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05947A" w14:textId="7FEE0B26" w:rsidR="009C42A8" w:rsidRPr="0079205D" w:rsidRDefault="00E0006A" w:rsidP="008A3D0B">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40E50F969A8448DFB263282FEB9B891D"/>
          </w:placeholder>
          <w:showingPlcHdr/>
        </w:sdtPr>
        <w:sdtEndPr/>
        <w:sdtContent>
          <w:bookmarkStart w:id="0" w:name="_Hlk92186140"/>
          <w:r w:rsidR="00B70A3A"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131DB72F"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1D75536B" w14:textId="77777777" w:rsidTr="00723141">
        <w:sdt>
          <w:sdtPr>
            <w:rPr>
              <w:rFonts w:cs="Times New Roman"/>
            </w:rPr>
            <w:id w:val="25447574"/>
            <w:lock w:val="sdtLocked"/>
            <w:placeholder>
              <w:docPart w:val="22C31DE0F3664568BD538EAB66F05FBC"/>
            </w:placeholder>
            <w:showingPlcHdr/>
          </w:sdtPr>
          <w:sdtEndPr/>
          <w:sdtContent>
            <w:tc>
              <w:tcPr>
                <w:tcW w:w="4360" w:type="dxa"/>
                <w:vAlign w:val="bottom"/>
              </w:tcPr>
              <w:p w14:paraId="760935A7" w14:textId="77777777" w:rsidR="003C1EF2" w:rsidRDefault="00E36793" w:rsidP="00B661AA">
                <w:pPr>
                  <w:pStyle w:val="NoSpacing"/>
                  <w:spacing w:before="240"/>
                  <w:ind w:left="-107"/>
                  <w:rPr>
                    <w:rFonts w:cs="Times New Roman"/>
                  </w:rPr>
                </w:pPr>
                <w:r w:rsidRPr="00723141">
                  <w:rPr>
                    <w:color w:val="808080" w:themeColor="background1" w:themeShade="80"/>
                  </w:rPr>
                  <w:t>[Datums]</w:t>
                </w:r>
              </w:p>
            </w:tc>
          </w:sdtContent>
        </w:sdt>
        <w:tc>
          <w:tcPr>
            <w:tcW w:w="4360" w:type="dxa"/>
            <w:vAlign w:val="bottom"/>
          </w:tcPr>
          <w:p w14:paraId="5A5C2E9E" w14:textId="77777777" w:rsidR="003C1EF2" w:rsidRDefault="00E0006A" w:rsidP="00B661AA">
            <w:pPr>
              <w:pStyle w:val="NoSpacing"/>
              <w:ind w:right="-111"/>
              <w:jc w:val="right"/>
            </w:pPr>
            <w:sdt>
              <w:sdtPr>
                <w:id w:val="32932642"/>
                <w:lock w:val="sdtContentLocked"/>
                <w:placeholder>
                  <w:docPart w:val="877D6AB1E6D54C4AA5ED3A42BC9C60CB"/>
                </w:placeholder>
                <w:showingPlcHdr/>
              </w:sdtPr>
              <w:sdtEndPr/>
              <w:sdtContent>
                <w:r w:rsidR="00F13DD7">
                  <w:t xml:space="preserve">Noteikumi </w:t>
                </w:r>
              </w:sdtContent>
            </w:sdt>
            <w:sdt>
              <w:sdtPr>
                <w:id w:val="25447619"/>
                <w:lock w:val="sdtContentLocked"/>
                <w:placeholder>
                  <w:docPart w:val="5F14BD9575194E92A632E8C4073760B2"/>
                </w:placeholder>
                <w:showingPlcHdr/>
              </w:sdtPr>
              <w:sdtEndPr/>
              <w:sdtContent>
                <w:r w:rsidR="003C1EF2">
                  <w:t xml:space="preserve">Nr. </w:t>
                </w:r>
              </w:sdtContent>
            </w:sdt>
            <w:sdt>
              <w:sdtPr>
                <w:id w:val="25447645"/>
                <w:lock w:val="sdtLocked"/>
                <w:placeholder>
                  <w:docPart w:val="55B99381D81441A1ACC18802E655BA31"/>
                </w:placeholder>
                <w:showingPlcHdr/>
              </w:sdtPr>
              <w:sdtEndPr/>
              <w:sdtContent>
                <w:r w:rsidR="00723141" w:rsidRPr="00723141">
                  <w:rPr>
                    <w:color w:val="808080" w:themeColor="background1" w:themeShade="80"/>
                  </w:rPr>
                  <w:t>[_</w:t>
                </w:r>
                <w:r w:rsidR="007A4159" w:rsidRPr="00723141">
                  <w:rPr>
                    <w:color w:val="808080" w:themeColor="background1" w:themeShade="80"/>
                  </w:rPr>
                  <w:t>___</w:t>
                </w:r>
                <w:r w:rsidR="00723141" w:rsidRPr="00723141">
                  <w:rPr>
                    <w:color w:val="808080" w:themeColor="background1" w:themeShade="80"/>
                  </w:rPr>
                  <w:t>]</w:t>
                </w:r>
              </w:sdtContent>
            </w:sdt>
          </w:p>
        </w:tc>
      </w:tr>
    </w:tbl>
    <w:sdt>
      <w:sdtPr>
        <w:rPr>
          <w:rFonts w:cs="Times New Roman"/>
        </w:rPr>
        <w:id w:val="25447675"/>
        <w:lock w:val="sdtContentLocked"/>
        <w:placeholder>
          <w:docPart w:val="63A384A337C34F49969D5A023C9ACA3F"/>
        </w:placeholder>
        <w:showingPlcHdr/>
      </w:sdtPr>
      <w:sdtEndPr/>
      <w:sdtContent>
        <w:p w14:paraId="390DF88D" w14:textId="77777777" w:rsidR="003C1EF2" w:rsidRDefault="00C2284A" w:rsidP="00C2284A">
          <w:pPr>
            <w:rPr>
              <w:rFonts w:cs="Times New Roman"/>
              <w:szCs w:val="24"/>
            </w:rPr>
          </w:pPr>
          <w:r>
            <w:rPr>
              <w:rFonts w:cs="Times New Roman"/>
              <w:szCs w:val="24"/>
            </w:rPr>
            <w:t>Rīgā</w:t>
          </w:r>
        </w:p>
      </w:sdtContent>
    </w:sdt>
    <w:sdt>
      <w:sdtPr>
        <w:rPr>
          <w:rFonts w:cs="Times New Roman"/>
          <w:b/>
          <w:bCs/>
        </w:rPr>
        <w:alias w:val="Nosaukums"/>
        <w:tag w:val="Nosaukums"/>
        <w:id w:val="25447728"/>
        <w:placeholder>
          <w:docPart w:val="399B1EEA917B4EF882474E9A8580E426"/>
        </w:placeholder>
      </w:sdtPr>
      <w:sdtEndPr/>
      <w:sdtContent>
        <w:p w14:paraId="68051A67" w14:textId="5293D538" w:rsidR="00C2284A" w:rsidRDefault="00F21228" w:rsidP="006F7880">
          <w:pPr>
            <w:spacing w:before="240" w:after="240"/>
            <w:rPr>
              <w:rFonts w:cs="Times New Roman"/>
              <w:b/>
              <w:szCs w:val="24"/>
            </w:rPr>
          </w:pPr>
          <w:r>
            <w:rPr>
              <w:rFonts w:cs="Times New Roman"/>
              <w:b/>
              <w:szCs w:val="24"/>
            </w:rPr>
            <w:t>Kredītiestāžu k</w:t>
          </w:r>
          <w:r w:rsidRPr="006F7880">
            <w:rPr>
              <w:rFonts w:cs="Times New Roman"/>
              <w:b/>
              <w:szCs w:val="24"/>
            </w:rPr>
            <w:t xml:space="preserve">apitāla </w:t>
          </w:r>
          <w:r w:rsidR="006F7880" w:rsidRPr="006F7880">
            <w:rPr>
              <w:rFonts w:cs="Times New Roman"/>
              <w:b/>
              <w:szCs w:val="24"/>
            </w:rPr>
            <w:t xml:space="preserve">pietiekamības novērtēšanas procesa </w:t>
          </w:r>
          <w:r w:rsidR="006F7880" w:rsidRPr="001B4FEE">
            <w:rPr>
              <w:rFonts w:cs="Times New Roman"/>
              <w:b/>
              <w:szCs w:val="24"/>
            </w:rPr>
            <w:t>noteikumi</w:t>
          </w:r>
        </w:p>
      </w:sdtContent>
    </w:sdt>
    <w:p w14:paraId="26D2D1D0" w14:textId="77777777" w:rsidR="00C2284A" w:rsidRDefault="00E0006A" w:rsidP="00DB385B">
      <w:pPr>
        <w:jc w:val="right"/>
        <w:rPr>
          <w:rFonts w:cs="Times New Roman"/>
          <w:szCs w:val="24"/>
        </w:rPr>
      </w:pPr>
      <w:sdt>
        <w:sdtPr>
          <w:rPr>
            <w:rFonts w:cs="Times New Roman"/>
            <w:color w:val="808080"/>
            <w:szCs w:val="24"/>
          </w:rPr>
          <w:id w:val="32932717"/>
          <w:lock w:val="sdtContentLocked"/>
          <w:placeholder>
            <w:docPart w:val="55010D8FF7694D9E9267126BB3F6E77C"/>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507BE21EF399425ABA85E615E1E0325B"/>
          </w:placeholder>
          <w:showingPlcHdr/>
        </w:sdtPr>
        <w:sdtEndPr/>
        <w:sdtContent>
          <w:r w:rsidR="00301089">
            <w:rPr>
              <w:rFonts w:cs="Times New Roman"/>
              <w:szCs w:val="24"/>
            </w:rPr>
            <w:t>saskaņā ar</w:t>
          </w:r>
        </w:sdtContent>
      </w:sdt>
    </w:p>
    <w:sdt>
      <w:sdtPr>
        <w:rPr>
          <w:rFonts w:cs="Times New Roman"/>
        </w:rPr>
        <w:id w:val="25447800"/>
        <w:placeholder>
          <w:docPart w:val="DF3D72B414774B658CC27838C4B28C37"/>
        </w:placeholder>
      </w:sdtPr>
      <w:sdtEndPr/>
      <w:sdtContent>
        <w:p w14:paraId="00C7DDBA" w14:textId="03AB4E59" w:rsidR="00301089" w:rsidRDefault="006F7880" w:rsidP="00DB385B">
          <w:pPr>
            <w:jc w:val="right"/>
            <w:rPr>
              <w:rFonts w:cs="Times New Roman"/>
              <w:szCs w:val="24"/>
            </w:rPr>
          </w:pPr>
          <w:r w:rsidRPr="006F7880">
            <w:rPr>
              <w:rFonts w:cs="Times New Roman"/>
              <w:szCs w:val="24"/>
            </w:rPr>
            <w:t>Kredītiestāžu likuma</w:t>
          </w:r>
        </w:p>
      </w:sdtContent>
    </w:sdt>
    <w:p w14:paraId="0E91CEC9" w14:textId="41618E51" w:rsidR="00301089" w:rsidRDefault="00E0006A" w:rsidP="00424D42">
      <w:pPr>
        <w:jc w:val="right"/>
      </w:pPr>
      <w:sdt>
        <w:sdtPr>
          <w:rPr>
            <w:color w:val="000000" w:themeColor="text1"/>
          </w:rPr>
          <w:id w:val="-2103244453"/>
          <w:placeholder>
            <w:docPart w:val="4779A8759DAF4F89AECFF4D0143DA930"/>
          </w:placeholder>
        </w:sdtPr>
        <w:sdtEndPr/>
        <w:sdtContent>
          <w:r w:rsidR="006F7880">
            <w:rPr>
              <w:color w:val="000000" w:themeColor="text1"/>
            </w:rPr>
            <w:t>50</w:t>
          </w:r>
        </w:sdtContent>
      </w:sdt>
      <w:sdt>
        <w:sdtPr>
          <w:rPr>
            <w:color w:val="808080"/>
          </w:rPr>
          <w:id w:val="1052051351"/>
          <w:placeholder>
            <w:docPart w:val="C24A4122B6154183A6369264CA9CACA4"/>
          </w:placeholder>
        </w:sdtPr>
        <w:sdtEndPr/>
        <w:sdtContent>
          <w:r w:rsidR="006F7880">
            <w:t>.</w:t>
          </w:r>
          <w:r w:rsidR="003A19C1">
            <w:t> </w:t>
          </w:r>
          <w:r w:rsidR="006F7880">
            <w:t>panta</w:t>
          </w:r>
        </w:sdtContent>
      </w:sdt>
      <w:r w:rsidR="006F7880">
        <w:t xml:space="preserve"> </w:t>
      </w:r>
      <w:sdt>
        <w:sdtPr>
          <w:id w:val="2135759164"/>
          <w:placeholder>
            <w:docPart w:val="C33EB904C2F245B4991950E060CE6410"/>
          </w:placeholder>
        </w:sdtPr>
        <w:sdtEndPr/>
        <w:sdtContent>
          <w:r w:rsidR="006F7880">
            <w:t>otro</w:t>
          </w:r>
        </w:sdtContent>
      </w:sdt>
      <w:r w:rsidR="006F7880">
        <w:t xml:space="preserve"> un </w:t>
      </w:r>
      <w:sdt>
        <w:sdtPr>
          <w:id w:val="-2020453098"/>
          <w:placeholder>
            <w:docPart w:val="AE9D52BA3C4749548B21135500B187C0"/>
          </w:placeholder>
        </w:sdtPr>
        <w:sdtEndPr/>
        <w:sdtContent>
          <w:r w:rsidR="006F7880">
            <w:t>trešo</w:t>
          </w:r>
        </w:sdtContent>
      </w:sdt>
      <w:r w:rsidR="006F7880">
        <w:t xml:space="preserve"> daļu</w:t>
      </w:r>
    </w:p>
    <w:p w14:paraId="0AB6C0ED" w14:textId="77777777" w:rsidR="00123001" w:rsidRDefault="00123001" w:rsidP="00424D42">
      <w:pPr>
        <w:pStyle w:val="NAnodala"/>
      </w:pPr>
      <w:r>
        <w:t>Vispārīgie jautājumi</w:t>
      </w:r>
    </w:p>
    <w:p w14:paraId="20140327" w14:textId="309BB228" w:rsidR="00123001" w:rsidRDefault="006F7880" w:rsidP="00F974AA">
      <w:pPr>
        <w:pStyle w:val="NApunkts1"/>
        <w:ind w:left="0" w:firstLine="0"/>
      </w:pPr>
      <w:r w:rsidRPr="006F7880">
        <w:t xml:space="preserve">Noteikumi nosaka </w:t>
      </w:r>
      <w:r w:rsidR="004B5D05" w:rsidRPr="006F7880">
        <w:t>Latvij</w:t>
      </w:r>
      <w:r w:rsidR="004B5D05">
        <w:t>as Republikā</w:t>
      </w:r>
      <w:r w:rsidR="004B5D05" w:rsidRPr="006F7880">
        <w:t xml:space="preserve"> </w:t>
      </w:r>
      <w:r w:rsidRPr="006F7880">
        <w:t>reģistrētām kredītiestādēm, izņemot nozīmīgās uzraudzītās kredītiestādes</w:t>
      </w:r>
      <w:r w:rsidRPr="006F7880" w:rsidDel="00DC3F3B">
        <w:t xml:space="preserve"> </w:t>
      </w:r>
      <w:r w:rsidRPr="00DC3F3B" w:rsidDel="00DC3F3B">
        <w:t>Kredītiestāžu likuma 1.</w:t>
      </w:r>
      <w:r w:rsidR="00496588" w:rsidRPr="00DC3F3B" w:rsidDel="00DC3F3B">
        <w:t> </w:t>
      </w:r>
      <w:r w:rsidRPr="00DC3F3B" w:rsidDel="00DC3F3B">
        <w:t>panta pirmās daļas 67.</w:t>
      </w:r>
      <w:r w:rsidR="00496588" w:rsidRPr="00DC3F3B" w:rsidDel="00DC3F3B">
        <w:t> </w:t>
      </w:r>
      <w:r w:rsidRPr="00DC3F3B" w:rsidDel="00DC3F3B">
        <w:t>punkta izpratnē</w:t>
      </w:r>
      <w:r w:rsidRPr="006F7880">
        <w:t>, (turpmāk</w:t>
      </w:r>
      <w:r w:rsidR="00496588">
        <w:t> </w:t>
      </w:r>
      <w:r w:rsidRPr="006F7880">
        <w:t>– kredītiestāde):</w:t>
      </w:r>
    </w:p>
    <w:p w14:paraId="134D0458" w14:textId="6CB8FAE5" w:rsidR="006F7880" w:rsidRPr="002C7C66" w:rsidRDefault="006F7880" w:rsidP="00F974AA">
      <w:pPr>
        <w:pStyle w:val="NApunkts2"/>
        <w:keepLines w:val="0"/>
        <w:ind w:left="0"/>
      </w:pPr>
      <w:r w:rsidRPr="006F7880">
        <w:t>kapitāla pietiekamības novērtēšanas procesa izveides vispārējos principus</w:t>
      </w:r>
      <w:r w:rsidRPr="002C7C66">
        <w:t>;</w:t>
      </w:r>
    </w:p>
    <w:p w14:paraId="61A7A2EF" w14:textId="0D7F191F" w:rsidR="006F7880" w:rsidRPr="003558B5" w:rsidRDefault="006F7880" w:rsidP="00F974AA">
      <w:pPr>
        <w:pStyle w:val="NApunkts2"/>
        <w:keepLines w:val="0"/>
        <w:ind w:left="0"/>
      </w:pPr>
      <w:r w:rsidRPr="00C97E67">
        <w:t>kapitāla pietiekamības novērtēšanas procesa</w:t>
      </w:r>
      <w:r w:rsidR="00C97E67">
        <w:t xml:space="preserve"> īstenošanas prasības</w:t>
      </w:r>
      <w:r w:rsidRPr="003558B5">
        <w:t>;</w:t>
      </w:r>
    </w:p>
    <w:p w14:paraId="4A98C0D8" w14:textId="504AE4BB" w:rsidR="006F7880" w:rsidRPr="00F84DBE" w:rsidRDefault="0063252A" w:rsidP="00F974AA">
      <w:pPr>
        <w:pStyle w:val="NApunkts2"/>
        <w:keepLines w:val="0"/>
        <w:ind w:left="0"/>
      </w:pPr>
      <w:r>
        <w:t xml:space="preserve">prasības </w:t>
      </w:r>
      <w:r w:rsidR="00782D6C" w:rsidRPr="00733389">
        <w:t>informācijas</w:t>
      </w:r>
      <w:r w:rsidR="00782D6C" w:rsidRPr="00F851C3">
        <w:t xml:space="preserve"> par </w:t>
      </w:r>
      <w:r w:rsidR="00782D6C" w:rsidRPr="00FE6463">
        <w:t>kapitāla pietiekamības novērtēšanas procesu</w:t>
      </w:r>
      <w:r w:rsidR="009B05EE" w:rsidRPr="00FE6463">
        <w:t xml:space="preserve"> </w:t>
      </w:r>
      <w:r w:rsidR="00FE6463" w:rsidRPr="00FE6463">
        <w:t>sagatavošana</w:t>
      </w:r>
      <w:r>
        <w:t>i</w:t>
      </w:r>
      <w:r w:rsidR="00FE6463" w:rsidRPr="00FE6463">
        <w:t xml:space="preserve"> </w:t>
      </w:r>
      <w:r w:rsidR="00FE6463" w:rsidRPr="00F84DBE">
        <w:t>un iesniegšana</w:t>
      </w:r>
      <w:r w:rsidRPr="00F84DBE">
        <w:t>i</w:t>
      </w:r>
      <w:r w:rsidR="00FE6463" w:rsidRPr="00F84DBE">
        <w:t xml:space="preserve"> </w:t>
      </w:r>
      <w:r w:rsidR="009B05EE" w:rsidRPr="00F84DBE">
        <w:t>Latvijas Bank</w:t>
      </w:r>
      <w:r w:rsidR="00E342D0" w:rsidRPr="002214D0">
        <w:t>ā</w:t>
      </w:r>
      <w:r w:rsidR="006F7880" w:rsidRPr="00F84DBE">
        <w:t>.</w:t>
      </w:r>
    </w:p>
    <w:p w14:paraId="3AC9B018" w14:textId="0D05F61B" w:rsidR="00123001" w:rsidRDefault="00B84931" w:rsidP="00F974AA">
      <w:pPr>
        <w:pStyle w:val="NApunkts1"/>
        <w:ind w:left="357" w:hanging="357"/>
      </w:pPr>
      <w:r>
        <w:t>Noteikumos</w:t>
      </w:r>
      <w:r w:rsidR="00123001" w:rsidRPr="004F29B1">
        <w:t xml:space="preserve"> </w:t>
      </w:r>
      <w:r w:rsidR="00123001" w:rsidRPr="002D5BCE">
        <w:t>lietoti</w:t>
      </w:r>
      <w:r w:rsidR="00123001" w:rsidRPr="004F29B1">
        <w:t xml:space="preserve"> šādi termini:</w:t>
      </w:r>
    </w:p>
    <w:p w14:paraId="66755E66" w14:textId="168686B6" w:rsidR="00123001" w:rsidDel="00EF301C" w:rsidRDefault="00496588" w:rsidP="00F974AA">
      <w:pPr>
        <w:pStyle w:val="NApunkts2"/>
        <w:keepLines w:val="0"/>
        <w:ind w:left="0"/>
      </w:pPr>
      <w:r w:rsidRPr="00496588" w:rsidDel="00483E12">
        <w:t>reputācijas risks</w:t>
      </w:r>
      <w:r w:rsidDel="00483E12">
        <w:t> </w:t>
      </w:r>
      <w:r w:rsidRPr="00496588" w:rsidDel="00483E12">
        <w:t xml:space="preserve">– risks, ka </w:t>
      </w:r>
      <w:r w:rsidR="00976B73" w:rsidRPr="00976B73" w:rsidDel="00483E12">
        <w:t>kredītiestādes darbības</w:t>
      </w:r>
      <w:r w:rsidR="00976B73" w:rsidDel="00483E12">
        <w:t xml:space="preserve"> vai </w:t>
      </w:r>
      <w:r w:rsidR="00976B73" w:rsidRPr="00976B73" w:rsidDel="00483E12">
        <w:t xml:space="preserve">no kredītiestādes neatkarīgu ārēju notikumu rezultātā </w:t>
      </w:r>
      <w:r w:rsidRPr="00496588" w:rsidDel="00483E12">
        <w:t>kredītiestādes klientiem, darījumu partneriem, akcionāriem, uzraudzības iestādēm un citām personām var izveidoties negatīvs viedoklis par kredītiestādi un tas var negatīvi ietekmēt kredītiestādes spēju uzturēt esošās vai izveidot jaunas darījumu attiecības ar tās klientiem un citiem darījumu partneriem, kā arī negatīvi ietekmēt kredītiestādei nepieciešamā finansējuma pieejamību</w:t>
      </w:r>
      <w:r w:rsidR="00151768">
        <w:t xml:space="preserve">, </w:t>
      </w:r>
      <w:r w:rsidR="0082552C">
        <w:t xml:space="preserve">tai skaitā </w:t>
      </w:r>
      <w:r w:rsidR="00151768">
        <w:t>r</w:t>
      </w:r>
      <w:r w:rsidRPr="00496588">
        <w:t>eputācijas</w:t>
      </w:r>
      <w:r w:rsidRPr="00496588" w:rsidDel="00483E12">
        <w:t xml:space="preserve"> riska notikumu rezultātā var palielināties citi kredītiestādes darbībai piemītošie riski (</w:t>
      </w:r>
      <w:r w:rsidR="0063252A">
        <w:t xml:space="preserve">piemēram, </w:t>
      </w:r>
      <w:r w:rsidRPr="00496588" w:rsidDel="00483E12">
        <w:t xml:space="preserve">kredītrisks, </w:t>
      </w:r>
      <w:r w:rsidRPr="005A4584" w:rsidDel="00483E12">
        <w:t>likviditātes risks</w:t>
      </w:r>
      <w:r w:rsidRPr="00496588" w:rsidDel="00483E12">
        <w:t xml:space="preserve">, tirgus </w:t>
      </w:r>
      <w:r w:rsidRPr="00F84DBE" w:rsidDel="00483E12">
        <w:t>risks) un tas</w:t>
      </w:r>
      <w:r w:rsidRPr="00496588" w:rsidDel="00483E12">
        <w:t xml:space="preserve"> var negatīvi ietekmēt kredītiestādes </w:t>
      </w:r>
      <w:bookmarkStart w:id="1" w:name="_Hlk159940277"/>
      <w:r w:rsidR="008068FD" w:rsidDel="00483E12">
        <w:t xml:space="preserve">finansiālo </w:t>
      </w:r>
      <w:r w:rsidR="00D26456" w:rsidDel="00483E12">
        <w:t>stāvokli</w:t>
      </w:r>
      <w:r w:rsidR="008068FD" w:rsidDel="00483E12">
        <w:t xml:space="preserve">, </w:t>
      </w:r>
      <w:r w:rsidRPr="00496588" w:rsidDel="00483E12">
        <w:t xml:space="preserve">kapitāla apmēru </w:t>
      </w:r>
      <w:r w:rsidRPr="005B569E" w:rsidDel="00483E12">
        <w:t xml:space="preserve">un </w:t>
      </w:r>
      <w:r w:rsidR="008068FD" w:rsidRPr="005B569E" w:rsidDel="00483E12">
        <w:t>riska profilu</w:t>
      </w:r>
      <w:bookmarkEnd w:id="1"/>
      <w:r w:rsidR="00123001" w:rsidRPr="009C4EC3" w:rsidDel="00483E12">
        <w:t>;</w:t>
      </w:r>
    </w:p>
    <w:p w14:paraId="3FB350C3" w14:textId="14AFC7DC" w:rsidR="00123001" w:rsidRPr="004F29B1" w:rsidDel="00483E12" w:rsidRDefault="00496588" w:rsidP="00F974AA">
      <w:pPr>
        <w:pStyle w:val="NApunkts2"/>
        <w:keepLines w:val="0"/>
        <w:ind w:left="0"/>
      </w:pPr>
      <w:r w:rsidRPr="00DC40AF" w:rsidDel="00483E12">
        <w:t>biznesa modeļa</w:t>
      </w:r>
      <w:r w:rsidRPr="00496588" w:rsidDel="00483E12">
        <w:t xml:space="preserve"> risks</w:t>
      </w:r>
      <w:r w:rsidDel="00483E12">
        <w:t> </w:t>
      </w:r>
      <w:r w:rsidRPr="00496588" w:rsidDel="00483E12">
        <w:t xml:space="preserve">– risks, ka izmaiņas </w:t>
      </w:r>
      <w:r w:rsidR="00CC4003">
        <w:t>komerc</w:t>
      </w:r>
      <w:r w:rsidR="00CC4003" w:rsidRPr="00392FCD">
        <w:t>darbības</w:t>
      </w:r>
      <w:r w:rsidRPr="001E35F5" w:rsidDel="00483E12">
        <w:t xml:space="preserve"> vidē</w:t>
      </w:r>
      <w:r w:rsidRPr="00496588" w:rsidDel="00483E12">
        <w:t xml:space="preserve"> un kredītiestādes nespēja savlaicīgi reaģēt uz šīm izmaiņām vai nepiemērota vai nepareizi izvēlēta kredītiestādes stratēģija </w:t>
      </w:r>
      <w:r w:rsidRPr="00DC40AF" w:rsidDel="00483E12">
        <w:t>vai biznesa modelis</w:t>
      </w:r>
      <w:r w:rsidRPr="00496588" w:rsidDel="00483E12">
        <w:t>, vai kredītiestādes nespēja nodrošināt nepieciešamos resursus</w:t>
      </w:r>
      <w:r w:rsidR="00213BC3" w:rsidDel="00483E12">
        <w:t xml:space="preserve"> </w:t>
      </w:r>
      <w:r w:rsidRPr="00DC40AF" w:rsidDel="00483E12">
        <w:t>stratēģijas</w:t>
      </w:r>
      <w:r w:rsidRPr="00496588" w:rsidDel="00483E12">
        <w:t xml:space="preserve"> </w:t>
      </w:r>
      <w:r w:rsidRPr="00DC40AF" w:rsidDel="00483E12">
        <w:t>vai dzīvotspējīga un ilgtspējīga biznesa modeļa</w:t>
      </w:r>
      <w:r w:rsidRPr="00496588" w:rsidDel="00483E12">
        <w:t xml:space="preserve"> ieviešanai var negatīvi ietekmēt kredītiestādes </w:t>
      </w:r>
      <w:r w:rsidR="00CD1799" w:rsidDel="00483E12">
        <w:t>finansiālo stāvokli, kapitāla apmēru un riska profilu</w:t>
      </w:r>
      <w:r w:rsidR="00123001" w:rsidRPr="009C4EC3" w:rsidDel="00483E12">
        <w:t>;</w:t>
      </w:r>
    </w:p>
    <w:p w14:paraId="3001A54E" w14:textId="4FFC2173" w:rsidR="00496588" w:rsidRPr="00666B22" w:rsidRDefault="00496588" w:rsidP="00F974AA">
      <w:pPr>
        <w:pStyle w:val="NApunkts2"/>
        <w:keepLines w:val="0"/>
        <w:ind w:left="0"/>
      </w:pPr>
      <w:bookmarkStart w:id="2" w:name="_Hlk167720012"/>
      <w:bookmarkStart w:id="3" w:name="_Hlk161838389"/>
      <w:r w:rsidRPr="00496588">
        <w:t xml:space="preserve">kopējais risku segšanai nepieciešamā </w:t>
      </w:r>
      <w:r w:rsidRPr="00D87364">
        <w:t>kapitāla apmērs</w:t>
      </w:r>
      <w:r w:rsidRPr="00496588">
        <w:t xml:space="preserve"> (turpmāk</w:t>
      </w:r>
      <w:r>
        <w:t> </w:t>
      </w:r>
      <w:r w:rsidR="0025736A">
        <w:t xml:space="preserve">– </w:t>
      </w:r>
      <w:r w:rsidRPr="00496588">
        <w:t>RSNK apmērs)</w:t>
      </w:r>
      <w:r>
        <w:t> </w:t>
      </w:r>
      <w:r w:rsidRPr="00496588">
        <w:t>–</w:t>
      </w:r>
      <w:bookmarkEnd w:id="2"/>
      <w:r w:rsidRPr="00496588" w:rsidDel="00E77597">
        <w:t xml:space="preserve">kapitāla apmērs, kas </w:t>
      </w:r>
      <w:r w:rsidRPr="00496588">
        <w:t>saskaņā ar kredītiestādes novērtējumu</w:t>
      </w:r>
      <w:r w:rsidR="00067BF8">
        <w:t xml:space="preserve"> </w:t>
      </w:r>
      <w:r w:rsidRPr="00545442" w:rsidDel="00547760">
        <w:t>nepieciešams</w:t>
      </w:r>
      <w:r w:rsidRPr="00EF6F97" w:rsidDel="00547760">
        <w:t xml:space="preserve"> </w:t>
      </w:r>
      <w:r w:rsidRPr="00545442" w:rsidDel="00283EFC">
        <w:t>tās darbībai</w:t>
      </w:r>
      <w:r w:rsidRPr="00EF6F97" w:rsidDel="00283EFC">
        <w:t xml:space="preserve"> </w:t>
      </w:r>
      <w:r w:rsidR="005B3490" w:rsidRPr="00067BF8">
        <w:t>piemītošo un varbūtējo risku</w:t>
      </w:r>
      <w:r w:rsidRPr="00545442" w:rsidDel="00834682">
        <w:t xml:space="preserve">, </w:t>
      </w:r>
      <w:r w:rsidRPr="00CE22EE" w:rsidDel="00834682">
        <w:t>kuri nav pārmērīgas sviras risks</w:t>
      </w:r>
      <w:r w:rsidRPr="00545442" w:rsidDel="00834682">
        <w:t>,</w:t>
      </w:r>
      <w:r w:rsidRPr="00545442">
        <w:t xml:space="preserve"> </w:t>
      </w:r>
      <w:r w:rsidRPr="00496588">
        <w:t>segšanai</w:t>
      </w:r>
      <w:r w:rsidRPr="00496588" w:rsidDel="002B709E">
        <w:t>.</w:t>
      </w:r>
      <w:r w:rsidRPr="00496588">
        <w:t xml:space="preserve"> </w:t>
      </w:r>
      <w:r w:rsidR="0094554E" w:rsidRPr="0094554E">
        <w:t xml:space="preserve">RSNK </w:t>
      </w:r>
      <w:r w:rsidR="00224DF0" w:rsidRPr="0094554E">
        <w:t>apmēr</w:t>
      </w:r>
      <w:r w:rsidR="00224DF0">
        <w:t>u</w:t>
      </w:r>
      <w:r w:rsidR="00224DF0" w:rsidRPr="0094554E">
        <w:t xml:space="preserve"> veido</w:t>
      </w:r>
      <w:r w:rsidR="0094554E" w:rsidRPr="0094554E">
        <w:t xml:space="preserve"> atsevišķu risku (kredītriska, kredīta vērtības korekcijas riska, tirgus riska, operacionālā riska un citu kredītiestādes darbībai piemītošo un varbūtējo risku, kuri nav pārmērīgas sviras risks) segšanai nepieciešamā kapitāla apmēra</w:t>
      </w:r>
      <w:r w:rsidR="009321F3">
        <w:t xml:space="preserve"> kopsumma</w:t>
      </w:r>
      <w:r w:rsidR="0094554E">
        <w:t>;</w:t>
      </w:r>
    </w:p>
    <w:bookmarkEnd w:id="3"/>
    <w:p w14:paraId="65C86E29" w14:textId="185CE196" w:rsidR="00496588" w:rsidRPr="00874306" w:rsidRDefault="00496588" w:rsidP="00F974AA">
      <w:pPr>
        <w:pStyle w:val="NApunkts2"/>
        <w:keepLines w:val="0"/>
        <w:ind w:left="0"/>
      </w:pPr>
      <w:r w:rsidRPr="00666B22">
        <w:t xml:space="preserve">vispārējais nepieciešamā kapitāla apmērs (turpmāk – VNK apmērs) – RSNK apmēra un saskaņā ar Kredītiestāžu likuma IV nodaļu aprēķinātā kopējo </w:t>
      </w:r>
      <w:r w:rsidRPr="00DC6105">
        <w:t xml:space="preserve">kapitāla </w:t>
      </w:r>
      <w:r w:rsidRPr="00874306">
        <w:t>rezervju prasības apmēra kopsumma;</w:t>
      </w:r>
    </w:p>
    <w:p w14:paraId="430DEF65" w14:textId="09A5D323" w:rsidR="00496588" w:rsidRPr="008A2585" w:rsidRDefault="007141D8" w:rsidP="00F974AA">
      <w:pPr>
        <w:pStyle w:val="NApunkts2"/>
        <w:keepLines w:val="0"/>
        <w:ind w:left="0"/>
        <w:rPr>
          <w:i/>
        </w:rPr>
      </w:pPr>
      <w:r w:rsidRPr="00874306">
        <w:lastRenderedPageBreak/>
        <w:t xml:space="preserve">papildu </w:t>
      </w:r>
      <w:r w:rsidR="00496588" w:rsidRPr="00874306">
        <w:t xml:space="preserve">kapitāla rezerve – kapitāla apmērs, kas saskaņā ar </w:t>
      </w:r>
      <w:r w:rsidR="00496588" w:rsidRPr="001922DD">
        <w:t>kredītiestādes novērtējumu</w:t>
      </w:r>
      <w:r w:rsidR="00701999">
        <w:t xml:space="preserve"> </w:t>
      </w:r>
      <w:r w:rsidR="00496588" w:rsidRPr="00874306">
        <w:t>nepieciešams papildus VNK apmēram, lai nodrošinātu, ka kredītiestādes kapitāls ir pietiekams</w:t>
      </w:r>
      <w:r w:rsidR="00496588" w:rsidRPr="00666B22">
        <w:t xml:space="preserve"> zaudējumu segšanai iespējamu kredītiestādes </w:t>
      </w:r>
      <w:r w:rsidR="00496588" w:rsidRPr="00744781">
        <w:t xml:space="preserve">darbībai būtisku nelabvēlīgu scenāriju iestāšanās </w:t>
      </w:r>
      <w:r w:rsidR="00496588" w:rsidRPr="0022554F">
        <w:t>gadījumā</w:t>
      </w:r>
      <w:r w:rsidR="00270097">
        <w:t xml:space="preserve">. </w:t>
      </w:r>
      <w:r w:rsidR="00C14793" w:rsidRPr="00C11149">
        <w:t>P</w:t>
      </w:r>
      <w:r w:rsidR="00190ECE" w:rsidRPr="00C14793">
        <w:t>apildu kapitāla rezerve ne</w:t>
      </w:r>
      <w:r w:rsidR="00F67E7F" w:rsidRPr="00C14793">
        <w:t>ap</w:t>
      </w:r>
      <w:r w:rsidR="00190ECE" w:rsidRPr="00C14793">
        <w:t xml:space="preserve">tver </w:t>
      </w:r>
      <w:r w:rsidR="00FB2396" w:rsidRPr="00C14793">
        <w:t>pārmērīgas sviras risku</w:t>
      </w:r>
      <w:r w:rsidR="00496588" w:rsidRPr="00666B22">
        <w:t>;</w:t>
      </w:r>
    </w:p>
    <w:p w14:paraId="7922C689" w14:textId="0B2B6F2A" w:rsidR="00496588" w:rsidRPr="00E115E3" w:rsidRDefault="00496588" w:rsidP="00F974AA">
      <w:pPr>
        <w:pStyle w:val="NApunkts2"/>
        <w:keepLines w:val="0"/>
        <w:ind w:left="0"/>
      </w:pPr>
      <w:r w:rsidRPr="00666B22">
        <w:t xml:space="preserve">pārmērīgas sviras riska segšanai nepieciešamā kapitāla apmērs (turpmāk – </w:t>
      </w:r>
      <w:r w:rsidRPr="00351EDB">
        <w:t xml:space="preserve">pārmērīgas sviras RSNK </w:t>
      </w:r>
      <w:r w:rsidRPr="0022554F">
        <w:t>apmērs</w:t>
      </w:r>
      <w:r w:rsidRPr="00666B22">
        <w:t>) – kapitāla apmērs, kas saskaņā ar kredītiestādes novērtējumu</w:t>
      </w:r>
      <w:r w:rsidR="00EB362F">
        <w:t xml:space="preserve"> </w:t>
      </w:r>
      <w:r w:rsidRPr="00EB362F">
        <w:t>nepieciešams</w:t>
      </w:r>
      <w:r w:rsidR="002E1B10" w:rsidRPr="00EB362F">
        <w:t xml:space="preserve"> </w:t>
      </w:r>
      <w:r w:rsidRPr="00EB362F">
        <w:t>pārmērīgas sviras risk</w:t>
      </w:r>
      <w:r w:rsidR="004F7FD5">
        <w:t>a</w:t>
      </w:r>
      <w:r w:rsidRPr="00EB362F">
        <w:t xml:space="preserve"> </w:t>
      </w:r>
      <w:r w:rsidRPr="00E115E3">
        <w:t>segšanai;</w:t>
      </w:r>
    </w:p>
    <w:p w14:paraId="4D264832" w14:textId="6B7DB976" w:rsidR="00123001" w:rsidRDefault="00465329" w:rsidP="00F974AA">
      <w:pPr>
        <w:pStyle w:val="NApunkts2"/>
        <w:keepLines w:val="0"/>
        <w:ind w:left="0"/>
      </w:pPr>
      <w:r>
        <w:t>pārmērīgas sviras riska</w:t>
      </w:r>
      <w:r w:rsidR="39AC3507">
        <w:t xml:space="preserve"> </w:t>
      </w:r>
      <w:r w:rsidR="00496588">
        <w:t>kapitāla rezerve</w:t>
      </w:r>
      <w:r w:rsidR="007934F0">
        <w:t> </w:t>
      </w:r>
      <w:r w:rsidR="00496588">
        <w:t xml:space="preserve">– kapitāla apmērs, kas saskaņā ar </w:t>
      </w:r>
      <w:r w:rsidR="00496588" w:rsidRPr="001922DD">
        <w:t>kredītiestādes novērtējumu</w:t>
      </w:r>
      <w:r w:rsidR="00496588">
        <w:t xml:space="preserve"> nepieciešams papildus pārmērīgas sviras RSNK apmēram, lai nodrošinātu, ka kredītiestādes kapitāls ir pietiekams </w:t>
      </w:r>
      <w:r w:rsidR="00496588" w:rsidRPr="00CE22EE">
        <w:t>pārmērīgas sviras risk</w:t>
      </w:r>
      <w:r w:rsidR="00644608">
        <w:t>a</w:t>
      </w:r>
      <w:r w:rsidR="00496588" w:rsidRPr="00644608">
        <w:t xml:space="preserve"> segšanai </w:t>
      </w:r>
      <w:r w:rsidR="00496588" w:rsidRPr="005901F6">
        <w:t>iespējamu kredītiestādes darbībai būtisku nelabvēlīgu scenāriju iestāšanās gadījumā</w:t>
      </w:r>
      <w:r w:rsidR="00123001" w:rsidRPr="00DA6213">
        <w:t>.</w:t>
      </w:r>
    </w:p>
    <w:p w14:paraId="126800FD" w14:textId="0EF81BE0" w:rsidR="00B4220E" w:rsidRPr="00F84DBE" w:rsidRDefault="0042021D" w:rsidP="00F974AA">
      <w:pPr>
        <w:pStyle w:val="NApunkts1"/>
        <w:ind w:left="0" w:firstLine="0"/>
      </w:pPr>
      <w:r w:rsidRPr="00594742">
        <w:t xml:space="preserve">Kredītiestāde </w:t>
      </w:r>
      <w:r w:rsidRPr="00414699">
        <w:t xml:space="preserve">kapitāla pietiekamības novērtēšanas </w:t>
      </w:r>
      <w:r w:rsidR="005C4A6B" w:rsidRPr="00E36BBA">
        <w:t>proces</w:t>
      </w:r>
      <w:r w:rsidR="005C4A6B">
        <w:t>ā</w:t>
      </w:r>
      <w:r w:rsidRPr="00594742">
        <w:t xml:space="preserve"> nosaka pārmērīgas sviras RSNK apmēru un pārmērīgas sviras riska kapitāla rezervi </w:t>
      </w:r>
      <w:r w:rsidR="000F3821">
        <w:t>paralēli</w:t>
      </w:r>
      <w:r w:rsidRPr="00594742">
        <w:t xml:space="preserve"> </w:t>
      </w:r>
      <w:r w:rsidR="00DD0C22">
        <w:t xml:space="preserve">VNK </w:t>
      </w:r>
      <w:r w:rsidRPr="00594742">
        <w:t xml:space="preserve">apmēra un papildu </w:t>
      </w:r>
      <w:r w:rsidRPr="00F84DBE">
        <w:t xml:space="preserve">kapitāla </w:t>
      </w:r>
      <w:r w:rsidR="00FD5BAE" w:rsidRPr="00F84DBE">
        <w:t>rezerves</w:t>
      </w:r>
      <w:r w:rsidR="00F472A7" w:rsidRPr="00F84DBE">
        <w:t xml:space="preserve"> noteikšanai</w:t>
      </w:r>
      <w:r w:rsidR="00203A75" w:rsidRPr="00F84DBE">
        <w:t xml:space="preserve"> </w:t>
      </w:r>
      <w:r w:rsidR="004F4D0B" w:rsidRPr="00F84DBE">
        <w:t xml:space="preserve">un </w:t>
      </w:r>
      <w:r w:rsidR="00DD0C22" w:rsidRPr="00F84DBE">
        <w:t>ņem vērā</w:t>
      </w:r>
      <w:r w:rsidR="00203A75" w:rsidRPr="00F84DBE">
        <w:t>, ka k</w:t>
      </w:r>
      <w:r w:rsidRPr="00F84DBE">
        <w:t>redītiestādes rīcībā esošo pašu kapitālu var izmantot</w:t>
      </w:r>
      <w:r w:rsidR="00857164" w:rsidRPr="00F84DBE">
        <w:t xml:space="preserve">, lai </w:t>
      </w:r>
      <w:r w:rsidR="0063449D" w:rsidRPr="00F84DBE">
        <w:t xml:space="preserve">vienlaikus </w:t>
      </w:r>
      <w:r w:rsidR="00E342D0" w:rsidRPr="00F84DBE">
        <w:t xml:space="preserve">nodrošinātu </w:t>
      </w:r>
      <w:r w:rsidR="008B2CB8" w:rsidRPr="00F84DBE">
        <w:t xml:space="preserve">gan </w:t>
      </w:r>
      <w:r w:rsidR="001B6323" w:rsidRPr="00F84DBE">
        <w:t xml:space="preserve">VNK apmēra un papildu kapitāla rezerves </w:t>
      </w:r>
      <w:r w:rsidR="0067477B" w:rsidRPr="00F84DBE">
        <w:t>kopsummu</w:t>
      </w:r>
      <w:r w:rsidR="008B2CB8" w:rsidRPr="00F84DBE">
        <w:t>, gan</w:t>
      </w:r>
      <w:r w:rsidRPr="00F84DBE">
        <w:t xml:space="preserve"> </w:t>
      </w:r>
      <w:r w:rsidR="001B6323" w:rsidRPr="00F84DBE">
        <w:t xml:space="preserve">pārmērīgas sviras RSNK apmēra un pārmērīgas sviras riska kapitāla rezerves </w:t>
      </w:r>
      <w:r w:rsidR="008C0397" w:rsidRPr="00F84DBE">
        <w:t>kopsummu</w:t>
      </w:r>
      <w:r w:rsidRPr="00F84DBE">
        <w:t>.</w:t>
      </w:r>
    </w:p>
    <w:p w14:paraId="50AC755D" w14:textId="54BCC4E9" w:rsidR="00123001" w:rsidRPr="00072C7C" w:rsidRDefault="00496588" w:rsidP="00F974AA">
      <w:pPr>
        <w:pStyle w:val="NApunkts1"/>
        <w:ind w:left="0" w:firstLine="0"/>
      </w:pPr>
      <w:r w:rsidRPr="00496588">
        <w:t>Kredītiestāde ievēro šo noteikumu prasības individuāli</w:t>
      </w:r>
      <w:r w:rsidR="00991182">
        <w:t>,</w:t>
      </w:r>
      <w:r w:rsidRPr="00496588">
        <w:t xml:space="preserve"> </w:t>
      </w:r>
      <w:r w:rsidR="004E4C78">
        <w:t xml:space="preserve">prudenciālās </w:t>
      </w:r>
      <w:r w:rsidRPr="00496588">
        <w:t xml:space="preserve">konsolidācijas grupas līmenī vai subkonsolidēti </w:t>
      </w:r>
      <w:r w:rsidR="00D33382" w:rsidRPr="00D33382">
        <w:t>Eiropas Parlamenta un Padomes 2013.</w:t>
      </w:r>
      <w:r w:rsidR="00D33382">
        <w:t> </w:t>
      </w:r>
      <w:r w:rsidR="00D33382" w:rsidRPr="00D33382">
        <w:t>gada 26.</w:t>
      </w:r>
      <w:r w:rsidR="00D33382">
        <w:t> </w:t>
      </w:r>
      <w:r w:rsidR="00D33382" w:rsidRPr="00D33382">
        <w:t>jūnija regula</w:t>
      </w:r>
      <w:r w:rsidR="00D33382">
        <w:t>s</w:t>
      </w:r>
      <w:r w:rsidR="00D33382" w:rsidRPr="00D33382">
        <w:t xml:space="preserve"> (ES) Nr.</w:t>
      </w:r>
      <w:r w:rsidR="00D33382">
        <w:t> </w:t>
      </w:r>
      <w:r w:rsidR="00D33382" w:rsidRPr="00D33382">
        <w:t>575/2013 par prudenciālajām prasībām attiecībā uz kredītiestādēm, un ar ko groza regulu (ES) Nr.</w:t>
      </w:r>
      <w:r w:rsidR="00D33382">
        <w:t> </w:t>
      </w:r>
      <w:r w:rsidR="00D33382" w:rsidRPr="00D33382">
        <w:t xml:space="preserve">648/2012 </w:t>
      </w:r>
      <w:r w:rsidR="00013DDD">
        <w:t xml:space="preserve">(turpmāk – </w:t>
      </w:r>
      <w:r w:rsidR="00072C7C" w:rsidRPr="00072C7C">
        <w:t>Regula Nr.</w:t>
      </w:r>
      <w:r w:rsidR="00FE6B24">
        <w:t> </w:t>
      </w:r>
      <w:r w:rsidR="00072C7C" w:rsidRPr="00072C7C">
        <w:t>575/2013</w:t>
      </w:r>
      <w:r w:rsidR="00013DDD">
        <w:t>)</w:t>
      </w:r>
      <w:r w:rsidR="00072C7C" w:rsidRPr="00072C7C">
        <w:t xml:space="preserve"> izpratnē</w:t>
      </w:r>
      <w:r w:rsidR="00E835B0">
        <w:t xml:space="preserve"> </w:t>
      </w:r>
      <w:r w:rsidR="00D57CE3">
        <w:t>atbilstoši</w:t>
      </w:r>
      <w:r w:rsidR="00E835B0" w:rsidRPr="00E835B0">
        <w:t xml:space="preserve"> Kredītiestāžu likum</w:t>
      </w:r>
      <w:r w:rsidR="00E76D27">
        <w:t>a</w:t>
      </w:r>
      <w:r w:rsidR="00E835B0" w:rsidRPr="00E835B0">
        <w:t xml:space="preserve"> </w:t>
      </w:r>
      <w:r w:rsidR="00E76D27" w:rsidRPr="00E835B0">
        <w:t>50.</w:t>
      </w:r>
      <w:r w:rsidR="00E76D27" w:rsidRPr="008872DC">
        <w:rPr>
          <w:vertAlign w:val="superscript"/>
        </w:rPr>
        <w:t>8</w:t>
      </w:r>
      <w:r w:rsidR="00E76D27" w:rsidRPr="00E835B0">
        <w:t xml:space="preserve"> pant</w:t>
      </w:r>
      <w:r w:rsidR="00E76D27">
        <w:t>ā</w:t>
      </w:r>
      <w:r w:rsidR="00E76D27" w:rsidRPr="00E835B0">
        <w:t xml:space="preserve"> </w:t>
      </w:r>
      <w:r w:rsidR="00E835B0" w:rsidRPr="00E835B0">
        <w:t>noteikt</w:t>
      </w:r>
      <w:r w:rsidR="008157A3">
        <w:t>aj</w:t>
      </w:r>
      <w:r w:rsidR="00396584">
        <w:t>a</w:t>
      </w:r>
      <w:r w:rsidR="008157A3">
        <w:t>m</w:t>
      </w:r>
      <w:r w:rsidR="00E835B0" w:rsidRPr="00E835B0">
        <w:t xml:space="preserve"> attiecībā uz </w:t>
      </w:r>
      <w:r w:rsidR="008157A3">
        <w:t xml:space="preserve">minētā likuma </w:t>
      </w:r>
      <w:r w:rsidR="00E835B0" w:rsidRPr="00E835B0">
        <w:t>36.</w:t>
      </w:r>
      <w:r w:rsidR="00E835B0" w:rsidRPr="006643F9">
        <w:rPr>
          <w:vertAlign w:val="superscript"/>
        </w:rPr>
        <w:t>2</w:t>
      </w:r>
      <w:r w:rsidR="00E7480E">
        <w:t> </w:t>
      </w:r>
      <w:r w:rsidR="00E835B0" w:rsidRPr="00E835B0">
        <w:t>panta</w:t>
      </w:r>
      <w:r w:rsidR="00396584">
        <w:t xml:space="preserve"> prasību</w:t>
      </w:r>
      <w:r w:rsidR="00E835B0" w:rsidRPr="00E835B0">
        <w:t xml:space="preserve"> </w:t>
      </w:r>
      <w:r w:rsidR="008157A3">
        <w:t>iev</w:t>
      </w:r>
      <w:r w:rsidR="00E835B0" w:rsidRPr="00E835B0">
        <w:t>ērošanu</w:t>
      </w:r>
      <w:r w:rsidRPr="00072C7C">
        <w:t>.</w:t>
      </w:r>
    </w:p>
    <w:p w14:paraId="031F4A67" w14:textId="317A9EC9" w:rsidR="00123001" w:rsidRDefault="00F645CE" w:rsidP="00424D42">
      <w:pPr>
        <w:pStyle w:val="NAnodala"/>
      </w:pPr>
      <w:r w:rsidRPr="00F645CE">
        <w:t>Kapitāla pietiekamības novērtēšanas procesa izveides vispārējie principi</w:t>
      </w:r>
    </w:p>
    <w:p w14:paraId="497E1D8D" w14:textId="25FEEFA6" w:rsidR="00DD193C" w:rsidRPr="006E3725" w:rsidRDefault="00F645CE" w:rsidP="00F974AA">
      <w:pPr>
        <w:pStyle w:val="NApunkts1"/>
        <w:ind w:left="0" w:firstLine="0"/>
      </w:pPr>
      <w:r w:rsidRPr="00F645CE">
        <w:t>Kredītiestāde</w:t>
      </w:r>
      <w:r w:rsidR="0069181C" w:rsidRPr="00F645CE">
        <w:t xml:space="preserve"> </w:t>
      </w:r>
      <w:r w:rsidR="0069181C" w:rsidRPr="00DF773A">
        <w:t>regulāri, bet ne retāk kā reizi gadā</w:t>
      </w:r>
      <w:r w:rsidR="00886A3F">
        <w:t xml:space="preserve"> </w:t>
      </w:r>
      <w:r w:rsidRPr="00F645CE">
        <w:t>veic kapitāla pietiekamības novērtēšanas procesu</w:t>
      </w:r>
      <w:r w:rsidR="00C85C9D">
        <w:t>,</w:t>
      </w:r>
      <w:r w:rsidR="00C85C9D" w:rsidRPr="00C85C9D">
        <w:t xml:space="preserve"> kas ietver tās </w:t>
      </w:r>
      <w:r w:rsidR="00C85C9D" w:rsidRPr="00025A3F">
        <w:t>darbības nodrošināšanai nepieciešamā</w:t>
      </w:r>
      <w:r w:rsidR="00C85C9D" w:rsidRPr="00C85C9D">
        <w:t xml:space="preserve"> kapitāla apmēra pietiekamības novērtēšanu</w:t>
      </w:r>
      <w:r w:rsidR="00DD193C">
        <w:t>.</w:t>
      </w:r>
      <w:r w:rsidR="00B45313" w:rsidRPr="00B45313">
        <w:t xml:space="preserve"> Par kapitāla pietiekamības novērtēšanas procesa atskaites, </w:t>
      </w:r>
      <w:r w:rsidR="0082552C">
        <w:t>tai skaitā</w:t>
      </w:r>
      <w:r w:rsidR="0082552C" w:rsidRPr="00B45313">
        <w:t xml:space="preserve"> </w:t>
      </w:r>
      <w:r w:rsidR="00B45313" w:rsidRPr="00B45313">
        <w:t>visu novērtējumu un aprēķinu veikšanas, datumu nosaka pārskata gada beigu datumu</w:t>
      </w:r>
      <w:r w:rsidR="00B45313">
        <w:t>.</w:t>
      </w:r>
      <w:r w:rsidR="00BD6E86">
        <w:t xml:space="preserve"> </w:t>
      </w:r>
      <w:r w:rsidR="007328EA" w:rsidRPr="007328EA">
        <w:t xml:space="preserve">Ja kredītiestāde ir uzsākusi darbību pārskata gadā un ir veikusi darbību mazāk </w:t>
      </w:r>
      <w:r w:rsidR="00282B99">
        <w:t>ne</w:t>
      </w:r>
      <w:r w:rsidR="007328EA" w:rsidRPr="007328EA">
        <w:t>kā deviņus mēnešus, tā par pirmo kapitāla pietiekamības novērtēšanas procesa atskaites</w:t>
      </w:r>
      <w:r w:rsidR="00E87030">
        <w:t>, tai skaitā</w:t>
      </w:r>
      <w:r w:rsidR="00E87030" w:rsidRPr="00B45313">
        <w:t xml:space="preserve"> visu novērtējumu un aprēķinu veikšanas</w:t>
      </w:r>
      <w:r w:rsidR="00E87030">
        <w:t>,</w:t>
      </w:r>
      <w:r w:rsidR="00E87030" w:rsidRPr="007328EA">
        <w:t xml:space="preserve"> </w:t>
      </w:r>
      <w:r w:rsidR="007328EA" w:rsidRPr="007328EA">
        <w:t>datumu</w:t>
      </w:r>
      <w:r w:rsidR="00E87030">
        <w:t xml:space="preserve"> var noteikt</w:t>
      </w:r>
      <w:r w:rsidR="007328EA" w:rsidRPr="007328EA">
        <w:t xml:space="preserve"> nākamā pārskata gada beigu datumu</w:t>
      </w:r>
      <w:r w:rsidR="006E3725" w:rsidRPr="006E3725">
        <w:t>.</w:t>
      </w:r>
    </w:p>
    <w:p w14:paraId="4AF9E2DD" w14:textId="742CCDFA" w:rsidR="002A6F11" w:rsidRDefault="002A6F11" w:rsidP="00F974AA">
      <w:pPr>
        <w:pStyle w:val="NApunkts1"/>
        <w:ind w:left="0" w:firstLine="0"/>
      </w:pPr>
      <w:r>
        <w:t xml:space="preserve">Kredītiestāde nodrošina, ka kapitāla pietiekamības novērtēšanas process ir kredītiestādes risku </w:t>
      </w:r>
      <w:r w:rsidR="00FE708E">
        <w:t xml:space="preserve">pārvaldības </w:t>
      </w:r>
      <w:r>
        <w:t>sistēmas un</w:t>
      </w:r>
      <w:r w:rsidR="00F645CE" w:rsidRPr="00F645CE">
        <w:t xml:space="preserve"> </w:t>
      </w:r>
      <w:r w:rsidR="00F645CE" w:rsidRPr="0049339D">
        <w:t>darbības</w:t>
      </w:r>
      <w:r w:rsidR="00F645CE" w:rsidRPr="00F645CE">
        <w:t xml:space="preserve"> </w:t>
      </w:r>
      <w:r>
        <w:t>plānošanas neatņemama sastāvdaļa</w:t>
      </w:r>
      <w:r w:rsidR="00D43B00">
        <w:t xml:space="preserve"> un </w:t>
      </w:r>
      <w:r w:rsidR="006C75F3">
        <w:t xml:space="preserve">ka </w:t>
      </w:r>
      <w:r w:rsidR="00C77573" w:rsidRPr="00C77573">
        <w:t>noteikta kapitāla līmeņa uzturēšana neaizstāj risku pārvaldīšanu</w:t>
      </w:r>
      <w:r>
        <w:t>.</w:t>
      </w:r>
    </w:p>
    <w:p w14:paraId="4094AFC5" w14:textId="4F658115" w:rsidR="0079001A" w:rsidRDefault="00F645CE" w:rsidP="00F974AA">
      <w:pPr>
        <w:pStyle w:val="NApunkts1"/>
        <w:ind w:left="0" w:firstLine="0"/>
      </w:pPr>
      <w:r w:rsidRPr="00735814">
        <w:t xml:space="preserve">Kredītiestāde nodrošina, ka </w:t>
      </w:r>
      <w:r w:rsidR="00B52124" w:rsidRPr="005036F2">
        <w:t xml:space="preserve">tās </w:t>
      </w:r>
      <w:r w:rsidRPr="00735814">
        <w:t xml:space="preserve">kapitāla pietiekamības novērtēšanas process ir </w:t>
      </w:r>
      <w:r w:rsidR="00B52124" w:rsidRPr="005036F2">
        <w:t>dokumentēts, t</w:t>
      </w:r>
      <w:r w:rsidR="004A216A">
        <w:t>ai</w:t>
      </w:r>
      <w:r w:rsidR="00D23143">
        <w:t> </w:t>
      </w:r>
      <w:r w:rsidR="00B52124" w:rsidRPr="005036F2">
        <w:t>sk</w:t>
      </w:r>
      <w:r w:rsidR="004A216A">
        <w:t>aitā</w:t>
      </w:r>
      <w:r w:rsidR="0079001A">
        <w:t>:</w:t>
      </w:r>
    </w:p>
    <w:p w14:paraId="6EB30BDF" w14:textId="081319CB" w:rsidR="00B52124" w:rsidRPr="00903A72" w:rsidRDefault="00A62F47" w:rsidP="00F974AA">
      <w:pPr>
        <w:pStyle w:val="NApunkts2"/>
        <w:keepLines w:val="0"/>
        <w:ind w:left="0"/>
      </w:pPr>
      <w:r>
        <w:t>ir</w:t>
      </w:r>
      <w:r w:rsidR="00B52124" w:rsidRPr="005036F2">
        <w:t xml:space="preserve"> dokumentēti un </w:t>
      </w:r>
      <w:r w:rsidR="00B52124" w:rsidRPr="001D2ECC">
        <w:t>atbilstošā vadības līmenī apstiprināti</w:t>
      </w:r>
      <w:r w:rsidR="00B52124" w:rsidRPr="005036F2">
        <w:t xml:space="preserve"> </w:t>
      </w:r>
      <w:r w:rsidR="00F645CE" w:rsidRPr="00735814">
        <w:t xml:space="preserve">kredītiestādes </w:t>
      </w:r>
      <w:r w:rsidR="00B52124" w:rsidRPr="005036F2">
        <w:t xml:space="preserve">kapitāla pietiekamības novērtēšanas procesa iekšējie normatīvie </w:t>
      </w:r>
      <w:r w:rsidR="00B52124" w:rsidRPr="00B15F20">
        <w:t>dokumenti (</w:t>
      </w:r>
      <w:r w:rsidR="00777FC1" w:rsidRPr="00B15F20">
        <w:t>tostarp</w:t>
      </w:r>
      <w:r w:rsidR="00DF2FD5" w:rsidRPr="00B15F20">
        <w:t xml:space="preserve"> </w:t>
      </w:r>
      <w:r w:rsidR="009B5014" w:rsidRPr="00B15F20">
        <w:t xml:space="preserve">kapitāla pietiekamības uzturēšanas stratēģija, </w:t>
      </w:r>
      <w:r w:rsidR="00B52124" w:rsidRPr="00B15F20">
        <w:t>politika, procedūras, nolikumi, instrukcijas),</w:t>
      </w:r>
      <w:r w:rsidR="00B52124" w:rsidRPr="00903A72">
        <w:t xml:space="preserve"> kuros nosaka kredītiestādes:</w:t>
      </w:r>
    </w:p>
    <w:p w14:paraId="65DB608C" w14:textId="35022DA6" w:rsidR="00B52124" w:rsidRPr="00903A72" w:rsidRDefault="00B52124" w:rsidP="00F974AA">
      <w:pPr>
        <w:pStyle w:val="NApunkts3"/>
        <w:keepLines w:val="0"/>
        <w:ind w:left="0"/>
      </w:pPr>
      <w:r w:rsidRPr="00903A72">
        <w:t>biznesa modeļa dzīvotspējas un ilgtspējas izvērtēšanas kārtību;</w:t>
      </w:r>
    </w:p>
    <w:p w14:paraId="2C13C27D" w14:textId="180FC491" w:rsidR="00B52124" w:rsidRPr="00903A72" w:rsidRDefault="00B52124" w:rsidP="00F974AA">
      <w:pPr>
        <w:pStyle w:val="NApunkts3"/>
        <w:keepLines w:val="0"/>
        <w:ind w:left="0"/>
      </w:pPr>
      <w:r w:rsidRPr="00903A72">
        <w:t>lietotās</w:t>
      </w:r>
      <w:r w:rsidR="00F645CE" w:rsidRPr="00903A72">
        <w:t xml:space="preserve"> risku </w:t>
      </w:r>
      <w:r w:rsidRPr="00903A72">
        <w:t>un kapitāla definīcijas;</w:t>
      </w:r>
    </w:p>
    <w:p w14:paraId="0D18F0E8" w14:textId="77777777" w:rsidR="00B52124" w:rsidRPr="00903A72" w:rsidRDefault="00B52124" w:rsidP="00F974AA">
      <w:pPr>
        <w:pStyle w:val="NApunkts3"/>
        <w:keepLines w:val="0"/>
        <w:ind w:left="0"/>
      </w:pPr>
      <w:r w:rsidRPr="00903A72">
        <w:t>būtisko risku identificēšanas kārtību;</w:t>
      </w:r>
    </w:p>
    <w:p w14:paraId="10DEB04D" w14:textId="7DC1D4CE" w:rsidR="00B52124" w:rsidRPr="00903A72" w:rsidRDefault="00B52124" w:rsidP="00F974AA">
      <w:pPr>
        <w:pStyle w:val="NApunkts3"/>
        <w:keepLines w:val="0"/>
        <w:ind w:left="0"/>
      </w:pPr>
      <w:r w:rsidRPr="00903A72">
        <w:t xml:space="preserve">metodoloģiju, ko izmanto, lai noteiktu </w:t>
      </w:r>
      <w:r w:rsidR="00D156DD">
        <w:t xml:space="preserve">kredītiestādes darbībai </w:t>
      </w:r>
      <w:r w:rsidR="00D156DD" w:rsidRPr="008F208B">
        <w:t xml:space="preserve">piemītošo </w:t>
      </w:r>
      <w:r w:rsidR="008F208B" w:rsidRPr="00E10A6D">
        <w:t xml:space="preserve">un varbūtējo </w:t>
      </w:r>
      <w:r w:rsidR="001312F5" w:rsidRPr="008F208B">
        <w:t>risku</w:t>
      </w:r>
      <w:r w:rsidR="0029584D" w:rsidRPr="00D156DD">
        <w:t xml:space="preserve"> </w:t>
      </w:r>
      <w:r w:rsidR="0029584D" w:rsidRPr="00CB26A7">
        <w:t>segšanai nepieciešamā kapitāla apmēru</w:t>
      </w:r>
      <w:r w:rsidR="0029584D">
        <w:t xml:space="preserve">, </w:t>
      </w:r>
      <w:r w:rsidRPr="00903A72">
        <w:t xml:space="preserve">RSNK apmēru, </w:t>
      </w:r>
      <w:r w:rsidR="000719DE" w:rsidRPr="00903A72">
        <w:t xml:space="preserve">VNK apmēru, </w:t>
      </w:r>
      <w:r w:rsidR="00E8587F">
        <w:lastRenderedPageBreak/>
        <w:t xml:space="preserve">papildu </w:t>
      </w:r>
      <w:r w:rsidR="000719DE" w:rsidRPr="00903A72">
        <w:t xml:space="preserve">kapitāla rezervi, </w:t>
      </w:r>
      <w:r w:rsidRPr="00903A72">
        <w:t>pārmērīgas sviras RSNK apmēru</w:t>
      </w:r>
      <w:r w:rsidR="009B2016">
        <w:t xml:space="preserve"> un</w:t>
      </w:r>
      <w:r w:rsidRPr="00903A72">
        <w:t xml:space="preserve"> </w:t>
      </w:r>
      <w:r w:rsidR="006C3D2C" w:rsidRPr="00903A72">
        <w:t xml:space="preserve">pārmērīgas sviras riska </w:t>
      </w:r>
      <w:r w:rsidRPr="00903A72">
        <w:t>kapitāla rezervi;</w:t>
      </w:r>
    </w:p>
    <w:p w14:paraId="4A1E4068" w14:textId="1541A696" w:rsidR="00B52124" w:rsidRPr="00903A72" w:rsidRDefault="00B52124" w:rsidP="00F974AA">
      <w:pPr>
        <w:pStyle w:val="NApunkts3"/>
        <w:keepLines w:val="0"/>
        <w:ind w:left="0"/>
      </w:pPr>
      <w:r w:rsidRPr="00903A72">
        <w:t>rīcībā esošā kapitāla apmēra aprēķināšanas kārtību;</w:t>
      </w:r>
    </w:p>
    <w:p w14:paraId="0599A5BC" w14:textId="358092B2" w:rsidR="00B52124" w:rsidRPr="00903A72" w:rsidRDefault="003B4D5A" w:rsidP="00F974AA">
      <w:pPr>
        <w:pStyle w:val="NApunkts3"/>
        <w:keepLines w:val="0"/>
        <w:ind w:left="0"/>
      </w:pPr>
      <w:r w:rsidRPr="00411C13">
        <w:t>veicamās</w:t>
      </w:r>
      <w:r>
        <w:t xml:space="preserve"> </w:t>
      </w:r>
      <w:r w:rsidR="00B52124" w:rsidRPr="00903A72">
        <w:t>stresa testēšanas kārtību</w:t>
      </w:r>
      <w:r w:rsidR="001D35B2">
        <w:t xml:space="preserve">, ievērojot </w:t>
      </w:r>
      <w:r w:rsidR="00FD4DDF" w:rsidRPr="00026298">
        <w:t>Eiropas Banku iestādes 2018.</w:t>
      </w:r>
      <w:r w:rsidR="00F536F3" w:rsidRPr="00026298">
        <w:t> </w:t>
      </w:r>
      <w:r w:rsidR="00FD4DDF" w:rsidRPr="00026298">
        <w:t>gada 19.</w:t>
      </w:r>
      <w:r w:rsidR="00F536F3" w:rsidRPr="00026298">
        <w:t> </w:t>
      </w:r>
      <w:r w:rsidR="00FD4DDF" w:rsidRPr="00026298">
        <w:t>jūlija pamatnostādnēs EBA/GL/2018/04 "Pamatnostādnes par iestāžu spriedzes testiem</w:t>
      </w:r>
      <w:r w:rsidR="00FD4DDF" w:rsidRPr="00FD4DDF">
        <w:t>" noteiktās prasības</w:t>
      </w:r>
      <w:r w:rsidR="00B52124" w:rsidRPr="00903A72">
        <w:t>;</w:t>
      </w:r>
    </w:p>
    <w:p w14:paraId="057EE4E4" w14:textId="4AEADE1B" w:rsidR="0042547D" w:rsidRPr="00E115E3" w:rsidRDefault="00B52124" w:rsidP="00F974AA">
      <w:pPr>
        <w:pStyle w:val="NApunkts3"/>
        <w:keepLines w:val="0"/>
        <w:ind w:left="0"/>
      </w:pPr>
      <w:r w:rsidRPr="00E115E3">
        <w:t xml:space="preserve">kapitāla plānošanu un </w:t>
      </w:r>
      <w:r w:rsidR="00843F10" w:rsidRPr="00E115E3">
        <w:t>vēlam</w:t>
      </w:r>
      <w:r w:rsidR="008E3756" w:rsidRPr="00E115E3">
        <w:t>o</w:t>
      </w:r>
      <w:r w:rsidR="00843F10" w:rsidRPr="00E115E3">
        <w:t xml:space="preserve"> kapitāla līmeni (</w:t>
      </w:r>
      <w:r w:rsidRPr="00E115E3">
        <w:t>kapitāla pietiekamības mērķus</w:t>
      </w:r>
      <w:r w:rsidR="005F4AF5" w:rsidRPr="00E115E3">
        <w:t xml:space="preserve"> un sviras rādītāja mērķi</w:t>
      </w:r>
      <w:r w:rsidR="005D1D7B" w:rsidRPr="00E115E3">
        <w:t>)</w:t>
      </w:r>
      <w:r w:rsidRPr="00E115E3">
        <w:t>;</w:t>
      </w:r>
    </w:p>
    <w:p w14:paraId="04158705" w14:textId="017BF0A4" w:rsidR="00B52124" w:rsidRDefault="00B52124" w:rsidP="00F974AA">
      <w:pPr>
        <w:pStyle w:val="NApunkts3"/>
        <w:keepLines w:val="0"/>
        <w:ind w:left="0"/>
      </w:pPr>
      <w:r w:rsidRPr="00F645CE">
        <w:t>darbinieku un struktūrvienību pilnvaras, pienākumus un atbildību</w:t>
      </w:r>
      <w:r w:rsidR="006E344A">
        <w:t xml:space="preserve"> </w:t>
      </w:r>
      <w:r w:rsidR="006E344A" w:rsidRPr="009F300C">
        <w:t>kapitāla pietiekamības novērtēšanas procesā</w:t>
      </w:r>
      <w:r>
        <w:t>;</w:t>
      </w:r>
    </w:p>
    <w:p w14:paraId="48E97BBF" w14:textId="0A8D1882" w:rsidR="00B52124" w:rsidRDefault="00B52124" w:rsidP="00F974AA">
      <w:pPr>
        <w:pStyle w:val="NApunkts3"/>
        <w:keepLines w:val="0"/>
        <w:ind w:left="0"/>
      </w:pPr>
      <w:r w:rsidRPr="00F645CE">
        <w:t>pārskatu sniegšanas un informācijas apmaiņas kārtību</w:t>
      </w:r>
      <w:r w:rsidR="009F300C">
        <w:t xml:space="preserve"> </w:t>
      </w:r>
      <w:r w:rsidR="009F300C" w:rsidRPr="009F300C">
        <w:t>kapitāla pietiekamības novērtēšanas procesā</w:t>
      </w:r>
      <w:r w:rsidRPr="00F645CE">
        <w:t>;</w:t>
      </w:r>
    </w:p>
    <w:p w14:paraId="403D1951" w14:textId="51E0557D" w:rsidR="00B52124" w:rsidRDefault="00B52124" w:rsidP="00F974AA">
      <w:pPr>
        <w:pStyle w:val="NApunkts3"/>
        <w:keepLines w:val="0"/>
        <w:ind w:left="0"/>
      </w:pPr>
      <w:r w:rsidRPr="000D7197">
        <w:t>kapitāla pietiekamības novērtēšanas procesa regularitāti</w:t>
      </w:r>
      <w:r w:rsidR="00FD2445" w:rsidRPr="000D7197">
        <w:t>,</w:t>
      </w:r>
      <w:r w:rsidR="00FD2445">
        <w:t xml:space="preserve"> </w:t>
      </w:r>
      <w:r w:rsidR="00FD2445" w:rsidRPr="00F54F3E">
        <w:t xml:space="preserve">tostarp </w:t>
      </w:r>
      <w:r w:rsidR="009C5AA8" w:rsidRPr="000D7197">
        <w:t xml:space="preserve">kritērijus šo noteikumu </w:t>
      </w:r>
      <w:r w:rsidR="00A2099B" w:rsidRPr="00AC1E76">
        <w:t>1</w:t>
      </w:r>
      <w:r w:rsidR="00A2099B">
        <w:t>2</w:t>
      </w:r>
      <w:r w:rsidR="009C5AA8" w:rsidRPr="00AC1E76">
        <w:t>.</w:t>
      </w:r>
      <w:r w:rsidR="00247A21" w:rsidRPr="00AC1E76">
        <w:t> </w:t>
      </w:r>
      <w:r w:rsidR="00EE43E1" w:rsidRPr="00AC1E76">
        <w:t>punktā</w:t>
      </w:r>
      <w:r w:rsidR="00EE43E1">
        <w:t xml:space="preserve"> </w:t>
      </w:r>
      <w:r w:rsidR="009C5AA8" w:rsidRPr="000D7197">
        <w:t xml:space="preserve">minēto </w:t>
      </w:r>
      <w:r w:rsidR="00FD2445" w:rsidRPr="00EB7619">
        <w:t>būtisk</w:t>
      </w:r>
      <w:r w:rsidR="00256050" w:rsidRPr="00EB7619">
        <w:t>u</w:t>
      </w:r>
      <w:r w:rsidR="006A37A5" w:rsidRPr="00EB7619">
        <w:t xml:space="preserve"> </w:t>
      </w:r>
      <w:r w:rsidR="0060427B" w:rsidRPr="00EB7619">
        <w:t xml:space="preserve">izmaiņu </w:t>
      </w:r>
      <w:r w:rsidR="004C21F2" w:rsidRPr="00EB7619">
        <w:t>kredītiestādes darbībā vai kredītiestādes darbību ietekmējošajos apstākļo</w:t>
      </w:r>
      <w:r w:rsidR="004B0A27" w:rsidRPr="00EB7619">
        <w:t xml:space="preserve">s un </w:t>
      </w:r>
      <w:r w:rsidR="006233EF" w:rsidRPr="00EB7619">
        <w:t>būtisku izmaiņu kapitāla pietiekamības novērtēšanas procesa rezultātos</w:t>
      </w:r>
      <w:r w:rsidR="006A37A5" w:rsidRPr="000D7197">
        <w:t xml:space="preserve"> </w:t>
      </w:r>
      <w:r w:rsidR="009C5AA8" w:rsidRPr="000D7197">
        <w:t>identificēšanai</w:t>
      </w:r>
      <w:r>
        <w:t>;</w:t>
      </w:r>
    </w:p>
    <w:p w14:paraId="0301047B" w14:textId="37A8022C" w:rsidR="00B52124" w:rsidRDefault="00B52124" w:rsidP="00F974AA">
      <w:pPr>
        <w:pStyle w:val="NApunkts3"/>
        <w:keepLines w:val="0"/>
        <w:ind w:left="0"/>
      </w:pPr>
      <w:r w:rsidRPr="00F645CE">
        <w:t xml:space="preserve">citus </w:t>
      </w:r>
      <w:r w:rsidR="00845178">
        <w:t xml:space="preserve">būtiskus </w:t>
      </w:r>
      <w:r w:rsidRPr="00F645CE">
        <w:t>organizatoriskos un metodoloģiskos aspektus</w:t>
      </w:r>
      <w:r w:rsidR="00737C2F">
        <w:t>;</w:t>
      </w:r>
    </w:p>
    <w:p w14:paraId="0B066A30" w14:textId="6D57059D" w:rsidR="00B52124" w:rsidRDefault="00A60B76" w:rsidP="00F974AA">
      <w:pPr>
        <w:pStyle w:val="NApunkts2"/>
        <w:keepLines w:val="0"/>
        <w:ind w:left="0"/>
      </w:pPr>
      <w:r w:rsidRPr="00A60B76">
        <w:t xml:space="preserve">ir dokumentēti </w:t>
      </w:r>
      <w:r w:rsidR="00A533DD" w:rsidRPr="00A533DD">
        <w:t>kapitāla pietiekamības novērtēšanas procesa rezultāti</w:t>
      </w:r>
      <w:r w:rsidR="00A533DD">
        <w:t>,</w:t>
      </w:r>
      <w:r w:rsidR="004D28FA">
        <w:t xml:space="preserve"> </w:t>
      </w:r>
      <w:r w:rsidRPr="00A60B76">
        <w:t xml:space="preserve">kapitāla pietiekamības novērtēšanas procesā izdarītie pieņēmumi </w:t>
      </w:r>
      <w:r w:rsidR="00B52124" w:rsidRPr="00F645CE">
        <w:t>un šo pieņēmumu ietekme uz kopējiem rezultātiem</w:t>
      </w:r>
      <w:r w:rsidR="00B52124" w:rsidRPr="006B50D4">
        <w:t>.</w:t>
      </w:r>
    </w:p>
    <w:p w14:paraId="51F59986" w14:textId="55B09E6C" w:rsidR="00E63FF8" w:rsidRDefault="00194FE5" w:rsidP="00F974AA">
      <w:pPr>
        <w:pStyle w:val="NApunkts1"/>
        <w:ind w:left="0" w:firstLine="0"/>
      </w:pPr>
      <w:r>
        <w:t xml:space="preserve">Kredītiestāde regulāri, bet ne retāk kā reizi gadā pārskata </w:t>
      </w:r>
      <w:r w:rsidR="00167B49">
        <w:t xml:space="preserve">un, ja nepieciešams, </w:t>
      </w:r>
      <w:r w:rsidR="00496837">
        <w:t xml:space="preserve">pilnveido </w:t>
      </w:r>
      <w:r w:rsidR="00397F60">
        <w:t xml:space="preserve">tās </w:t>
      </w:r>
      <w:r w:rsidRPr="008143E3">
        <w:t xml:space="preserve">kapitāla pietiekamības novērtēšanas </w:t>
      </w:r>
      <w:r w:rsidRPr="00EA59FE">
        <w:t xml:space="preserve">procesa politiku un citus </w:t>
      </w:r>
      <w:r w:rsidR="00397F60">
        <w:t xml:space="preserve">ar kapitāla pietiekamības novērtēšanas procesu saistītos </w:t>
      </w:r>
      <w:r w:rsidRPr="008143E3">
        <w:t>iekšējos normatīvos dokumentus</w:t>
      </w:r>
      <w:r w:rsidR="00496837">
        <w:t xml:space="preserve"> </w:t>
      </w:r>
      <w:r w:rsidR="00496837" w:rsidRPr="00496837">
        <w:t xml:space="preserve">atbilstoši </w:t>
      </w:r>
      <w:r w:rsidR="00777FC1">
        <w:t>iz</w:t>
      </w:r>
      <w:r w:rsidR="00496837" w:rsidRPr="00496837">
        <w:t>maiņām kredītiestādes darbībā un kredītiestādes darbību ietekmējošajos apstākļos</w:t>
      </w:r>
      <w:r w:rsidR="005160DB">
        <w:t>.</w:t>
      </w:r>
    </w:p>
    <w:p w14:paraId="6931D5D7" w14:textId="0A28A9E1" w:rsidR="00E345E6" w:rsidRPr="00666B22" w:rsidRDefault="00E345E6" w:rsidP="00F974AA">
      <w:pPr>
        <w:pStyle w:val="NApunkts1"/>
        <w:ind w:left="0" w:firstLine="0"/>
      </w:pPr>
      <w:r w:rsidRPr="00F645CE">
        <w:t>Par kapitāla pietiekamības novērtēšanas procesa izveidi un efektīvu funkcionēšanu atbild kredītiestādes padome un valde.</w:t>
      </w:r>
    </w:p>
    <w:p w14:paraId="039099FE" w14:textId="77777777" w:rsidR="003C41CE" w:rsidRDefault="00AB364E" w:rsidP="00F974AA">
      <w:pPr>
        <w:pStyle w:val="NApunkts1"/>
        <w:ind w:left="0" w:firstLine="0"/>
      </w:pPr>
      <w:r w:rsidRPr="00D37E66">
        <w:t>Kredītiestādes padome</w:t>
      </w:r>
      <w:r w:rsidR="003C41CE">
        <w:t>:</w:t>
      </w:r>
    </w:p>
    <w:p w14:paraId="47B40B90" w14:textId="77777777" w:rsidR="003C41CE" w:rsidRDefault="003C41CE" w:rsidP="00F974AA">
      <w:pPr>
        <w:pStyle w:val="NApunkts2"/>
        <w:keepLines w:val="0"/>
        <w:ind w:left="0"/>
      </w:pPr>
      <w:r w:rsidRPr="003C41CE">
        <w:t>nosaka kapitāla pietiekamības novērtēšanas procesa pamatnostādnes</w:t>
      </w:r>
      <w:r>
        <w:t xml:space="preserve">, </w:t>
      </w:r>
      <w:r w:rsidRPr="003C41CE">
        <w:t>izmantojamās metodes un mērķus</w:t>
      </w:r>
      <w:r>
        <w:t>;</w:t>
      </w:r>
    </w:p>
    <w:p w14:paraId="67D60836" w14:textId="77777777" w:rsidR="003C41CE" w:rsidRDefault="003C41CE" w:rsidP="00F974AA">
      <w:pPr>
        <w:pStyle w:val="NApunkts2"/>
        <w:keepLines w:val="0"/>
        <w:ind w:left="0"/>
      </w:pPr>
      <w:r w:rsidRPr="003C41CE">
        <w:t>apstiprina kapitāla pietiekamības novērtēšanas procesa politiku</w:t>
      </w:r>
      <w:r>
        <w:t>;</w:t>
      </w:r>
    </w:p>
    <w:p w14:paraId="71D66A46" w14:textId="162B3DFE" w:rsidR="00AB364E" w:rsidRPr="00D37E66" w:rsidRDefault="003E5B66" w:rsidP="00F974AA">
      <w:pPr>
        <w:pStyle w:val="NApunkts2"/>
        <w:keepLines w:val="0"/>
        <w:ind w:left="0"/>
      </w:pPr>
      <w:r>
        <w:t>vismaz</w:t>
      </w:r>
      <w:r w:rsidR="002D2D8D" w:rsidRPr="00D37E66">
        <w:t xml:space="preserve"> reizi gadā izskata un apstiprina kapitāla pietiekamības novērtēšanas procesa rezultātus</w:t>
      </w:r>
      <w:r w:rsidR="00BD0C88" w:rsidRPr="00D37E66">
        <w:t xml:space="preserve"> un pieņem ar kapitāla pietiekamību saistītos lēmumus.</w:t>
      </w:r>
    </w:p>
    <w:p w14:paraId="7B6E8894" w14:textId="3C35EF36" w:rsidR="00627A51" w:rsidRPr="0052478C" w:rsidRDefault="00627A51" w:rsidP="00F974AA">
      <w:pPr>
        <w:pStyle w:val="NApunkts1"/>
        <w:ind w:left="357" w:hanging="357"/>
      </w:pPr>
      <w:r w:rsidRPr="0052478C">
        <w:t>Kredītiestādes valde:</w:t>
      </w:r>
    </w:p>
    <w:p w14:paraId="61D444B1" w14:textId="3ECEA6E5" w:rsidR="003E5B66" w:rsidRDefault="003E5B66" w:rsidP="00F974AA">
      <w:pPr>
        <w:pStyle w:val="NApunkts2"/>
        <w:keepLines w:val="0"/>
        <w:ind w:left="0"/>
      </w:pPr>
      <w:r w:rsidRPr="003E5B66">
        <w:t xml:space="preserve">nodrošina regulāru kapitāla pietiekamības novērtēšanu un pietiekama kapitāla uzturēšanu saskaņā ar </w:t>
      </w:r>
      <w:r>
        <w:t xml:space="preserve">kredītiestādes </w:t>
      </w:r>
      <w:r w:rsidRPr="003E5B66">
        <w:t>padomes noteikto kapitāla pietiekamības novērtēšanas procesa politik</w:t>
      </w:r>
      <w:r>
        <w:t>u;</w:t>
      </w:r>
    </w:p>
    <w:p w14:paraId="64B4B4A1" w14:textId="1D470379" w:rsidR="00E77520" w:rsidRPr="0052478C" w:rsidRDefault="00DF2FD5" w:rsidP="00F974AA">
      <w:pPr>
        <w:pStyle w:val="NApunkts2"/>
        <w:keepLines w:val="0"/>
        <w:ind w:left="0"/>
      </w:pPr>
      <w:r w:rsidRPr="0052478C">
        <w:t>apstiprina atbilstošus kredītiestādes iekšējos normatīvos dokumentus kapitāla pietiekamības novērtēšanas politikas īstenošanai</w:t>
      </w:r>
      <w:r w:rsidR="00105242">
        <w:t>.</w:t>
      </w:r>
    </w:p>
    <w:p w14:paraId="08546585" w14:textId="3745B54E" w:rsidR="0028760D" w:rsidRPr="002144C5" w:rsidRDefault="0028760D" w:rsidP="00F974AA">
      <w:pPr>
        <w:pStyle w:val="NApunkts1"/>
        <w:ind w:left="0" w:firstLine="0"/>
      </w:pPr>
      <w:r w:rsidRPr="0028760D">
        <w:t xml:space="preserve">Ja laika posmā starp diviem kapitāla pietiekamības novērtējumiem kredītiestādes darbībā vai kredītiestādes darbību ietekmējošajos apstākļos notikušas būtiskas </w:t>
      </w:r>
      <w:r w:rsidR="0060427B" w:rsidRPr="0060427B">
        <w:t>izmaiņas</w:t>
      </w:r>
      <w:r w:rsidR="0060427B" w:rsidRPr="0028760D">
        <w:t xml:space="preserve"> </w:t>
      </w:r>
      <w:r w:rsidRPr="0028760D">
        <w:t xml:space="preserve">un tā rezultātā </w:t>
      </w:r>
      <w:r w:rsidRPr="00A9697C">
        <w:t xml:space="preserve">var būtiski mainīties </w:t>
      </w:r>
      <w:r w:rsidR="00990148" w:rsidRPr="00A9697C">
        <w:t xml:space="preserve">kredītiestādes padomes </w:t>
      </w:r>
      <w:r w:rsidR="00DD0C22" w:rsidRPr="00A9697C">
        <w:t xml:space="preserve">apstiprinātie </w:t>
      </w:r>
      <w:r w:rsidRPr="00A9697C">
        <w:t>kapitāla pietiekamības novērtēšanas procesa rezultāti</w:t>
      </w:r>
      <w:r w:rsidRPr="0028760D">
        <w:t xml:space="preserve">, kredītiestāde nekavējoties, </w:t>
      </w:r>
      <w:r w:rsidRPr="00856F33">
        <w:t xml:space="preserve">bet ne vēlāk kā </w:t>
      </w:r>
      <w:r w:rsidR="00C20315" w:rsidRPr="00856F33">
        <w:t>viena mēneša</w:t>
      </w:r>
      <w:r w:rsidRPr="00856F33">
        <w:t xml:space="preserve"> laikā pārskata tās kapitāla pietiekamības novērtēšanas procesa </w:t>
      </w:r>
      <w:r w:rsidR="00EE43E1">
        <w:t xml:space="preserve">skaitliskos </w:t>
      </w:r>
      <w:r w:rsidRPr="00856F33">
        <w:t xml:space="preserve">rezultātus un, ja nepieciešams, veic jaunu kapitāla pietiekamības </w:t>
      </w:r>
      <w:r w:rsidR="0028183A" w:rsidRPr="00856F33">
        <w:t xml:space="preserve">skaitlisko </w:t>
      </w:r>
      <w:r w:rsidRPr="00856F33">
        <w:t xml:space="preserve">novērtējumu. </w:t>
      </w:r>
      <w:r w:rsidRPr="00A9697C">
        <w:t xml:space="preserve">Kredītiestādes padome izskata un apstiprina </w:t>
      </w:r>
      <w:r w:rsidR="00265219" w:rsidRPr="00A9697C">
        <w:t xml:space="preserve">pārskatītos </w:t>
      </w:r>
      <w:r w:rsidRPr="00A9697C">
        <w:t xml:space="preserve">kapitāla pietiekamības novērtēšanas procesa </w:t>
      </w:r>
      <w:r w:rsidR="0028183A" w:rsidRPr="00A9697C">
        <w:t xml:space="preserve">skaitliskos </w:t>
      </w:r>
      <w:r w:rsidRPr="00A9697C">
        <w:t>rezultātus</w:t>
      </w:r>
      <w:r w:rsidRPr="00856F33">
        <w:t xml:space="preserve">. </w:t>
      </w:r>
      <w:r w:rsidR="00AD1170">
        <w:t>K</w:t>
      </w:r>
      <w:r w:rsidRPr="00856F33">
        <w:t xml:space="preserve">redītiestāde </w:t>
      </w:r>
      <w:r w:rsidR="002A450D">
        <w:t>nekavējoties</w:t>
      </w:r>
      <w:r w:rsidR="00744781">
        <w:t xml:space="preserve">, bet ne vēlāk kā </w:t>
      </w:r>
      <w:r w:rsidR="00744781" w:rsidRPr="002144C5">
        <w:t>10</w:t>
      </w:r>
      <w:r w:rsidR="00223225">
        <w:t> </w:t>
      </w:r>
      <w:r w:rsidR="00744781" w:rsidRPr="002144C5">
        <w:t>darbdienu laikā</w:t>
      </w:r>
      <w:r w:rsidR="00EE7B19">
        <w:t xml:space="preserve"> pēc tam, </w:t>
      </w:r>
      <w:r w:rsidR="00E115E3">
        <w:t xml:space="preserve">kad </w:t>
      </w:r>
      <w:r w:rsidR="00EE7B19">
        <w:t xml:space="preserve">kredītiestādes padome apstiprinājusi </w:t>
      </w:r>
      <w:r w:rsidR="00265219">
        <w:t xml:space="preserve">pārskatītos </w:t>
      </w:r>
      <w:r w:rsidR="00EE7B19">
        <w:t>kapitāla pietiekamības novērtēšanas procesa skaitliskos rezultātus</w:t>
      </w:r>
      <w:r w:rsidR="00744781" w:rsidRPr="002144C5">
        <w:t>,</w:t>
      </w:r>
      <w:r w:rsidR="002A450D" w:rsidRPr="002144C5">
        <w:t xml:space="preserve"> </w:t>
      </w:r>
      <w:r w:rsidR="00A933D3">
        <w:t xml:space="preserve">sagatavo un </w:t>
      </w:r>
      <w:r w:rsidRPr="002144C5">
        <w:t xml:space="preserve">iesniedz Latvijas </w:t>
      </w:r>
      <w:r w:rsidRPr="002144C5">
        <w:lastRenderedPageBreak/>
        <w:t xml:space="preserve">Bankai </w:t>
      </w:r>
      <w:r w:rsidR="00A933D3">
        <w:t>k</w:t>
      </w:r>
      <w:r w:rsidR="00A933D3" w:rsidRPr="00A933D3">
        <w:t>apitāla pietiekamības novērtējuma rezultātu apkopojum</w:t>
      </w:r>
      <w:r w:rsidR="00A933D3">
        <w:t xml:space="preserve">u </w:t>
      </w:r>
      <w:r w:rsidR="00D828F4" w:rsidRPr="002144C5">
        <w:t xml:space="preserve">saskaņā ar šo noteikumu </w:t>
      </w:r>
      <w:r w:rsidR="00953F03">
        <w:t>1</w:t>
      </w:r>
      <w:r w:rsidR="00D828F4" w:rsidRPr="002144C5">
        <w:t>.</w:t>
      </w:r>
      <w:r w:rsidR="00206970" w:rsidRPr="002144C5">
        <w:t> </w:t>
      </w:r>
      <w:r w:rsidR="00A933D3">
        <w:t>pielikumu "</w:t>
      </w:r>
      <w:r w:rsidR="00A933D3" w:rsidRPr="00A933D3">
        <w:t>Kapitāla pietiekamības novērtējuma rezultātu apkopojums, kas attiecas uz riskiem, kuri nav pārmērīgas sviras risks</w:t>
      </w:r>
      <w:r w:rsidR="00A933D3">
        <w:t xml:space="preserve">" </w:t>
      </w:r>
      <w:r w:rsidR="00D828F4" w:rsidRPr="002144C5">
        <w:t xml:space="preserve">un </w:t>
      </w:r>
      <w:r w:rsidR="00667A80">
        <w:t xml:space="preserve">šo noteikumu </w:t>
      </w:r>
      <w:r w:rsidR="00953F03">
        <w:t>2</w:t>
      </w:r>
      <w:r w:rsidR="00D828F4" w:rsidRPr="002144C5">
        <w:t>.</w:t>
      </w:r>
      <w:r w:rsidR="00206970" w:rsidRPr="002144C5">
        <w:t> </w:t>
      </w:r>
      <w:r w:rsidR="000836BC" w:rsidRPr="002144C5">
        <w:t>p</w:t>
      </w:r>
      <w:r w:rsidR="00D828F4" w:rsidRPr="002144C5">
        <w:t>ielikumu</w:t>
      </w:r>
      <w:r w:rsidR="00A933D3">
        <w:t xml:space="preserve"> "K</w:t>
      </w:r>
      <w:r w:rsidR="00A933D3" w:rsidRPr="00A933D3">
        <w:t>apitāla pietiekamības novērtējuma rezultātu apkopojum</w:t>
      </w:r>
      <w:r w:rsidR="00A933D3">
        <w:t>s</w:t>
      </w:r>
      <w:r w:rsidR="00A933D3" w:rsidRPr="00A933D3">
        <w:t>, kas attiecas uz pārmērīgas sviras risku</w:t>
      </w:r>
      <w:r w:rsidR="00A933D3">
        <w:t>"</w:t>
      </w:r>
      <w:r w:rsidRPr="002144C5">
        <w:t>.</w:t>
      </w:r>
    </w:p>
    <w:p w14:paraId="38287989" w14:textId="76A0EE37" w:rsidR="00F645CE" w:rsidRPr="00172B5A" w:rsidRDefault="003A3748" w:rsidP="00F974AA">
      <w:pPr>
        <w:pStyle w:val="NApunkts1"/>
        <w:ind w:left="0" w:firstLine="0"/>
      </w:pPr>
      <w:r>
        <w:t>Kredītiestāde nodrošina, ka i</w:t>
      </w:r>
      <w:r w:rsidR="00A23559" w:rsidRPr="00172B5A">
        <w:t>ekšējā audita funkcija</w:t>
      </w:r>
      <w:r w:rsidR="00F84DBE" w:rsidRPr="00172B5A">
        <w:t xml:space="preserve">s </w:t>
      </w:r>
      <w:r>
        <w:t>ietvaros</w:t>
      </w:r>
      <w:r w:rsidR="004F0905" w:rsidRPr="00172B5A">
        <w:t xml:space="preserve"> </w:t>
      </w:r>
      <w:r w:rsidR="00F645CE" w:rsidRPr="00172B5A">
        <w:t xml:space="preserve">regulāri </w:t>
      </w:r>
      <w:r>
        <w:t>tiek veikta</w:t>
      </w:r>
      <w:r w:rsidRPr="00172B5A">
        <w:t xml:space="preserve"> </w:t>
      </w:r>
      <w:r w:rsidR="00F645CE" w:rsidRPr="00172B5A">
        <w:t xml:space="preserve">kapitāla pietiekamības novērtēšanas </w:t>
      </w:r>
      <w:r w:rsidR="00615B38" w:rsidRPr="00172B5A">
        <w:t xml:space="preserve">procesa </w:t>
      </w:r>
      <w:r w:rsidRPr="00172B5A">
        <w:t>pārbaud</w:t>
      </w:r>
      <w:r>
        <w:t>e</w:t>
      </w:r>
      <w:r w:rsidRPr="00172B5A">
        <w:t xml:space="preserve"> </w:t>
      </w:r>
      <w:r w:rsidR="00F645CE" w:rsidRPr="00172B5A">
        <w:t xml:space="preserve">un </w:t>
      </w:r>
      <w:r w:rsidR="008102C5" w:rsidRPr="00172B5A">
        <w:t xml:space="preserve">tā </w:t>
      </w:r>
      <w:r w:rsidR="00F645CE" w:rsidRPr="00172B5A">
        <w:t xml:space="preserve">efektivitātes </w:t>
      </w:r>
      <w:r w:rsidRPr="00172B5A">
        <w:t>izvērtējum</w:t>
      </w:r>
      <w:r>
        <w:t>s</w:t>
      </w:r>
      <w:r w:rsidR="00F645CE" w:rsidRPr="00172B5A">
        <w:t xml:space="preserve">. Par </w:t>
      </w:r>
      <w:r w:rsidR="0073597A" w:rsidRPr="00172B5A">
        <w:t xml:space="preserve">veiktās pārbaudes </w:t>
      </w:r>
      <w:r w:rsidR="00F645CE" w:rsidRPr="00172B5A">
        <w:t xml:space="preserve">rezultātiem </w:t>
      </w:r>
      <w:r w:rsidR="00A23559" w:rsidRPr="00172B5A">
        <w:t>iekšējā audita funkcija</w:t>
      </w:r>
      <w:r w:rsidR="00F84DBE" w:rsidRPr="00172B5A">
        <w:t>s veicējs</w:t>
      </w:r>
      <w:r w:rsidR="00A23559" w:rsidRPr="00172B5A">
        <w:t xml:space="preserve"> </w:t>
      </w:r>
      <w:r w:rsidR="00F645CE" w:rsidRPr="00172B5A">
        <w:t xml:space="preserve">sniedz ziņojumu kredītiestādes padomei. Kredītiestāde viena mēneša laikā pēc </w:t>
      </w:r>
      <w:r w:rsidR="00A23559" w:rsidRPr="00172B5A">
        <w:t xml:space="preserve">minētā </w:t>
      </w:r>
      <w:r w:rsidR="00F645CE" w:rsidRPr="00172B5A">
        <w:t>ziņojuma</w:t>
      </w:r>
      <w:r w:rsidR="0079221C" w:rsidRPr="00172B5A">
        <w:t xml:space="preserve"> izskatīšanas</w:t>
      </w:r>
      <w:r w:rsidR="00F645CE" w:rsidRPr="00172B5A">
        <w:t xml:space="preserve"> kredītiestādes padom</w:t>
      </w:r>
      <w:r w:rsidR="005D0C16" w:rsidRPr="00172B5A">
        <w:t>ē</w:t>
      </w:r>
      <w:r w:rsidR="00F645CE" w:rsidRPr="00172B5A">
        <w:t xml:space="preserve"> iesniedz Latvijas Bankai </w:t>
      </w:r>
      <w:r w:rsidR="00956387" w:rsidRPr="00172B5A">
        <w:t>š</w:t>
      </w:r>
      <w:r w:rsidR="00861A10" w:rsidRPr="00172B5A">
        <w:t>ā</w:t>
      </w:r>
      <w:r w:rsidR="00F645CE" w:rsidRPr="00172B5A">
        <w:t xml:space="preserve"> ziņojuma kopiju, atbilstošās </w:t>
      </w:r>
      <w:r w:rsidR="009C3A80" w:rsidRPr="00172B5A">
        <w:t xml:space="preserve">kredītiestādes </w:t>
      </w:r>
      <w:r w:rsidR="00F645CE" w:rsidRPr="00172B5A">
        <w:t xml:space="preserve">padomes sēdes protokola izrakstu un informāciju par </w:t>
      </w:r>
      <w:r w:rsidR="00BC2205" w:rsidRPr="00172B5A">
        <w:t xml:space="preserve">kredītiestādes </w:t>
      </w:r>
      <w:r w:rsidR="00F645CE" w:rsidRPr="00172B5A">
        <w:t xml:space="preserve">padomes pieņemtajiem lēmumiem par kredītiestādes veicamajiem pasākumiem, lai ieviestu iekšējā audita </w:t>
      </w:r>
      <w:r w:rsidR="00A23559" w:rsidRPr="00172B5A">
        <w:t>funkcijas</w:t>
      </w:r>
      <w:r w:rsidR="00F84DBE" w:rsidRPr="00172B5A">
        <w:t xml:space="preserve"> veicēja</w:t>
      </w:r>
      <w:r w:rsidR="00A23559" w:rsidRPr="00172B5A">
        <w:t xml:space="preserve"> </w:t>
      </w:r>
      <w:r w:rsidR="00F645CE" w:rsidRPr="00172B5A">
        <w:t>ieteikumus, t</w:t>
      </w:r>
      <w:r w:rsidR="004A216A" w:rsidRPr="00172B5A">
        <w:t xml:space="preserve">ai </w:t>
      </w:r>
      <w:r w:rsidR="00F645CE" w:rsidRPr="00172B5A">
        <w:t>sk</w:t>
      </w:r>
      <w:r w:rsidR="004A216A" w:rsidRPr="00172B5A">
        <w:t xml:space="preserve">aitā </w:t>
      </w:r>
      <w:r w:rsidR="00F645CE" w:rsidRPr="00172B5A">
        <w:t xml:space="preserve">novērstu iekšējā audita </w:t>
      </w:r>
      <w:r w:rsidR="00A23559" w:rsidRPr="00172B5A">
        <w:t xml:space="preserve">funkcijas </w:t>
      </w:r>
      <w:r w:rsidR="00172B5A" w:rsidRPr="00172B5A">
        <w:t xml:space="preserve">veicēja </w:t>
      </w:r>
      <w:r w:rsidR="00F645CE" w:rsidRPr="00172B5A">
        <w:t>pārbaužu rezultātā konstatētos trūkumus un nepilnības.</w:t>
      </w:r>
    </w:p>
    <w:p w14:paraId="23D6D99B" w14:textId="273DD3C4" w:rsidR="00F645CE" w:rsidRDefault="00664FAC" w:rsidP="00F974AA">
      <w:pPr>
        <w:pStyle w:val="NApunkts1"/>
        <w:ind w:left="0" w:firstLine="0"/>
      </w:pPr>
      <w:r w:rsidRPr="00664FAC">
        <w:t xml:space="preserve">Kredītiestāde kapitāla pietiekamības novērtēšanas procesā </w:t>
      </w:r>
      <w:r w:rsidR="00EF4893" w:rsidRPr="00EF4893">
        <w:t>risku</w:t>
      </w:r>
      <w:r w:rsidR="00FC5CC4">
        <w:t xml:space="preserve">, kuriem </w:t>
      </w:r>
      <w:r w:rsidR="00C92B55">
        <w:t xml:space="preserve">Regula Nr. 575/2013 nenosaka pašu kapitāla </w:t>
      </w:r>
      <w:r w:rsidR="00FC5CC4">
        <w:t>prasības,</w:t>
      </w:r>
      <w:r w:rsidR="00EF4893" w:rsidRPr="00EF4893">
        <w:t xml:space="preserve"> segšanai nepieciešamā kapitāla apmēra noteikšanai var izmantot </w:t>
      </w:r>
      <w:r w:rsidR="005B2B7B" w:rsidRPr="00EF4893">
        <w:t>š</w:t>
      </w:r>
      <w:r w:rsidR="005B2B7B">
        <w:t>o</w:t>
      </w:r>
      <w:r w:rsidR="005B2B7B" w:rsidRPr="00EF4893">
        <w:t xml:space="preserve"> noteikum</w:t>
      </w:r>
      <w:r w:rsidR="005B2B7B">
        <w:t xml:space="preserve">u </w:t>
      </w:r>
      <w:r w:rsidR="00C8787D">
        <w:t>3.</w:t>
      </w:r>
      <w:r w:rsidR="00C22339" w:rsidRPr="00EA0FFB">
        <w:t>3</w:t>
      </w:r>
      <w:r w:rsidR="00C8787D">
        <w:t>. apakšnodaļā</w:t>
      </w:r>
      <w:r w:rsidR="005B2B7B" w:rsidRPr="00EF4893">
        <w:t xml:space="preserve"> </w:t>
      </w:r>
      <w:r w:rsidR="00EF4893" w:rsidRPr="00EF4893">
        <w:t xml:space="preserve">aprakstītās vienkāršotās metodes vai </w:t>
      </w:r>
      <w:bookmarkStart w:id="4" w:name="_Hlk173339259"/>
      <w:r w:rsidR="00861A10">
        <w:t>pašas</w:t>
      </w:r>
      <w:r w:rsidR="00861A10" w:rsidRPr="00EF4893">
        <w:t xml:space="preserve"> </w:t>
      </w:r>
      <w:r w:rsidR="00EF4893" w:rsidRPr="00EF4893">
        <w:t>izstrādāt</w:t>
      </w:r>
      <w:r w:rsidR="00861A10">
        <w:t>u</w:t>
      </w:r>
      <w:r w:rsidR="00EF4893" w:rsidRPr="00EF4893">
        <w:t xml:space="preserve">s </w:t>
      </w:r>
      <w:r w:rsidR="00DB7248">
        <w:t>un tās darbībai un riska profilam pielāgot</w:t>
      </w:r>
      <w:r w:rsidR="00861A10">
        <w:t>u</w:t>
      </w:r>
      <w:r w:rsidR="00DB7248">
        <w:t xml:space="preserve">s </w:t>
      </w:r>
      <w:r w:rsidR="00AB358C" w:rsidRPr="00EA0FFB">
        <w:t xml:space="preserve">iekšējos </w:t>
      </w:r>
      <w:r w:rsidR="00EF4893" w:rsidRPr="00EF4893">
        <w:t>modeļus, metodes vai pieejas</w:t>
      </w:r>
      <w:bookmarkEnd w:id="4"/>
      <w:r w:rsidR="00F645CE">
        <w:t>.</w:t>
      </w:r>
    </w:p>
    <w:p w14:paraId="16477E6B" w14:textId="3C31AA51" w:rsidR="00664FAC" w:rsidRDefault="00F645CE" w:rsidP="00F974AA">
      <w:pPr>
        <w:pStyle w:val="NApunkts1"/>
        <w:ind w:left="0" w:firstLine="0"/>
      </w:pPr>
      <w:r w:rsidRPr="00F645CE">
        <w:t>Kredītiestāde</w:t>
      </w:r>
      <w:r w:rsidRPr="00666B22">
        <w:t xml:space="preserve">, kas kapitāla pietiekamības novērtēšanas </w:t>
      </w:r>
      <w:r w:rsidR="004A216A">
        <w:t>procesā</w:t>
      </w:r>
      <w:r w:rsidR="004A216A" w:rsidRPr="00666B22">
        <w:t xml:space="preserve"> </w:t>
      </w:r>
      <w:r w:rsidRPr="00666B22">
        <w:t xml:space="preserve">risku, kuriem </w:t>
      </w:r>
      <w:r w:rsidR="009D651C">
        <w:t xml:space="preserve">Regula Nr. 575/2013 nenosaka pašu kapitāla </w:t>
      </w:r>
      <w:r w:rsidRPr="00666B22">
        <w:t>prasības, segšanai nepieciešamā kapitāla apmēra noteikšanai izmanto</w:t>
      </w:r>
      <w:r w:rsidR="00664FAC">
        <w:t>:</w:t>
      </w:r>
    </w:p>
    <w:p w14:paraId="41FB0AED" w14:textId="29B9E8BC" w:rsidR="00F645CE" w:rsidRPr="00666B22" w:rsidRDefault="00F645CE" w:rsidP="00F974AA">
      <w:pPr>
        <w:pStyle w:val="NApunkts2"/>
        <w:keepLines w:val="0"/>
        <w:ind w:left="0"/>
      </w:pPr>
      <w:r w:rsidRPr="00666B22">
        <w:t xml:space="preserve">šo noteikumu </w:t>
      </w:r>
      <w:r w:rsidR="00321887" w:rsidRPr="0044388E">
        <w:t>3.</w:t>
      </w:r>
      <w:r w:rsidR="00C22339" w:rsidRPr="00EA0FFB">
        <w:t>3</w:t>
      </w:r>
      <w:r w:rsidR="00321887" w:rsidRPr="0044388E">
        <w:t>. apakšnodaļā</w:t>
      </w:r>
      <w:r w:rsidRPr="00666B22">
        <w:t xml:space="preserve"> aprakstītās vienkāršotās metodes, papildus veic šo </w:t>
      </w:r>
      <w:r w:rsidRPr="00E625F5">
        <w:t xml:space="preserve">metožu </w:t>
      </w:r>
      <w:r w:rsidR="003E54E8">
        <w:t xml:space="preserve">kvantitatīvo </w:t>
      </w:r>
      <w:r w:rsidRPr="00666B22">
        <w:t xml:space="preserve">piemērotības kredītiestādes </w:t>
      </w:r>
      <w:r w:rsidRPr="006C3883">
        <w:t>darbībai</w:t>
      </w:r>
      <w:r w:rsidRPr="00666B22">
        <w:t xml:space="preserve"> un risk</w:t>
      </w:r>
      <w:r w:rsidR="00A865A4">
        <w:t>a</w:t>
      </w:r>
      <w:r w:rsidRPr="00666B22">
        <w:t xml:space="preserve"> profilam izvērtējumu, </w:t>
      </w:r>
      <w:r w:rsidR="00861A10">
        <w:t>ja</w:t>
      </w:r>
      <w:r w:rsidR="00861A10" w:rsidRPr="00666B22">
        <w:t xml:space="preserve"> </w:t>
      </w:r>
      <w:r w:rsidRPr="00666B22">
        <w:t>nepieciešams</w:t>
      </w:r>
      <w:r w:rsidR="00861A10">
        <w:t>,</w:t>
      </w:r>
      <w:r w:rsidRPr="00666B22">
        <w:t xml:space="preserve"> pielāgojot minētās metodes kredītiestādes </w:t>
      </w:r>
      <w:r w:rsidRPr="007D4DFF">
        <w:t>darbībai</w:t>
      </w:r>
      <w:r w:rsidRPr="00666B22">
        <w:t xml:space="preserve"> un </w:t>
      </w:r>
      <w:r w:rsidR="007412DF" w:rsidRPr="00666B22">
        <w:t>risk</w:t>
      </w:r>
      <w:r w:rsidR="007412DF">
        <w:t>a</w:t>
      </w:r>
      <w:r w:rsidR="007412DF" w:rsidRPr="00666B22">
        <w:t xml:space="preserve"> </w:t>
      </w:r>
      <w:r w:rsidRPr="00666B22">
        <w:t>profilam</w:t>
      </w:r>
      <w:r w:rsidR="00664FAC">
        <w:t>;</w:t>
      </w:r>
    </w:p>
    <w:p w14:paraId="0C4D4412" w14:textId="0ABE5886" w:rsidR="00F645CE" w:rsidRPr="00666B22" w:rsidRDefault="00F645CE" w:rsidP="00F974AA">
      <w:pPr>
        <w:pStyle w:val="NApunkts2"/>
        <w:keepLines w:val="0"/>
        <w:ind w:left="0"/>
      </w:pPr>
      <w:r w:rsidRPr="00666B22">
        <w:t xml:space="preserve">kredītiestādes </w:t>
      </w:r>
      <w:r w:rsidR="00861A10">
        <w:t xml:space="preserve">pašas </w:t>
      </w:r>
      <w:r w:rsidR="00977A07" w:rsidRPr="00666B22">
        <w:t>izstrādāt</w:t>
      </w:r>
      <w:r w:rsidR="00977A07">
        <w:t>u</w:t>
      </w:r>
      <w:r w:rsidR="00977A07" w:rsidRPr="00666B22">
        <w:t xml:space="preserve">s </w:t>
      </w:r>
      <w:r w:rsidR="00DB7248">
        <w:t xml:space="preserve">un tās </w:t>
      </w:r>
      <w:r w:rsidR="00DB7248" w:rsidRPr="00DB7248">
        <w:t xml:space="preserve">darbībai un riska profilam </w:t>
      </w:r>
      <w:r w:rsidR="00977A07">
        <w:t xml:space="preserve">pielāgotus </w:t>
      </w:r>
      <w:r w:rsidR="0069173D">
        <w:t xml:space="preserve">iekšējos </w:t>
      </w:r>
      <w:r w:rsidRPr="00666B22">
        <w:t>modeļus, metodes vai pieejas</w:t>
      </w:r>
      <w:r w:rsidR="00AC14B0">
        <w:t>,</w:t>
      </w:r>
      <w:r w:rsidRPr="00666B22">
        <w:t xml:space="preserve"> nodrošina, ka </w:t>
      </w:r>
      <w:r w:rsidR="00490012">
        <w:t>minētie</w:t>
      </w:r>
      <w:r w:rsidRPr="00666B22">
        <w:t xml:space="preserve"> modeļi, metodes vai pieejas ir dokumentētas kredītiestādes iekšējos normatīvajos dokumentos. Kredītiestāde pēc Latvijas Bankas pieprasījuma izskaidro tās izstrādāto </w:t>
      </w:r>
      <w:r w:rsidR="00D20D50">
        <w:t>iekšējo</w:t>
      </w:r>
      <w:r w:rsidRPr="00666B22">
        <w:t xml:space="preserve"> modeļu, metožu vai pieeju teorētisko pamatojumu un </w:t>
      </w:r>
      <w:r w:rsidRPr="004D1173">
        <w:t>pamato</w:t>
      </w:r>
      <w:r w:rsidRPr="00666B22">
        <w:t xml:space="preserve"> to piemērotību kredītiestādes </w:t>
      </w:r>
      <w:r w:rsidRPr="006C3883">
        <w:t>darbībai</w:t>
      </w:r>
      <w:r w:rsidRPr="00666B22">
        <w:t xml:space="preserve"> un risk</w:t>
      </w:r>
      <w:r w:rsidR="000069E1">
        <w:t>a</w:t>
      </w:r>
      <w:r w:rsidRPr="00666B22">
        <w:t xml:space="preserve"> profilam.</w:t>
      </w:r>
    </w:p>
    <w:p w14:paraId="6CE44349" w14:textId="383F90B1" w:rsidR="00F645CE" w:rsidRPr="00666B22" w:rsidRDefault="00F645CE" w:rsidP="00424D42">
      <w:pPr>
        <w:pStyle w:val="NAnodala"/>
      </w:pPr>
      <w:r w:rsidRPr="00666B22">
        <w:t xml:space="preserve">Kapitāla pietiekamības novērtēšanas procesa </w:t>
      </w:r>
      <w:r w:rsidR="00C97E67">
        <w:t>īstenošanas prasības</w:t>
      </w:r>
    </w:p>
    <w:p w14:paraId="4952137E" w14:textId="6C078343" w:rsidR="005B338E" w:rsidRPr="00666B22" w:rsidRDefault="005B338E" w:rsidP="005600F1">
      <w:pPr>
        <w:pStyle w:val="NAapaksnodala"/>
        <w:ind w:left="0"/>
      </w:pPr>
      <w:r w:rsidRPr="00666B22">
        <w:t xml:space="preserve">Kredītiestādes rīcībā esošā kapitāla apmēra </w:t>
      </w:r>
      <w:r w:rsidR="00667BDA">
        <w:t xml:space="preserve">un </w:t>
      </w:r>
      <w:r w:rsidR="006D3BA9">
        <w:t xml:space="preserve">kredītiestādes darbībai piemītošo </w:t>
      </w:r>
      <w:r w:rsidR="006E6970">
        <w:t xml:space="preserve">un varbūtējo </w:t>
      </w:r>
      <w:r w:rsidR="00076F10" w:rsidRPr="00DC0D66">
        <w:t xml:space="preserve">risku </w:t>
      </w:r>
      <w:r w:rsidR="00076F10">
        <w:t xml:space="preserve">segšanai nepieciešamā kapitāla apmēra </w:t>
      </w:r>
      <w:r w:rsidR="00957CC1" w:rsidRPr="00666B22">
        <w:t>noteikšana</w:t>
      </w:r>
    </w:p>
    <w:p w14:paraId="700F5DFB" w14:textId="63A6DE89" w:rsidR="007818E6" w:rsidRPr="00666B22" w:rsidRDefault="007818E6" w:rsidP="007260C4">
      <w:pPr>
        <w:pStyle w:val="NApunkts1"/>
        <w:ind w:left="0" w:firstLine="0"/>
      </w:pPr>
      <w:r w:rsidRPr="00666B22">
        <w:t>Kapitāla pietiekamības novērtēšanas procesā kredītiestāde vismaz:</w:t>
      </w:r>
    </w:p>
    <w:p w14:paraId="2F461D75" w14:textId="67B2C4B2" w:rsidR="007818E6" w:rsidRPr="00924F58" w:rsidRDefault="007818E6" w:rsidP="00F974AA">
      <w:pPr>
        <w:pStyle w:val="NApunkts2"/>
        <w:keepLines w:val="0"/>
        <w:ind w:left="0"/>
      </w:pPr>
      <w:r w:rsidRPr="00666B22">
        <w:t xml:space="preserve">nosaka </w:t>
      </w:r>
      <w:r w:rsidR="00745767">
        <w:t>tās</w:t>
      </w:r>
      <w:r w:rsidR="00745767" w:rsidRPr="00666B22">
        <w:t xml:space="preserve"> </w:t>
      </w:r>
      <w:r w:rsidRPr="00666B22">
        <w:t>rīcībā esošā kapitāla apmēru</w:t>
      </w:r>
      <w:r w:rsidR="00F472A7">
        <w:t xml:space="preserve">, </w:t>
      </w:r>
      <w:r w:rsidR="00F472A7" w:rsidRPr="00924F58">
        <w:t>pamatojoties uz</w:t>
      </w:r>
      <w:r w:rsidR="00F5666E" w:rsidRPr="00924F58">
        <w:t xml:space="preserve"> Regul</w:t>
      </w:r>
      <w:r w:rsidR="00CF30B6">
        <w:t>u</w:t>
      </w:r>
      <w:r w:rsidR="00CF30B6" w:rsidRPr="00924F58">
        <w:t xml:space="preserve"> </w:t>
      </w:r>
      <w:r w:rsidR="00F5666E" w:rsidRPr="00924F58">
        <w:t>Nr.</w:t>
      </w:r>
      <w:r w:rsidR="00690291" w:rsidRPr="00924F58">
        <w:t> </w:t>
      </w:r>
      <w:r w:rsidR="00F5666E" w:rsidRPr="00924F58">
        <w:t>575/2013</w:t>
      </w:r>
      <w:r w:rsidRPr="00924F58">
        <w:t>;</w:t>
      </w:r>
    </w:p>
    <w:p w14:paraId="2D239C69" w14:textId="7B65F2FF" w:rsidR="007818E6" w:rsidRPr="00666B22" w:rsidRDefault="007818E6" w:rsidP="00F974AA">
      <w:pPr>
        <w:pStyle w:val="NApunkts2"/>
        <w:keepLines w:val="0"/>
        <w:ind w:left="0"/>
      </w:pPr>
      <w:r w:rsidRPr="00666B22">
        <w:t xml:space="preserve">nosaka </w:t>
      </w:r>
      <w:r w:rsidR="00DC0D66">
        <w:t xml:space="preserve">kredītiestādes darbībai piemītošo </w:t>
      </w:r>
      <w:r w:rsidR="00BF4A69" w:rsidRPr="004D1173">
        <w:t xml:space="preserve">un varbūtējo </w:t>
      </w:r>
      <w:r w:rsidR="001312F5" w:rsidRPr="004D1173">
        <w:t>risku</w:t>
      </w:r>
      <w:r w:rsidRPr="00DC0D66">
        <w:t xml:space="preserve"> </w:t>
      </w:r>
      <w:r w:rsidRPr="00666B22">
        <w:t>segšanai nepieciešamā kapitāla apmēru;</w:t>
      </w:r>
    </w:p>
    <w:p w14:paraId="1408C9E5" w14:textId="31B77730" w:rsidR="004B17DF" w:rsidRPr="00666B22" w:rsidRDefault="004B17DF" w:rsidP="00F974AA">
      <w:pPr>
        <w:pStyle w:val="NApunkts2"/>
        <w:keepLines w:val="0"/>
        <w:ind w:left="0"/>
      </w:pPr>
      <w:r>
        <w:t xml:space="preserve">nosaka </w:t>
      </w:r>
      <w:r w:rsidRPr="00666B22">
        <w:t>RSNK apmēru</w:t>
      </w:r>
      <w:r>
        <w:t xml:space="preserve"> un </w:t>
      </w:r>
      <w:r w:rsidRPr="00666B22">
        <w:t>pārmērīgas sviras RSNK apmēru</w:t>
      </w:r>
      <w:r w:rsidR="005330B4">
        <w:t>;</w:t>
      </w:r>
    </w:p>
    <w:p w14:paraId="1A601196" w14:textId="2D4FE49A" w:rsidR="007818E6" w:rsidRPr="00666B22" w:rsidRDefault="007818E6" w:rsidP="00F974AA">
      <w:pPr>
        <w:pStyle w:val="NApunkts2"/>
        <w:keepLines w:val="0"/>
        <w:ind w:left="0"/>
      </w:pPr>
      <w:r w:rsidRPr="00666B22">
        <w:t>nosaka VNK apmēru;</w:t>
      </w:r>
    </w:p>
    <w:p w14:paraId="77460FC2" w14:textId="72E2631B" w:rsidR="007818E6" w:rsidRPr="00666B22" w:rsidRDefault="007818E6" w:rsidP="00F974AA">
      <w:pPr>
        <w:pStyle w:val="NApunkts2"/>
        <w:keepLines w:val="0"/>
        <w:ind w:left="0"/>
      </w:pPr>
      <w:r w:rsidRPr="00666B22">
        <w:t xml:space="preserve">nosaka </w:t>
      </w:r>
      <w:r w:rsidR="00EE43E1">
        <w:t xml:space="preserve">papildu </w:t>
      </w:r>
      <w:r w:rsidRPr="00666B22">
        <w:t xml:space="preserve">kapitāla </w:t>
      </w:r>
      <w:r w:rsidR="00267874" w:rsidRPr="00666B22">
        <w:t>rezervi</w:t>
      </w:r>
      <w:r w:rsidRPr="00666B22">
        <w:t xml:space="preserve"> un </w:t>
      </w:r>
      <w:r w:rsidR="00F2782E" w:rsidRPr="00666B22">
        <w:t xml:space="preserve">pārmērīgas sviras riska </w:t>
      </w:r>
      <w:r w:rsidRPr="00666B22">
        <w:t xml:space="preserve">kapitāla </w:t>
      </w:r>
      <w:r w:rsidR="00267874" w:rsidRPr="00666B22">
        <w:t>rezervi</w:t>
      </w:r>
      <w:r w:rsidRPr="00666B22">
        <w:t>;</w:t>
      </w:r>
    </w:p>
    <w:p w14:paraId="12CEF591" w14:textId="3516CB62" w:rsidR="007818E6" w:rsidRPr="00666B22" w:rsidRDefault="007818E6" w:rsidP="00F974AA">
      <w:pPr>
        <w:pStyle w:val="NApunkts2"/>
        <w:keepLines w:val="0"/>
        <w:ind w:left="0"/>
      </w:pPr>
      <w:r w:rsidRPr="00666B22">
        <w:t xml:space="preserve">veic kapitāla plānošanu vismaz turpmākajiem trim gadiem un nosaka vēlamo kapitāla </w:t>
      </w:r>
      <w:r w:rsidRPr="00191C23">
        <w:t>līmeni</w:t>
      </w:r>
      <w:r w:rsidRPr="00666B22">
        <w:t xml:space="preserve"> (kapitāla pietiekamības mērķus</w:t>
      </w:r>
      <w:r w:rsidR="000F5B72">
        <w:t xml:space="preserve"> un sviras rādītāja mērķi</w:t>
      </w:r>
      <w:r w:rsidRPr="00666B22">
        <w:t>).</w:t>
      </w:r>
    </w:p>
    <w:p w14:paraId="0C75DAFF" w14:textId="4AFBD242" w:rsidR="007818E6" w:rsidRPr="004D1173" w:rsidRDefault="005B338E" w:rsidP="00F974AA">
      <w:pPr>
        <w:pStyle w:val="NApunkts1"/>
        <w:ind w:left="0" w:firstLine="0"/>
      </w:pPr>
      <w:r w:rsidRPr="00666B22">
        <w:t xml:space="preserve">Lai noteiktu </w:t>
      </w:r>
      <w:r w:rsidR="00957A67" w:rsidRPr="00957A67">
        <w:t xml:space="preserve">kredītiestādes darbībai piemītošo </w:t>
      </w:r>
      <w:r w:rsidR="00BF4A69" w:rsidRPr="004D1173">
        <w:t xml:space="preserve">un varbūtējo </w:t>
      </w:r>
      <w:r w:rsidRPr="004D1173">
        <w:t>risku segšanai nepieciešamā kapitāla apmēru, kredītiestāde:</w:t>
      </w:r>
    </w:p>
    <w:p w14:paraId="16D82B9A" w14:textId="0C72B4A4" w:rsidR="006A6572" w:rsidRPr="004D1173" w:rsidRDefault="000C09AA" w:rsidP="00F974AA">
      <w:pPr>
        <w:pStyle w:val="NApunkts2"/>
        <w:keepLines w:val="0"/>
        <w:ind w:left="0"/>
      </w:pPr>
      <w:r w:rsidRPr="004D1173">
        <w:lastRenderedPageBreak/>
        <w:t xml:space="preserve">identificē tās darbībai piemītošos </w:t>
      </w:r>
      <w:r w:rsidR="00BF4A69" w:rsidRPr="00EC7F8F">
        <w:t xml:space="preserve">un varbūtējos </w:t>
      </w:r>
      <w:r w:rsidRPr="004D1173">
        <w:t>riskus un nosaka to būtiskumu</w:t>
      </w:r>
      <w:r w:rsidR="00E625F5" w:rsidRPr="004D1173">
        <w:t>, izmantojot gan kvantitatīvus, gan kvalitatīvus kritērijus</w:t>
      </w:r>
      <w:r w:rsidRPr="004D1173">
        <w:t>;</w:t>
      </w:r>
    </w:p>
    <w:p w14:paraId="2EE93FA8" w14:textId="59C5AD81" w:rsidR="00123001" w:rsidRPr="004D1173" w:rsidRDefault="005B338E" w:rsidP="00F974AA">
      <w:pPr>
        <w:pStyle w:val="NApunkts2"/>
        <w:keepLines w:val="0"/>
        <w:ind w:left="0"/>
      </w:pPr>
      <w:r w:rsidRPr="004D1173">
        <w:t>identificē riskus, kuri tiks iekļauti kapitāla pietiekamības novērtējumā</w:t>
      </w:r>
      <w:r w:rsidR="00861A10">
        <w:t>,</w:t>
      </w:r>
      <w:r w:rsidR="00DC3735" w:rsidRPr="004D1173">
        <w:t xml:space="preserve"> un nosaka, kuriem riskiem kredītiestāde kapitāla pietiekamības novērtēšanas procesā aprēķina to segšanai nepieciešamā kapitāla apmēru un kuriem riskiem to neaprēķina, bet izmanto citas risku pārvaldīšanas, t</w:t>
      </w:r>
      <w:r w:rsidR="004A216A" w:rsidRPr="004D1173">
        <w:t>ai </w:t>
      </w:r>
      <w:r w:rsidR="00DC3735" w:rsidRPr="004D1173">
        <w:t>sk</w:t>
      </w:r>
      <w:r w:rsidR="004A216A" w:rsidRPr="004D1173">
        <w:t xml:space="preserve">aitā </w:t>
      </w:r>
      <w:r w:rsidR="00DC3735" w:rsidRPr="004D1173">
        <w:t>mazināšanas</w:t>
      </w:r>
      <w:r w:rsidR="008F4171" w:rsidRPr="004D1173">
        <w:t>,</w:t>
      </w:r>
      <w:r w:rsidR="00DC3735" w:rsidRPr="004D1173">
        <w:t xml:space="preserve"> metodes</w:t>
      </w:r>
      <w:r w:rsidRPr="004D1173">
        <w:t>;</w:t>
      </w:r>
    </w:p>
    <w:p w14:paraId="7F058C29" w14:textId="24BA0C5C" w:rsidR="005C64DB" w:rsidRDefault="005B338E" w:rsidP="00F974AA">
      <w:pPr>
        <w:pStyle w:val="NApunkts2"/>
        <w:keepLines w:val="0"/>
        <w:ind w:left="0"/>
      </w:pPr>
      <w:r w:rsidRPr="004D1173">
        <w:t xml:space="preserve">nosaka </w:t>
      </w:r>
      <w:r w:rsidR="00590D0A" w:rsidRPr="004D1173">
        <w:t xml:space="preserve">kredītiestādes darbībai piemītošo </w:t>
      </w:r>
      <w:r w:rsidR="00646328" w:rsidRPr="004D1173">
        <w:t xml:space="preserve">un varbūtējo </w:t>
      </w:r>
      <w:r w:rsidRPr="004D1173">
        <w:t>risku segšanai</w:t>
      </w:r>
      <w:r w:rsidRPr="005B338E">
        <w:t xml:space="preserve"> nepieciešamā kapitāla apmēra aprēķināšanas metodoloģiju</w:t>
      </w:r>
      <w:r w:rsidR="005C64DB">
        <w:t>;</w:t>
      </w:r>
    </w:p>
    <w:p w14:paraId="30CD1A4A" w14:textId="09E86871" w:rsidR="005C64DB" w:rsidRPr="005F6163" w:rsidRDefault="005C64DB" w:rsidP="00F974AA">
      <w:pPr>
        <w:pStyle w:val="NApunkts2"/>
        <w:keepLines w:val="0"/>
        <w:ind w:left="0"/>
      </w:pPr>
      <w:r w:rsidRPr="005F6163">
        <w:t xml:space="preserve">izvērtē riskus, kuriem </w:t>
      </w:r>
      <w:r w:rsidR="007D5F42" w:rsidRPr="005F6163">
        <w:t xml:space="preserve">Regula Nr. 575/2013 nosaka pašu kapitāla </w:t>
      </w:r>
      <w:r w:rsidRPr="005F6163">
        <w:t>prasības, saskaņā ar šo noteikumu 3.2. apakšnodaļu;</w:t>
      </w:r>
    </w:p>
    <w:p w14:paraId="7E09AA99" w14:textId="391262FE" w:rsidR="00172C79" w:rsidRPr="0018203B" w:rsidRDefault="005C64DB" w:rsidP="00F974AA">
      <w:pPr>
        <w:pStyle w:val="NApunkts2"/>
        <w:keepLines w:val="0"/>
        <w:ind w:left="0"/>
      </w:pPr>
      <w:r>
        <w:t>izvērtē</w:t>
      </w:r>
      <w:r w:rsidRPr="005C64DB">
        <w:t xml:space="preserve"> riskus, kuriem </w:t>
      </w:r>
      <w:r w:rsidR="007D5F42">
        <w:t xml:space="preserve">Regula Nr. 575/2013 nenosaka pašu kapitāla </w:t>
      </w:r>
      <w:r w:rsidRPr="005C64DB">
        <w:t>prasības, saskaņā ar šo noteikumu 3.3.</w:t>
      </w:r>
      <w:r>
        <w:t> </w:t>
      </w:r>
      <w:r w:rsidRPr="005C64DB">
        <w:t>apakšnodaļu</w:t>
      </w:r>
      <w:r w:rsidR="005B338E" w:rsidRPr="005B338E">
        <w:t>.</w:t>
      </w:r>
    </w:p>
    <w:p w14:paraId="062113A7" w14:textId="748617E8" w:rsidR="00123001" w:rsidRDefault="00167A30" w:rsidP="005600F1">
      <w:pPr>
        <w:pStyle w:val="NAapaksnodala"/>
        <w:ind w:left="0"/>
      </w:pPr>
      <w:r w:rsidRPr="00666B22">
        <w:t xml:space="preserve">Risku, kuriem </w:t>
      </w:r>
      <w:r w:rsidR="00201CD1">
        <w:t xml:space="preserve">Regula Nr. 575/2013 </w:t>
      </w:r>
      <w:r w:rsidR="003F78EE">
        <w:t>nosaka</w:t>
      </w:r>
      <w:r w:rsidRPr="00666B22">
        <w:t xml:space="preserve"> </w:t>
      </w:r>
      <w:r w:rsidR="003F78EE">
        <w:t xml:space="preserve">pašu kapitāla </w:t>
      </w:r>
      <w:r w:rsidRPr="00666B22">
        <w:t>prasības, izvērtējums</w:t>
      </w:r>
    </w:p>
    <w:p w14:paraId="38A8017E" w14:textId="6B917B29" w:rsidR="00E014BA" w:rsidRPr="00AE2147" w:rsidRDefault="007036C2" w:rsidP="00F974AA">
      <w:pPr>
        <w:pStyle w:val="NApunkts1"/>
        <w:ind w:left="0" w:firstLine="0"/>
        <w:rPr>
          <w:b/>
        </w:rPr>
      </w:pPr>
      <w:r w:rsidRPr="00AE2147">
        <w:t>Kredītiestāde</w:t>
      </w:r>
      <w:r w:rsidRPr="00AE2147">
        <w:rPr>
          <w:bCs/>
        </w:rPr>
        <w:t xml:space="preserve"> izvērtē saskaņā ar </w:t>
      </w:r>
      <w:r w:rsidR="00CF30B6" w:rsidRPr="00AE2147">
        <w:rPr>
          <w:bCs/>
        </w:rPr>
        <w:t>Regul</w:t>
      </w:r>
      <w:r w:rsidR="00CF30B6">
        <w:rPr>
          <w:bCs/>
        </w:rPr>
        <w:t>u</w:t>
      </w:r>
      <w:r w:rsidR="00CF30B6" w:rsidRPr="00AE2147">
        <w:rPr>
          <w:bCs/>
        </w:rPr>
        <w:t xml:space="preserve"> </w:t>
      </w:r>
      <w:r w:rsidRPr="00AE2147">
        <w:rPr>
          <w:bCs/>
        </w:rPr>
        <w:t>Nr.</w:t>
      </w:r>
      <w:r w:rsidR="00CE4E74" w:rsidRPr="00AE2147">
        <w:rPr>
          <w:bCs/>
        </w:rPr>
        <w:t> </w:t>
      </w:r>
      <w:r w:rsidRPr="00AE2147">
        <w:rPr>
          <w:bCs/>
        </w:rPr>
        <w:t>575/2013 aprēķinātās</w:t>
      </w:r>
      <w:r w:rsidRPr="007036C2">
        <w:t xml:space="preserve"> kredītriska</w:t>
      </w:r>
      <w:r w:rsidR="00DD5043">
        <w:t xml:space="preserve"> un</w:t>
      </w:r>
      <w:r w:rsidR="00425E5B" w:rsidRPr="00425E5B">
        <w:t xml:space="preserve"> darījuma partnera kredītriska</w:t>
      </w:r>
      <w:r w:rsidR="00DD5043">
        <w:t xml:space="preserve"> (turpmāk</w:t>
      </w:r>
      <w:r w:rsidR="00403D54">
        <w:t> </w:t>
      </w:r>
      <w:r w:rsidR="00DD5043">
        <w:t>– kredītrisks)</w:t>
      </w:r>
      <w:r w:rsidRPr="007036C2">
        <w:t xml:space="preserve">, tirgus riska, </w:t>
      </w:r>
      <w:r w:rsidR="00E95430" w:rsidRPr="00E95430">
        <w:t xml:space="preserve">kredīta vērtības korekcijas riska, </w:t>
      </w:r>
      <w:r w:rsidRPr="007036C2">
        <w:t>norēķinu riska un operacionālā riska</w:t>
      </w:r>
      <w:r w:rsidR="00C415CE">
        <w:t xml:space="preserve"> </w:t>
      </w:r>
      <w:r w:rsidRPr="00666A0B">
        <w:t>pašu</w:t>
      </w:r>
      <w:r w:rsidRPr="007036C2">
        <w:t xml:space="preserve"> kapitāla prasības apmēra pietiekamību </w:t>
      </w:r>
      <w:r w:rsidRPr="00955835">
        <w:t>tās darbībai piemītošā</w:t>
      </w:r>
      <w:r w:rsidRPr="007036C2">
        <w:t xml:space="preserve"> attiecīgā riska segšanai</w:t>
      </w:r>
      <w:r w:rsidR="0001397C">
        <w:t>, kā arī</w:t>
      </w:r>
      <w:r w:rsidR="000D66DF">
        <w:t xml:space="preserve"> </w:t>
      </w:r>
      <w:r w:rsidR="00F969E4" w:rsidRPr="007036C2">
        <w:t>izvērtē</w:t>
      </w:r>
      <w:r w:rsidR="007D582E">
        <w:t xml:space="preserve"> </w:t>
      </w:r>
      <w:r w:rsidR="00B91CDA" w:rsidRPr="00E15842">
        <w:t xml:space="preserve">pašu kapitāla prasības apmēra, kas nepieciešams </w:t>
      </w:r>
      <w:r w:rsidR="00BD5FF2" w:rsidRPr="00E15842">
        <w:t>Regul</w:t>
      </w:r>
      <w:r w:rsidR="002417E9" w:rsidRPr="00E15842">
        <w:t>ā</w:t>
      </w:r>
      <w:r w:rsidR="00BD5FF2" w:rsidRPr="00E15842">
        <w:t xml:space="preserve"> Nr. 575/2013</w:t>
      </w:r>
      <w:r w:rsidR="000A058B" w:rsidRPr="00E15842">
        <w:t xml:space="preserve"> </w:t>
      </w:r>
      <w:r w:rsidR="004B3797" w:rsidRPr="00E15842">
        <w:t xml:space="preserve">noteiktās </w:t>
      </w:r>
      <w:r w:rsidR="00B91CDA" w:rsidRPr="00E15842">
        <w:t>sviras rādītāja</w:t>
      </w:r>
      <w:r w:rsidR="00BD5FF2" w:rsidRPr="00E15842">
        <w:t xml:space="preserve"> </w:t>
      </w:r>
      <w:r w:rsidR="00741259" w:rsidRPr="00E15842">
        <w:t>pašu kapitāla prasības izpildei</w:t>
      </w:r>
      <w:r w:rsidR="00D57F65" w:rsidRPr="00E15842">
        <w:t>,</w:t>
      </w:r>
      <w:r w:rsidR="00C33B02" w:rsidRPr="00E15842">
        <w:t xml:space="preserve"> pietiekamību </w:t>
      </w:r>
      <w:r w:rsidR="00C33B02" w:rsidRPr="0026588D">
        <w:t>tās darbībai piemītošā</w:t>
      </w:r>
      <w:r w:rsidR="00C33B02" w:rsidRPr="00E15842">
        <w:t xml:space="preserve"> pārmērīgas sviras riska segšanai</w:t>
      </w:r>
      <w:r w:rsidRPr="00E15842">
        <w:t>.</w:t>
      </w:r>
      <w:r w:rsidRPr="007036C2">
        <w:t xml:space="preserve"> Ja kredītiestādes vērtējumā saskaņā</w:t>
      </w:r>
      <w:r w:rsidR="004E0CFE">
        <w:t xml:space="preserve"> </w:t>
      </w:r>
      <w:r w:rsidRPr="007036C2">
        <w:t xml:space="preserve">ar </w:t>
      </w:r>
      <w:r w:rsidR="00CF30B6" w:rsidRPr="007036C2">
        <w:t>Regul</w:t>
      </w:r>
      <w:r w:rsidR="00CF30B6">
        <w:t>u</w:t>
      </w:r>
      <w:r w:rsidR="00CF30B6" w:rsidRPr="007036C2">
        <w:t xml:space="preserve"> </w:t>
      </w:r>
      <w:r w:rsidRPr="007036C2">
        <w:t>Nr. 575/2013 aprēķinātās kredītriska,</w:t>
      </w:r>
      <w:r w:rsidR="004065F8">
        <w:t xml:space="preserve"> </w:t>
      </w:r>
      <w:r w:rsidRPr="007036C2">
        <w:t xml:space="preserve">tirgus riska, </w:t>
      </w:r>
      <w:r w:rsidR="00BB2E00" w:rsidRPr="007036C2">
        <w:t>kredīta vērtības korekcijas riska,</w:t>
      </w:r>
      <w:r w:rsidR="00BB2E00">
        <w:t xml:space="preserve"> </w:t>
      </w:r>
      <w:r w:rsidRPr="007036C2">
        <w:t>norēķinu riska</w:t>
      </w:r>
      <w:r w:rsidR="00861A10">
        <w:t xml:space="preserve"> un</w:t>
      </w:r>
      <w:r w:rsidRPr="007036C2">
        <w:t xml:space="preserve"> operacionālā riska pašu kapitāla prasības apmērs</w:t>
      </w:r>
      <w:r w:rsidRPr="007036C2" w:rsidDel="005016B3">
        <w:t xml:space="preserve"> </w:t>
      </w:r>
      <w:r w:rsidRPr="007036C2">
        <w:t>nav pietiekams kredītiestādes darbībai piemītošā attiecīgā riska segšanai</w:t>
      </w:r>
      <w:r w:rsidR="005016B3" w:rsidRPr="005016B3">
        <w:t xml:space="preserve"> </w:t>
      </w:r>
      <w:r w:rsidR="00A7655C">
        <w:t>vai</w:t>
      </w:r>
      <w:r w:rsidR="00A7655C" w:rsidRPr="00F60518">
        <w:t xml:space="preserve"> </w:t>
      </w:r>
      <w:r w:rsidR="00271A4B">
        <w:t xml:space="preserve">aprēķinātais </w:t>
      </w:r>
      <w:r w:rsidR="00F60518" w:rsidRPr="00F60518">
        <w:t>sviras rādītāja pašu kapitāla prasības izpildei nepieciešamā pašu kapitāla prasības apmērs</w:t>
      </w:r>
      <w:r w:rsidR="007131C7" w:rsidRPr="007131C7">
        <w:t xml:space="preserve"> nav pietiekams kredītiestādes darbībai piemītošā </w:t>
      </w:r>
      <w:r w:rsidR="007131C7">
        <w:t>pārmērīgas sviras</w:t>
      </w:r>
      <w:r w:rsidR="007131C7" w:rsidRPr="007131C7">
        <w:t xml:space="preserve"> riska segšanai</w:t>
      </w:r>
      <w:r w:rsidRPr="007036C2">
        <w:t xml:space="preserve">, kredītiestāde nosaka papildu kapitālu </w:t>
      </w:r>
      <w:r w:rsidR="00F472A7">
        <w:t>attiecīgā riska</w:t>
      </w:r>
      <w:r w:rsidR="00F472A7" w:rsidRPr="007036C2">
        <w:t xml:space="preserve"> </w:t>
      </w:r>
      <w:r w:rsidRPr="007036C2">
        <w:t>segšanai.</w:t>
      </w:r>
    </w:p>
    <w:p w14:paraId="20B50FFC" w14:textId="7FE00E0E" w:rsidR="00E014BA" w:rsidRPr="00A06358" w:rsidRDefault="00E014BA" w:rsidP="00F974AA">
      <w:pPr>
        <w:pStyle w:val="NApunkts1"/>
        <w:ind w:left="0" w:firstLine="0"/>
      </w:pPr>
      <w:r w:rsidRPr="0047027B">
        <w:rPr>
          <w:bCs/>
        </w:rPr>
        <w:t xml:space="preserve">Kredītiestāde šo </w:t>
      </w:r>
      <w:r w:rsidRPr="00971593">
        <w:rPr>
          <w:bCs/>
        </w:rPr>
        <w:t xml:space="preserve">noteikumu </w:t>
      </w:r>
      <w:r w:rsidR="005C64DB">
        <w:t>1</w:t>
      </w:r>
      <w:r w:rsidR="001E439A">
        <w:t>8</w:t>
      </w:r>
      <w:r w:rsidRPr="00C136B3">
        <w:rPr>
          <w:bCs/>
        </w:rPr>
        <w:t>.</w:t>
      </w:r>
      <w:r w:rsidR="00C26983">
        <w:rPr>
          <w:b/>
        </w:rPr>
        <w:t> </w:t>
      </w:r>
      <w:r w:rsidRPr="00B84044">
        <w:t>punktā</w:t>
      </w:r>
      <w:r w:rsidRPr="00A06358">
        <w:t xml:space="preserve"> minēto izvērtējumu </w:t>
      </w:r>
      <w:r w:rsidRPr="00AD773D">
        <w:t>veic kvantitatīvi</w:t>
      </w:r>
      <w:r w:rsidRPr="00A06358">
        <w:t xml:space="preserve">, papildus ņemot vērā </w:t>
      </w:r>
      <w:r w:rsidR="00861A10" w:rsidRPr="00A06358">
        <w:t xml:space="preserve">attiecīgi </w:t>
      </w:r>
      <w:r w:rsidRPr="00A06358">
        <w:t xml:space="preserve">šo noteikumu </w:t>
      </w:r>
      <w:r w:rsidR="005A128D" w:rsidRPr="0018203B">
        <w:t>3.</w:t>
      </w:r>
      <w:r w:rsidR="00FB28A4" w:rsidRPr="0018203B">
        <w:t>2</w:t>
      </w:r>
      <w:r w:rsidR="005A128D" w:rsidRPr="0018203B">
        <w:t>.1</w:t>
      </w:r>
      <w:r w:rsidR="00FF063F" w:rsidRPr="0018203B">
        <w:t>., 3.</w:t>
      </w:r>
      <w:r w:rsidR="00FB28A4" w:rsidRPr="0018203B">
        <w:t>2</w:t>
      </w:r>
      <w:r w:rsidR="00FF063F" w:rsidRPr="0018203B">
        <w:t>.2., 3.2.3.</w:t>
      </w:r>
      <w:r w:rsidR="00AD09F6" w:rsidRPr="0018203B">
        <w:t xml:space="preserve"> </w:t>
      </w:r>
      <w:r w:rsidR="00861A10">
        <w:t>vai</w:t>
      </w:r>
      <w:r w:rsidR="00861A10" w:rsidRPr="0018203B">
        <w:t xml:space="preserve"> </w:t>
      </w:r>
      <w:r w:rsidR="00FF063F" w:rsidRPr="0018203B">
        <w:t>3.</w:t>
      </w:r>
      <w:r w:rsidR="00FB28A4" w:rsidRPr="0018203B">
        <w:t>2</w:t>
      </w:r>
      <w:r w:rsidR="00FF063F" w:rsidRPr="0018203B">
        <w:t>.4</w:t>
      </w:r>
      <w:r w:rsidR="00DD7398" w:rsidRPr="0018203B">
        <w:t>.</w:t>
      </w:r>
      <w:r w:rsidR="00DD7398">
        <w:t> </w:t>
      </w:r>
      <w:r w:rsidRPr="0018203B">
        <w:t>apakšnodaļas</w:t>
      </w:r>
      <w:r w:rsidRPr="00A06358">
        <w:t xml:space="preserve"> prasības attiecībā uz kredītriska, tirgus riska</w:t>
      </w:r>
      <w:r w:rsidR="003C3E40">
        <w:t xml:space="preserve"> un </w:t>
      </w:r>
      <w:r w:rsidR="003C3E40" w:rsidRPr="00A56DA3">
        <w:t>kredīta vērtības korekcijas riska</w:t>
      </w:r>
      <w:r w:rsidR="001252D3">
        <w:rPr>
          <w:bCs/>
        </w:rPr>
        <w:t xml:space="preserve">, </w:t>
      </w:r>
      <w:r w:rsidRPr="00E15842">
        <w:rPr>
          <w:bCs/>
        </w:rPr>
        <w:t>operacionālā riska</w:t>
      </w:r>
      <w:r w:rsidR="001252D3">
        <w:rPr>
          <w:bCs/>
        </w:rPr>
        <w:t xml:space="preserve"> un </w:t>
      </w:r>
      <w:r w:rsidR="001252D3" w:rsidRPr="007920DB">
        <w:t>pārmērīgas sviras riska</w:t>
      </w:r>
      <w:r w:rsidRPr="00A06358">
        <w:t xml:space="preserve"> izvērtēšanu, </w:t>
      </w:r>
      <w:r w:rsidR="00F472A7">
        <w:t>un</w:t>
      </w:r>
      <w:r w:rsidRPr="00A06358">
        <w:t xml:space="preserve"> nodrošina, ka izvērtējums aptver attiecībā uz:</w:t>
      </w:r>
    </w:p>
    <w:p w14:paraId="5D32FACE" w14:textId="32DBD21C" w:rsidR="00E014BA" w:rsidRPr="00A06358" w:rsidRDefault="00E014BA" w:rsidP="00F974AA">
      <w:pPr>
        <w:pStyle w:val="NApunkts2"/>
        <w:keepLines w:val="0"/>
        <w:ind w:left="0"/>
      </w:pPr>
      <w:r w:rsidRPr="00A06358">
        <w:t>kredītrisku</w:t>
      </w:r>
      <w:r w:rsidR="00C26983">
        <w:t> </w:t>
      </w:r>
      <w:r w:rsidRPr="00A06358">
        <w:t xml:space="preserve">– </w:t>
      </w:r>
      <w:r w:rsidR="00FF6631">
        <w:t xml:space="preserve">visus </w:t>
      </w:r>
      <w:r w:rsidRPr="00A06358">
        <w:t>kredītriskam pakļautos riska darījumus;</w:t>
      </w:r>
    </w:p>
    <w:p w14:paraId="07CC9CE3" w14:textId="1BBA5B19" w:rsidR="00E014BA" w:rsidRPr="00A06358" w:rsidRDefault="00E014BA" w:rsidP="00F974AA">
      <w:pPr>
        <w:pStyle w:val="NApunkts2"/>
        <w:keepLines w:val="0"/>
        <w:ind w:left="0"/>
      </w:pPr>
      <w:r w:rsidRPr="00A06358">
        <w:t>tirgus risku</w:t>
      </w:r>
      <w:r w:rsidR="00C26983">
        <w:t> </w:t>
      </w:r>
      <w:r w:rsidRPr="00A06358">
        <w:t>– visas pozīcijas, k</w:t>
      </w:r>
      <w:r w:rsidR="003769B7">
        <w:t>ur</w:t>
      </w:r>
      <w:r w:rsidRPr="00A06358">
        <w:t>as iekļautas tirdzniecības portfelī, un visas netirdzniecības portfeļa pozīcijas, kuras ietekmē ārvalstu valūtu risks vai preču risks;</w:t>
      </w:r>
    </w:p>
    <w:p w14:paraId="4FAB6118" w14:textId="4F1F0394" w:rsidR="00E014BA" w:rsidRDefault="00E014BA" w:rsidP="00F974AA">
      <w:pPr>
        <w:pStyle w:val="NApunkts2"/>
        <w:keepLines w:val="0"/>
        <w:ind w:left="0"/>
      </w:pPr>
      <w:r w:rsidRPr="00A06358">
        <w:t>operacionālo risku</w:t>
      </w:r>
      <w:r w:rsidR="00C26983">
        <w:t> </w:t>
      </w:r>
      <w:r w:rsidRPr="00A06358">
        <w:t>– visu</w:t>
      </w:r>
      <w:r w:rsidR="00EC1C2C">
        <w:t>s</w:t>
      </w:r>
      <w:r w:rsidRPr="00A06358">
        <w:t xml:space="preserve"> kredītiestādes </w:t>
      </w:r>
      <w:r w:rsidR="00EC1C2C">
        <w:t xml:space="preserve">produktus, </w:t>
      </w:r>
      <w:r w:rsidRPr="00A06358">
        <w:t xml:space="preserve">darbības </w:t>
      </w:r>
      <w:r w:rsidR="00AC2B21" w:rsidRPr="00A06358">
        <w:t>veid</w:t>
      </w:r>
      <w:r w:rsidR="00AC2B21">
        <w:t>u</w:t>
      </w:r>
      <w:r w:rsidR="00AC2B21" w:rsidRPr="00A06358">
        <w:t>s</w:t>
      </w:r>
      <w:r w:rsidRPr="00A06358">
        <w:t xml:space="preserve">, </w:t>
      </w:r>
      <w:r w:rsidR="00AC2B21" w:rsidRPr="00AC2B21">
        <w:t>procesus un sistēmas</w:t>
      </w:r>
      <w:r w:rsidR="009D01A5">
        <w:t>.</w:t>
      </w:r>
    </w:p>
    <w:p w14:paraId="7B593C8B" w14:textId="1F4B55EC" w:rsidR="009D01A5" w:rsidRPr="009D01A5" w:rsidRDefault="004E0CFE" w:rsidP="00DE1ED6">
      <w:pPr>
        <w:pStyle w:val="NAapaksnodala"/>
        <w:numPr>
          <w:ilvl w:val="2"/>
          <w:numId w:val="4"/>
        </w:numPr>
      </w:pPr>
      <w:r>
        <w:t>Kredītrisks</w:t>
      </w:r>
    </w:p>
    <w:p w14:paraId="69FC6CE2" w14:textId="280DE55F" w:rsidR="00073D28" w:rsidRPr="00F577FA" w:rsidRDefault="00073D28" w:rsidP="00F974AA">
      <w:pPr>
        <w:pStyle w:val="NApunkts1"/>
        <w:ind w:left="0" w:firstLine="0"/>
      </w:pPr>
      <w:r w:rsidRPr="00073D28">
        <w:t xml:space="preserve">Lai aprēķinātu </w:t>
      </w:r>
      <w:r w:rsidR="008D6BA9">
        <w:t xml:space="preserve">kredītriska </w:t>
      </w:r>
      <w:r w:rsidR="004E69D3" w:rsidRPr="00FA2483">
        <w:t>pašu</w:t>
      </w:r>
      <w:r w:rsidR="004E69D3" w:rsidRPr="004E69D3">
        <w:t xml:space="preserve"> kapitāla prasības apmēru</w:t>
      </w:r>
      <w:r w:rsidRPr="00073D28">
        <w:t xml:space="preserve">, kredītiestāde </w:t>
      </w:r>
      <w:r w:rsidRPr="00F577FA">
        <w:t xml:space="preserve">kredītriskam pakļauto riska darījumu riska svērto vērtību kopsummu, kas aprēķināta saskaņā ar </w:t>
      </w:r>
      <w:r w:rsidR="00CF30B6" w:rsidRPr="00F577FA">
        <w:t>Regul</w:t>
      </w:r>
      <w:r w:rsidR="00CF30B6">
        <w:t>u</w:t>
      </w:r>
      <w:r w:rsidR="00CF30B6" w:rsidRPr="00F577FA">
        <w:t xml:space="preserve"> </w:t>
      </w:r>
      <w:r w:rsidRPr="00F577FA">
        <w:t>Nr.</w:t>
      </w:r>
      <w:r w:rsidR="003E427B" w:rsidRPr="00F577FA">
        <w:t> </w:t>
      </w:r>
      <w:r w:rsidRPr="00F577FA">
        <w:t>575/2013, reizina ar 8</w:t>
      </w:r>
      <w:r w:rsidR="003E427B" w:rsidRPr="00F577FA">
        <w:t> </w:t>
      </w:r>
      <w:r w:rsidRPr="00F577FA">
        <w:t>procentiem.</w:t>
      </w:r>
    </w:p>
    <w:p w14:paraId="06F63D03" w14:textId="185AFF15" w:rsidR="00073D28" w:rsidRDefault="000F2482" w:rsidP="00F974AA">
      <w:pPr>
        <w:pStyle w:val="NApunkts1"/>
        <w:ind w:left="0" w:firstLine="0"/>
      </w:pPr>
      <w:r w:rsidRPr="000F2482">
        <w:t>Kredītiestāde, izvērtējot kredītriska pašu kapitāla prasības, kas aprēķināta saskaņā ar Regulā Nr.</w:t>
      </w:r>
      <w:r w:rsidR="00C26983">
        <w:t> </w:t>
      </w:r>
      <w:r w:rsidRPr="000F2482">
        <w:t xml:space="preserve">575/2013 </w:t>
      </w:r>
      <w:r w:rsidR="007E2FC3" w:rsidRPr="00316C18">
        <w:t>aprakstīto</w:t>
      </w:r>
      <w:r w:rsidR="00277494" w:rsidRPr="00316C18">
        <w:t xml:space="preserve"> </w:t>
      </w:r>
      <w:r w:rsidR="007E2FC3" w:rsidRPr="00316C18">
        <w:t>standartizēto pieej</w:t>
      </w:r>
      <w:r w:rsidR="007E2FC3" w:rsidRPr="007E2FC3">
        <w:t>u</w:t>
      </w:r>
      <w:r w:rsidRPr="007E2FC3">
        <w:t>,</w:t>
      </w:r>
      <w:r w:rsidRPr="000F2482" w:rsidDel="001415A3">
        <w:t xml:space="preserve"> </w:t>
      </w:r>
      <w:r w:rsidR="00E71E5A">
        <w:t xml:space="preserve">apmēra </w:t>
      </w:r>
      <w:r w:rsidR="001415A3">
        <w:t>pietiekam</w:t>
      </w:r>
      <w:r w:rsidR="005D1990">
        <w:t>ību</w:t>
      </w:r>
      <w:r w:rsidRPr="000F2482">
        <w:t xml:space="preserve"> </w:t>
      </w:r>
      <w:r w:rsidRPr="007E05D9">
        <w:t xml:space="preserve">tās darbībai piemītošā </w:t>
      </w:r>
      <w:r w:rsidRPr="000F2482">
        <w:t xml:space="preserve">kredītriska </w:t>
      </w:r>
      <w:r w:rsidR="00E560CE">
        <w:t>segšanai</w:t>
      </w:r>
      <w:r w:rsidR="0018203B">
        <w:t>,</w:t>
      </w:r>
      <w:r w:rsidRPr="000F2482">
        <w:t xml:space="preserve"> veic vismaz šādus papildu kredītriska novērtējumus</w:t>
      </w:r>
      <w:r w:rsidR="00073D28" w:rsidRPr="00073D28">
        <w:t>:</w:t>
      </w:r>
    </w:p>
    <w:p w14:paraId="249CB266" w14:textId="628AE668" w:rsidR="00567886" w:rsidRDefault="00567886" w:rsidP="00F974AA">
      <w:pPr>
        <w:pStyle w:val="NApunkts2"/>
        <w:keepLines w:val="0"/>
        <w:ind w:left="0"/>
      </w:pPr>
      <w:r>
        <w:t>kredītiestāde izvērtē riska darījumiem, kas nodrošināti ar hipotēku uz nekustamo īpašumu</w:t>
      </w:r>
      <w:r w:rsidR="00CF30B6">
        <w:t>,</w:t>
      </w:r>
      <w:r>
        <w:t xml:space="preserve"> </w:t>
      </w:r>
      <w:r w:rsidR="00633EFE">
        <w:t xml:space="preserve">piemērotās riska pakāpes </w:t>
      </w:r>
      <w:r>
        <w:t>atbilstību prognozētajai situācijai nekustamā īpašuma tirgū</w:t>
      </w:r>
      <w:r w:rsidR="001E4D26">
        <w:t>, analizējot</w:t>
      </w:r>
      <w:r w:rsidR="000415CE">
        <w:t>,</w:t>
      </w:r>
      <w:r w:rsidR="001E4D26">
        <w:t xml:space="preserve"> vai ir</w:t>
      </w:r>
      <w:r>
        <w:t xml:space="preserve"> konstatēta klientu maksātspējas pasliktināšanās, nodrošinājuma </w:t>
      </w:r>
      <w:r>
        <w:lastRenderedPageBreak/>
        <w:t>vērtības samazinājums, tā realizēšanas grūtības vai citas negatīvas tendences nekustamā īpašuma tirgū vai ekonomikā</w:t>
      </w:r>
      <w:r w:rsidR="008D16C3">
        <w:t>;</w:t>
      </w:r>
    </w:p>
    <w:p w14:paraId="2A74B585" w14:textId="358C6A7A" w:rsidR="00567886" w:rsidRDefault="00567886" w:rsidP="00F974AA">
      <w:pPr>
        <w:pStyle w:val="NApunkts2"/>
        <w:keepLines w:val="0"/>
        <w:ind w:left="0"/>
      </w:pPr>
      <w:r>
        <w:t>kredītiestāde izvērtē portfelim, ko veido riska darījumi ar privātpersonām vai mazajiem un vidējiem uzņēmumiem, piemērotās riska pakāpes pamatotību, analizējot minētajā portfelī iekļauto riska darījumu kvalitātes izmaiņu statistiku un granularitāti;</w:t>
      </w:r>
    </w:p>
    <w:p w14:paraId="060CE214" w14:textId="17A6C78E" w:rsidR="008B02C4" w:rsidRDefault="00567886" w:rsidP="00F974AA">
      <w:pPr>
        <w:pStyle w:val="NApunkts2"/>
        <w:keepLines w:val="0"/>
        <w:ind w:left="0"/>
      </w:pPr>
      <w:r>
        <w:t>kredītiestāde izvērtē prasībām pret dalībvalstu centrālajām valdībām un centrālajām bankām piemērojamās 0</w:t>
      </w:r>
      <w:r w:rsidR="00C26983">
        <w:t> </w:t>
      </w:r>
      <w:r>
        <w:t xml:space="preserve">procentu riska pakāpes atbilstību, ņemot vērā to finansiālo stāvokli </w:t>
      </w:r>
      <w:r w:rsidR="00633EFE">
        <w:t xml:space="preserve">un </w:t>
      </w:r>
      <w:r>
        <w:t>izvērtējumā iekļaujot arī riska darījumus, kuriem 0</w:t>
      </w:r>
      <w:r w:rsidR="00C26983">
        <w:t> </w:t>
      </w:r>
      <w:r>
        <w:t>procentu riska pakāpe piemērota saskaņā ar Regulas Nr.</w:t>
      </w:r>
      <w:r w:rsidR="001B03D8">
        <w:t> </w:t>
      </w:r>
      <w:r>
        <w:t>575/2013 114.</w:t>
      </w:r>
      <w:r w:rsidR="00C26983">
        <w:t> </w:t>
      </w:r>
      <w:r>
        <w:t>panta 4.</w:t>
      </w:r>
      <w:r w:rsidR="00C26983">
        <w:t> </w:t>
      </w:r>
      <w:r>
        <w:t>punkt</w:t>
      </w:r>
      <w:r w:rsidR="002312E9">
        <w:t>u</w:t>
      </w:r>
      <w:r w:rsidR="008B02C4">
        <w:t>;</w:t>
      </w:r>
    </w:p>
    <w:p w14:paraId="69DFA199" w14:textId="45F82ED4" w:rsidR="00073D28" w:rsidRDefault="00F31270" w:rsidP="00F974AA">
      <w:pPr>
        <w:pStyle w:val="NApunkts2"/>
        <w:keepLines w:val="0"/>
        <w:ind w:left="0"/>
      </w:pPr>
      <w:r>
        <w:t>k</w:t>
      </w:r>
      <w:r w:rsidRPr="00F31270">
        <w:t>redītiestāde</w:t>
      </w:r>
      <w:r>
        <w:t xml:space="preserve"> izvērtē</w:t>
      </w:r>
      <w:r w:rsidR="006B352D">
        <w:t xml:space="preserve"> </w:t>
      </w:r>
      <w:r w:rsidR="006455EF">
        <w:t>tās</w:t>
      </w:r>
      <w:r w:rsidRPr="00F31270">
        <w:t xml:space="preserve"> izmantot</w:t>
      </w:r>
      <w:r w:rsidR="006B352D">
        <w:t>o</w:t>
      </w:r>
      <w:r w:rsidRPr="00F31270">
        <w:t xml:space="preserve"> kredītriska mazināšanas paņēmie</w:t>
      </w:r>
      <w:r w:rsidR="006B352D">
        <w:t>nu efektivitāti un gadījumā, ja</w:t>
      </w:r>
      <w:r w:rsidRPr="00F31270">
        <w:t xml:space="preserve"> </w:t>
      </w:r>
      <w:r w:rsidR="00F36551">
        <w:t xml:space="preserve">tie </w:t>
      </w:r>
      <w:r w:rsidRPr="00F31270">
        <w:t>varētu izrādīties mazāk efektīvi, nekā plānots</w:t>
      </w:r>
      <w:r w:rsidR="00F36551">
        <w:t xml:space="preserve">, </w:t>
      </w:r>
      <w:r w:rsidR="008D10E2">
        <w:t xml:space="preserve">analizē </w:t>
      </w:r>
      <w:r w:rsidR="00633EFE">
        <w:t xml:space="preserve">vajadzību </w:t>
      </w:r>
      <w:r w:rsidR="00C7473F">
        <w:t xml:space="preserve">noteikt </w:t>
      </w:r>
      <w:r w:rsidR="00633EFE" w:rsidRPr="00640589">
        <w:t>šo zaudējumu segšanai</w:t>
      </w:r>
      <w:r w:rsidR="00633EFE" w:rsidRPr="00B15F20">
        <w:t xml:space="preserve"> </w:t>
      </w:r>
      <w:r w:rsidR="00885188" w:rsidRPr="00885188">
        <w:t>nepieciešamā kapitāla apmēru</w:t>
      </w:r>
      <w:r w:rsidR="00567886">
        <w:t>.</w:t>
      </w:r>
    </w:p>
    <w:p w14:paraId="012585AF" w14:textId="702096B1" w:rsidR="00073D28" w:rsidRPr="00F84DBE" w:rsidRDefault="00E3212E" w:rsidP="00F974AA">
      <w:pPr>
        <w:pStyle w:val="NApunkts1"/>
        <w:ind w:left="0" w:firstLine="0"/>
      </w:pPr>
      <w:r w:rsidRPr="00331A9A">
        <w:t>L</w:t>
      </w:r>
      <w:r w:rsidR="00073D28" w:rsidRPr="00331A9A">
        <w:t xml:space="preserve">ai nodrošinātu </w:t>
      </w:r>
      <w:r w:rsidR="00186E8D" w:rsidRPr="00331A9A">
        <w:t xml:space="preserve">izvērtējumu </w:t>
      </w:r>
      <w:r w:rsidR="00331A9A" w:rsidRPr="00331A9A">
        <w:t xml:space="preserve">savai </w:t>
      </w:r>
      <w:r w:rsidR="00E311CD" w:rsidRPr="00331A9A">
        <w:t xml:space="preserve">darbībai piemītošā </w:t>
      </w:r>
      <w:r w:rsidR="00073D28" w:rsidRPr="00331A9A">
        <w:t>kredītriska noteikšanai</w:t>
      </w:r>
      <w:r w:rsidRPr="00331A9A">
        <w:t xml:space="preserve"> atbilstoši</w:t>
      </w:r>
      <w:r w:rsidR="00BB3B26" w:rsidRPr="00331A9A">
        <w:t xml:space="preserve"> šo noteikumu</w:t>
      </w:r>
      <w:r w:rsidRPr="00331A9A">
        <w:t xml:space="preserve"> </w:t>
      </w:r>
      <w:r w:rsidR="005C64DB" w:rsidRPr="00331A9A">
        <w:t>2</w:t>
      </w:r>
      <w:r w:rsidR="001E439A" w:rsidRPr="00331A9A">
        <w:t>1</w:t>
      </w:r>
      <w:r w:rsidR="002A6DD5" w:rsidRPr="00331A9A">
        <w:t>.</w:t>
      </w:r>
      <w:r w:rsidR="00B26BAF" w:rsidRPr="00331A9A">
        <w:t> </w:t>
      </w:r>
      <w:r w:rsidR="002A6DD5" w:rsidRPr="00331A9A">
        <w:t>punkta prasībām</w:t>
      </w:r>
      <w:r w:rsidR="00073D28" w:rsidRPr="00331A9A">
        <w:t>, kredītiestāde uzkrāj datus par kredītriskam</w:t>
      </w:r>
      <w:r w:rsidR="00073D28">
        <w:t xml:space="preserve"> pakļauto riska darījumu vēsturi, t</w:t>
      </w:r>
      <w:r w:rsidR="003E62B6">
        <w:t>ai </w:t>
      </w:r>
      <w:r w:rsidR="00073D28">
        <w:t>sk</w:t>
      </w:r>
      <w:r w:rsidR="003E62B6">
        <w:t xml:space="preserve">aitā </w:t>
      </w:r>
      <w:r w:rsidR="00073D28">
        <w:t xml:space="preserve">par aizdevuma un aizņēmēja ienākumu valūtu sakritību, maksājumu kavējumiem, aizdevumu </w:t>
      </w:r>
      <w:r w:rsidR="00554D9F">
        <w:t>pārskatīšanu</w:t>
      </w:r>
      <w:r w:rsidR="00073D28">
        <w:t xml:space="preserve">, nodrošinājuma vērtības </w:t>
      </w:r>
      <w:r w:rsidR="00073D28" w:rsidRPr="00F84DBE">
        <w:t>izmaiņām, nodrošinājuma realizācijas gadījumiem</w:t>
      </w:r>
      <w:r w:rsidR="00343982" w:rsidRPr="00F84DBE">
        <w:t xml:space="preserve"> un</w:t>
      </w:r>
      <w:r w:rsidR="00E342D0" w:rsidRPr="00F84DBE">
        <w:t xml:space="preserve"> tā</w:t>
      </w:r>
      <w:r w:rsidR="00343982" w:rsidRPr="00F84DBE">
        <w:t xml:space="preserve"> pārdošanas cenu</w:t>
      </w:r>
      <w:r w:rsidR="00A10020" w:rsidRPr="00F84DBE">
        <w:t>,</w:t>
      </w:r>
      <w:r w:rsidR="00A10020" w:rsidRPr="00977A07">
        <w:t xml:space="preserve"> finanšu pārskatos atzītiem vērtības samazināšanās zaudējumiem</w:t>
      </w:r>
      <w:r w:rsidR="00343982" w:rsidRPr="00F84DBE">
        <w:t>,</w:t>
      </w:r>
      <w:r w:rsidR="00A10020" w:rsidRPr="00F84DBE">
        <w:t xml:space="preserve"> kas noteikti</w:t>
      </w:r>
      <w:r w:rsidR="00343982" w:rsidRPr="00F84DBE">
        <w:t xml:space="preserve"> </w:t>
      </w:r>
      <w:r w:rsidR="00712CC3" w:rsidRPr="00F84DBE">
        <w:t>saskaņā ar Komisijas 2023. gada 13. augusta regulu (ES)</w:t>
      </w:r>
      <w:r w:rsidR="00E7480E" w:rsidRPr="00F84DBE">
        <w:t> </w:t>
      </w:r>
      <w:r w:rsidR="00712CC3" w:rsidRPr="00F84DBE">
        <w:t>2023/1803, ar ko pieņem vairākus starptautiskos grāmatvedības standartus saskaņā ar Eiropas Parlamenta un Padomes regulu (EK) Nr. 1606/2002</w:t>
      </w:r>
      <w:r w:rsidR="007A0670" w:rsidRPr="00F84DBE">
        <w:t>,</w:t>
      </w:r>
      <w:r w:rsidR="00073D28" w:rsidRPr="00F84DBE">
        <w:t xml:space="preserve"> un citu informāciju.</w:t>
      </w:r>
    </w:p>
    <w:p w14:paraId="5813FEDE" w14:textId="03B25819" w:rsidR="00B93401" w:rsidRPr="00F84DBE" w:rsidRDefault="00B93401" w:rsidP="00DE1ED6">
      <w:pPr>
        <w:pStyle w:val="NAapaksnodala"/>
        <w:numPr>
          <w:ilvl w:val="2"/>
          <w:numId w:val="4"/>
        </w:numPr>
      </w:pPr>
      <w:r w:rsidRPr="00F84DBE">
        <w:t>Tirgus risks</w:t>
      </w:r>
      <w:r w:rsidR="00B606B3" w:rsidRPr="00F84DBE">
        <w:t xml:space="preserve"> un kredīta vērtības korekcijas risks</w:t>
      </w:r>
    </w:p>
    <w:p w14:paraId="5C2C15FA" w14:textId="282723B3" w:rsidR="00825C00" w:rsidRPr="00AF113A" w:rsidRDefault="00453658" w:rsidP="00F974AA">
      <w:pPr>
        <w:pStyle w:val="NApunkts1"/>
        <w:spacing w:before="0"/>
        <w:ind w:left="0" w:firstLine="0"/>
      </w:pPr>
      <w:r w:rsidRPr="00AF113A">
        <w:t>Kredītiestāde, izvērtējot tirgus riska pašu kapitāla prasības</w:t>
      </w:r>
      <w:r w:rsidR="00C95C65" w:rsidRPr="00AF113A">
        <w:t>, kas aprēķināta saskaņā ar Regul</w:t>
      </w:r>
      <w:r w:rsidR="00372602" w:rsidRPr="00AF113A">
        <w:t>ā</w:t>
      </w:r>
      <w:r w:rsidR="00C95C65" w:rsidRPr="00AF113A">
        <w:t xml:space="preserve"> Nr.</w:t>
      </w:r>
      <w:r w:rsidR="002F25D5">
        <w:t> </w:t>
      </w:r>
      <w:r w:rsidR="00C95C65" w:rsidRPr="00AF113A">
        <w:t xml:space="preserve">575/2013 </w:t>
      </w:r>
      <w:r w:rsidR="00372602" w:rsidRPr="00AF113A">
        <w:t>aprak</w:t>
      </w:r>
      <w:r w:rsidR="001A100A" w:rsidRPr="00AF113A">
        <w:t xml:space="preserve">stīto </w:t>
      </w:r>
      <w:r w:rsidR="00BE28B8" w:rsidRPr="00411C13">
        <w:t>vienkāršoto</w:t>
      </w:r>
      <w:r w:rsidR="00BE28B8">
        <w:t xml:space="preserve"> </w:t>
      </w:r>
      <w:r w:rsidR="001A100A" w:rsidRPr="00BF49F5">
        <w:t>standartizēto pieeju</w:t>
      </w:r>
      <w:r w:rsidR="001A100A" w:rsidRPr="00AF113A">
        <w:t>,</w:t>
      </w:r>
      <w:r w:rsidR="00C95C65" w:rsidRPr="00AF113A">
        <w:t xml:space="preserve"> </w:t>
      </w:r>
      <w:r w:rsidR="00E71E5A">
        <w:t xml:space="preserve">apmēra </w:t>
      </w:r>
      <w:r w:rsidR="00C95C65" w:rsidRPr="00AF113A">
        <w:t>pietiekamību</w:t>
      </w:r>
      <w:r w:rsidRPr="00AF113A">
        <w:t xml:space="preserve"> </w:t>
      </w:r>
      <w:r w:rsidRPr="007E05D9">
        <w:t xml:space="preserve">tās darbībai piemītošā </w:t>
      </w:r>
      <w:r w:rsidRPr="00AF113A">
        <w:t xml:space="preserve">tirgus riska </w:t>
      </w:r>
      <w:r w:rsidR="00E560CE" w:rsidRPr="00AF113A">
        <w:t>segšanai</w:t>
      </w:r>
      <w:r w:rsidRPr="00AF113A">
        <w:t xml:space="preserve">, </w:t>
      </w:r>
      <w:r w:rsidR="001018FD" w:rsidRPr="00AF113A">
        <w:t>veic</w:t>
      </w:r>
      <w:r w:rsidR="00406FCA" w:rsidRPr="00AF113A">
        <w:t xml:space="preserve"> šādus papildu tirgus risk</w:t>
      </w:r>
      <w:r w:rsidR="0041172C" w:rsidRPr="00AF113A">
        <w:t>a</w:t>
      </w:r>
      <w:r w:rsidR="00406FCA" w:rsidRPr="00AF113A">
        <w:t xml:space="preserve"> novērtējumus</w:t>
      </w:r>
      <w:r w:rsidR="00537D0B" w:rsidRPr="00AF113A">
        <w:t>:</w:t>
      </w:r>
    </w:p>
    <w:p w14:paraId="11335A05" w14:textId="3051BC60" w:rsidR="001A100A" w:rsidRPr="00AF113A" w:rsidRDefault="00A525CA" w:rsidP="00F974AA">
      <w:pPr>
        <w:pStyle w:val="NApunkts2"/>
        <w:keepLines w:val="0"/>
        <w:ind w:left="0"/>
      </w:pPr>
      <w:r>
        <w:t xml:space="preserve">kredītiestāde </w:t>
      </w:r>
      <w:r w:rsidDel="00CE507F">
        <w:t xml:space="preserve">aprēķina </w:t>
      </w:r>
      <w:r w:rsidR="002745DD" w:rsidRPr="00AF113A">
        <w:t xml:space="preserve">neto ārvalstu valūtu </w:t>
      </w:r>
      <w:r w:rsidR="00B6553B" w:rsidRPr="00AF113A">
        <w:t xml:space="preserve">un zelta </w:t>
      </w:r>
      <w:r w:rsidR="002745DD" w:rsidRPr="00AF113A">
        <w:t xml:space="preserve">pozīcijas </w:t>
      </w:r>
      <w:r w:rsidR="007E0A5A" w:rsidRPr="00AF113A">
        <w:t>lielum</w:t>
      </w:r>
      <w:r w:rsidR="007E0A5A">
        <w:t>a</w:t>
      </w:r>
      <w:r w:rsidR="007E0A5A" w:rsidRPr="00AF113A">
        <w:t xml:space="preserve"> </w:t>
      </w:r>
      <w:r w:rsidR="007E0A5A">
        <w:t xml:space="preserve">reizinājumu ar </w:t>
      </w:r>
      <w:r w:rsidR="00F6089F" w:rsidRPr="00AF113A">
        <w:t xml:space="preserve">attiecīgo valūtu </w:t>
      </w:r>
      <w:r w:rsidR="006002F0">
        <w:t xml:space="preserve">kursu </w:t>
      </w:r>
      <w:r w:rsidR="00F6089F" w:rsidRPr="00AF113A">
        <w:t xml:space="preserve">un </w:t>
      </w:r>
      <w:r w:rsidR="00F6089F" w:rsidRPr="006002F0">
        <w:t xml:space="preserve">zelta </w:t>
      </w:r>
      <w:r w:rsidR="00554D9F" w:rsidRPr="006002F0">
        <w:t>kurs</w:t>
      </w:r>
      <w:r w:rsidR="00554D9F" w:rsidRPr="00102EF5">
        <w:t>a</w:t>
      </w:r>
      <w:r w:rsidR="00554D9F" w:rsidRPr="006002F0">
        <w:t xml:space="preserve"> </w:t>
      </w:r>
      <w:r w:rsidR="00F6089F" w:rsidRPr="006002F0">
        <w:t>gada svārstīgumu</w:t>
      </w:r>
      <w:r w:rsidR="00180740" w:rsidRPr="00AF113A">
        <w:t xml:space="preserve">, </w:t>
      </w:r>
      <w:r w:rsidR="00AF59BD" w:rsidRPr="00AF113A">
        <w:t xml:space="preserve">ko </w:t>
      </w:r>
      <w:r w:rsidR="00180740" w:rsidRPr="00AF113A">
        <w:t xml:space="preserve">nosaka kā standartnovirzi atbilstoši pozīciju turēšanas periodam un vēlamajam ticamības intervālam, pamatojoties uz </w:t>
      </w:r>
      <w:r w:rsidR="00937F40">
        <w:t xml:space="preserve">reprezentatīvajiem </w:t>
      </w:r>
      <w:r w:rsidR="00180740" w:rsidRPr="00AF113A">
        <w:t>vēsturiskajiem datiem un nākotnes aplēsēm</w:t>
      </w:r>
      <w:r w:rsidR="00A57A8B" w:rsidRPr="00AF113A">
        <w:t xml:space="preserve">, </w:t>
      </w:r>
      <w:r w:rsidR="00440286" w:rsidRPr="00AF113A">
        <w:t xml:space="preserve">un salīdzina </w:t>
      </w:r>
      <w:r w:rsidR="00962FA9">
        <w:t>iegūto reizinājumu</w:t>
      </w:r>
      <w:r w:rsidR="00962FA9" w:rsidRPr="00AF113A">
        <w:t xml:space="preserve"> </w:t>
      </w:r>
      <w:r w:rsidR="00440286" w:rsidRPr="00AF113A">
        <w:t xml:space="preserve">ar </w:t>
      </w:r>
      <w:r w:rsidR="004222A1" w:rsidRPr="00AF113A">
        <w:t xml:space="preserve">ārvalstu </w:t>
      </w:r>
      <w:r w:rsidR="004222A1" w:rsidRPr="003574FC">
        <w:t>valūt</w:t>
      </w:r>
      <w:r w:rsidR="004222A1" w:rsidRPr="0024785A">
        <w:t>as</w:t>
      </w:r>
      <w:r w:rsidR="004222A1" w:rsidRPr="003574FC">
        <w:t xml:space="preserve"> riska</w:t>
      </w:r>
      <w:r w:rsidR="004222A1" w:rsidRPr="00AF113A">
        <w:t xml:space="preserve"> pašu kapitāla prasīb</w:t>
      </w:r>
      <w:r w:rsidR="00BE7E8D" w:rsidRPr="00AF113A">
        <w:t>u</w:t>
      </w:r>
      <w:r w:rsidR="004222A1" w:rsidRPr="00AF113A">
        <w:t xml:space="preserve">, kas </w:t>
      </w:r>
      <w:r w:rsidR="00BE7E8D" w:rsidRPr="00AF113A">
        <w:t>aprēķināta saskaņā ar Regulā Nr.</w:t>
      </w:r>
      <w:r w:rsidR="0060019F">
        <w:t> </w:t>
      </w:r>
      <w:r w:rsidR="00BE7E8D" w:rsidRPr="00AF113A">
        <w:t xml:space="preserve">575/2013 aprakstīto </w:t>
      </w:r>
      <w:r w:rsidR="00CD476A">
        <w:t>vienkāršoto</w:t>
      </w:r>
      <w:r w:rsidR="00CD476A" w:rsidRPr="00411C13">
        <w:t xml:space="preserve"> </w:t>
      </w:r>
      <w:r w:rsidR="00BE7E8D" w:rsidRPr="00411C13">
        <w:t>standartizēto</w:t>
      </w:r>
      <w:r w:rsidR="00BE7E8D" w:rsidRPr="00AF113A">
        <w:t xml:space="preserve"> pieeju</w:t>
      </w:r>
      <w:r w:rsidR="000A1FCD" w:rsidRPr="00AF113A">
        <w:t>;</w:t>
      </w:r>
    </w:p>
    <w:p w14:paraId="22E11E19" w14:textId="7B8D6619" w:rsidR="001A100A" w:rsidRDefault="008C27A7" w:rsidP="00F974AA">
      <w:pPr>
        <w:pStyle w:val="NApunkts2"/>
        <w:keepLines w:val="0"/>
        <w:ind w:left="0"/>
      </w:pPr>
      <w:r>
        <w:t xml:space="preserve">kredītiestāde </w:t>
      </w:r>
      <w:r w:rsidDel="00670C91">
        <w:t xml:space="preserve">aprēķina </w:t>
      </w:r>
      <w:r w:rsidR="00DF7F35" w:rsidRPr="00AF113A">
        <w:t xml:space="preserve">kapitāla instrumentu pozīcijas </w:t>
      </w:r>
      <w:r w:rsidR="00350EAF" w:rsidRPr="00AF113A">
        <w:t>lielum</w:t>
      </w:r>
      <w:r w:rsidR="00350EAF">
        <w:t>a reizinājumu</w:t>
      </w:r>
      <w:r w:rsidR="00670C91">
        <w:t xml:space="preserve"> ar</w:t>
      </w:r>
      <w:r w:rsidR="00DF7F35" w:rsidRPr="00AF113A">
        <w:t xml:space="preserve"> </w:t>
      </w:r>
      <w:r w:rsidR="00F51FA5" w:rsidRPr="00AF113A">
        <w:t>kapitāla instrumentu pozīcijas</w:t>
      </w:r>
      <w:r w:rsidR="00E85829" w:rsidRPr="00AF113A">
        <w:t xml:space="preserve"> </w:t>
      </w:r>
      <w:r w:rsidR="008D73BA" w:rsidRPr="006002F0">
        <w:t>vērtības gada svārstīgum</w:t>
      </w:r>
      <w:r w:rsidR="008D73BA" w:rsidRPr="00350EAF">
        <w:t>u</w:t>
      </w:r>
      <w:r w:rsidR="009E48EA" w:rsidRPr="00AF113A">
        <w:t xml:space="preserve">, </w:t>
      </w:r>
      <w:r w:rsidR="00C17AE6" w:rsidRPr="00AF113A" w:rsidDel="0081454B">
        <w:t xml:space="preserve">ko </w:t>
      </w:r>
      <w:r w:rsidR="009E48EA" w:rsidRPr="00AF113A" w:rsidDel="0081454B">
        <w:t>nosaka kā</w:t>
      </w:r>
      <w:r w:rsidR="009E48EA" w:rsidDel="0081454B">
        <w:t xml:space="preserve"> </w:t>
      </w:r>
      <w:r w:rsidR="009E48EA" w:rsidRPr="00B93401" w:rsidDel="0081454B">
        <w:t xml:space="preserve">standartnovirzi atbilstoši pozīcijas turēšanas periodam un vēlamajam ticamības intervālam, pamatojoties uz </w:t>
      </w:r>
      <w:r w:rsidR="00937F40" w:rsidDel="0081454B">
        <w:t xml:space="preserve">reprezentatīvajiem </w:t>
      </w:r>
      <w:r w:rsidR="009E48EA" w:rsidRPr="00B93401" w:rsidDel="0081454B">
        <w:t>vēsturiskajiem datiem un nākotnes aplēsēm</w:t>
      </w:r>
      <w:r w:rsidR="00604D56" w:rsidDel="0081454B">
        <w:t xml:space="preserve">, </w:t>
      </w:r>
      <w:r w:rsidR="0021254A">
        <w:t xml:space="preserve">un salīdzina </w:t>
      </w:r>
      <w:r w:rsidR="00350EAF">
        <w:t xml:space="preserve">iegūto </w:t>
      </w:r>
      <w:r w:rsidR="00782DCD">
        <w:t xml:space="preserve">reizinājumu </w:t>
      </w:r>
      <w:r w:rsidR="0021254A">
        <w:t>ar</w:t>
      </w:r>
      <w:r w:rsidR="005B3555">
        <w:t xml:space="preserve"> </w:t>
      </w:r>
      <w:r w:rsidR="005B3555" w:rsidRPr="003574FC">
        <w:t xml:space="preserve">kapitāla instrumentu </w:t>
      </w:r>
      <w:r w:rsidR="002156B9" w:rsidRPr="00511A0F">
        <w:t>pozīcijas riska</w:t>
      </w:r>
      <w:r w:rsidR="004C02CA" w:rsidRPr="00511A0F">
        <w:t xml:space="preserve"> pašu kapitāla prasību</w:t>
      </w:r>
      <w:r w:rsidR="004C02CA">
        <w:t>, kas aprēķināta saskaņā ar Regulā Nr.</w:t>
      </w:r>
      <w:r w:rsidR="00411E01">
        <w:t> </w:t>
      </w:r>
      <w:r w:rsidR="004C02CA">
        <w:t xml:space="preserve">575/2013 aprakstīto </w:t>
      </w:r>
      <w:r w:rsidR="00CD476A">
        <w:t>vienkāršoto</w:t>
      </w:r>
      <w:r w:rsidR="00CD476A" w:rsidRPr="00411C13">
        <w:t xml:space="preserve"> </w:t>
      </w:r>
      <w:r w:rsidR="004C02CA" w:rsidRPr="00411C13">
        <w:t>standartizēto</w:t>
      </w:r>
      <w:r w:rsidR="004C02CA">
        <w:t xml:space="preserve"> pieeju</w:t>
      </w:r>
      <w:r w:rsidR="009E48EA" w:rsidRPr="00B93401">
        <w:t>;</w:t>
      </w:r>
    </w:p>
    <w:p w14:paraId="64E7D2A3" w14:textId="2241773C" w:rsidR="001A100A" w:rsidRDefault="008C27A7" w:rsidP="00F974AA">
      <w:pPr>
        <w:pStyle w:val="NApunkts2"/>
        <w:keepLines w:val="0"/>
        <w:numPr>
          <w:ilvl w:val="1"/>
          <w:numId w:val="6"/>
        </w:numPr>
      </w:pPr>
      <w:r>
        <w:t xml:space="preserve">kredītiestāde aprēķina </w:t>
      </w:r>
      <w:r w:rsidR="00604D56">
        <w:t xml:space="preserve">parāda instrumentu pozīcijas </w:t>
      </w:r>
      <w:r w:rsidR="00E70CE3">
        <w:t>lieluma reizinājumu ar</w:t>
      </w:r>
      <w:r w:rsidR="00604D56">
        <w:t xml:space="preserve"> </w:t>
      </w:r>
      <w:r w:rsidR="009953CB">
        <w:t>parāda instrumentu pozīcijas</w:t>
      </w:r>
      <w:r w:rsidR="008F29E8">
        <w:t xml:space="preserve"> vērtības </w:t>
      </w:r>
      <w:r w:rsidR="001B60B5" w:rsidRPr="005A03EF">
        <w:t>izmaiņ</w:t>
      </w:r>
      <w:r w:rsidR="008A1087">
        <w:t>ām</w:t>
      </w:r>
      <w:r w:rsidR="008645A6">
        <w:t xml:space="preserve">, </w:t>
      </w:r>
      <w:r w:rsidR="00C17AE6">
        <w:t xml:space="preserve">ko </w:t>
      </w:r>
      <w:r w:rsidR="008645A6">
        <w:t xml:space="preserve">nosaka, pamatojoties uz </w:t>
      </w:r>
      <w:r w:rsidR="008645A6" w:rsidRPr="00B93401">
        <w:t xml:space="preserve">pozīcijas ilgumu, </w:t>
      </w:r>
      <w:r w:rsidR="008645A6" w:rsidRPr="00B15F20">
        <w:t>ienesīgumu</w:t>
      </w:r>
      <w:r w:rsidR="001D1E07" w:rsidRPr="00B15F20">
        <w:t>,</w:t>
      </w:r>
      <w:r w:rsidR="008645A6" w:rsidRPr="00B15F20">
        <w:t xml:space="preserve"> procentu likmju izmaiņu </w:t>
      </w:r>
      <w:r w:rsidR="00937F40" w:rsidRPr="00B15F20">
        <w:t xml:space="preserve">reprezentatīvajiem </w:t>
      </w:r>
      <w:r w:rsidR="008645A6" w:rsidRPr="00B15F20">
        <w:t>vēsturiskajiem datiem un nākotnes aplēsēm</w:t>
      </w:r>
      <w:r w:rsidR="00813950" w:rsidRPr="00B15F20">
        <w:t xml:space="preserve"> atsevišķi katrai valūtai</w:t>
      </w:r>
      <w:r w:rsidR="00D25093" w:rsidRPr="00B15F20">
        <w:t xml:space="preserve"> un</w:t>
      </w:r>
      <w:r w:rsidR="003009FC" w:rsidRPr="00B15F20">
        <w:t xml:space="preserve"> faktoriem, kas saistīti ar</w:t>
      </w:r>
      <w:r w:rsidR="00453104" w:rsidRPr="00B15F20">
        <w:t xml:space="preserve"> parāda instrumenta emitentu</w:t>
      </w:r>
      <w:r w:rsidR="004756EE" w:rsidRPr="00B15F20">
        <w:t xml:space="preserve">, </w:t>
      </w:r>
      <w:r w:rsidR="0021254A" w:rsidRPr="00B15F20">
        <w:t xml:space="preserve">un salīdzina </w:t>
      </w:r>
      <w:r w:rsidR="00601FE5" w:rsidRPr="00B15F20">
        <w:t>iegūto re</w:t>
      </w:r>
      <w:r w:rsidR="008A1087" w:rsidRPr="00B15F20">
        <w:t>i</w:t>
      </w:r>
      <w:r w:rsidR="00601FE5" w:rsidRPr="00B15F20">
        <w:t xml:space="preserve">zinājumu </w:t>
      </w:r>
      <w:r w:rsidR="0021254A" w:rsidRPr="00B15F20">
        <w:t>ar</w:t>
      </w:r>
      <w:r w:rsidR="009C6399" w:rsidRPr="00B15F20">
        <w:t xml:space="preserve"> parāda instrumentu pozīcijas riska pašu</w:t>
      </w:r>
      <w:r w:rsidR="009C6399">
        <w:t xml:space="preserve"> kapitāla prasību, kas aprēķināta saskaņā ar Regulā Nr.</w:t>
      </w:r>
      <w:r w:rsidR="00BF4216">
        <w:t> </w:t>
      </w:r>
      <w:r w:rsidR="009C6399">
        <w:t xml:space="preserve">575/2013 aprakstīto </w:t>
      </w:r>
      <w:r w:rsidR="00CD476A">
        <w:t>vienkāršoto</w:t>
      </w:r>
      <w:r w:rsidR="00CD476A" w:rsidRPr="00CD476A">
        <w:rPr>
          <w:highlight w:val="yellow"/>
        </w:rPr>
        <w:t xml:space="preserve"> </w:t>
      </w:r>
      <w:r w:rsidR="009C6399" w:rsidRPr="00411C13">
        <w:t>standartizēto</w:t>
      </w:r>
      <w:r w:rsidR="009C6399">
        <w:t xml:space="preserve"> pieeju</w:t>
      </w:r>
      <w:r w:rsidR="00813950">
        <w:t>;</w:t>
      </w:r>
    </w:p>
    <w:p w14:paraId="40835BBB" w14:textId="7317BE74" w:rsidR="00A51D79" w:rsidRDefault="00CF614E" w:rsidP="00F974AA">
      <w:pPr>
        <w:pStyle w:val="NApunkts2"/>
        <w:keepLines w:val="0"/>
        <w:numPr>
          <w:ilvl w:val="1"/>
          <w:numId w:val="6"/>
        </w:numPr>
      </w:pPr>
      <w:r>
        <w:t xml:space="preserve">kredītiestāde aprēķina </w:t>
      </w:r>
      <w:r w:rsidR="004C062D">
        <w:t xml:space="preserve">preču pozīcijas </w:t>
      </w:r>
      <w:r w:rsidR="00467BA1">
        <w:t>lieluma re</w:t>
      </w:r>
      <w:r w:rsidR="00E70CE3">
        <w:t>i</w:t>
      </w:r>
      <w:r w:rsidR="00467BA1">
        <w:t xml:space="preserve">zinājumu ar </w:t>
      </w:r>
      <w:r w:rsidR="00B16527">
        <w:t xml:space="preserve">preču pozīcijas vērtības gada svārstīgumu, </w:t>
      </w:r>
      <w:r w:rsidR="0097209F">
        <w:t xml:space="preserve">ko </w:t>
      </w:r>
      <w:r w:rsidR="00B16527">
        <w:t xml:space="preserve">nosaka kā </w:t>
      </w:r>
      <w:r w:rsidR="00B16527" w:rsidRPr="00B93401">
        <w:t xml:space="preserve">standartnovirzi atbilstoši pozīcijas turēšanas periodam un vēlamajam ticamības intervālam, pamatojoties uz </w:t>
      </w:r>
      <w:r w:rsidR="005129A9">
        <w:t xml:space="preserve">reprezentatīvajiem </w:t>
      </w:r>
      <w:r w:rsidR="00B16527" w:rsidRPr="00B93401">
        <w:t>vēsturiskajiem datiem un nākotnes aplēsēm</w:t>
      </w:r>
      <w:r w:rsidR="002E548F">
        <w:t xml:space="preserve">, un salīdzina </w:t>
      </w:r>
      <w:r w:rsidR="00E70CE3">
        <w:t xml:space="preserve">iegūto reizinājumu </w:t>
      </w:r>
      <w:r w:rsidR="002E548F">
        <w:t xml:space="preserve">ar </w:t>
      </w:r>
      <w:r w:rsidR="00EE4113">
        <w:t>preču pozīcijas riska pašu kapitāla prasību, kas aprēķināta saskaņā ar Regulā Nr.</w:t>
      </w:r>
      <w:r w:rsidR="008239E7">
        <w:t> </w:t>
      </w:r>
      <w:r w:rsidR="00EE4113">
        <w:t xml:space="preserve">575/2013 aprakstīto </w:t>
      </w:r>
      <w:r w:rsidR="00CD476A">
        <w:t>vienkāršoto</w:t>
      </w:r>
      <w:r w:rsidR="00CD476A" w:rsidRPr="00411C13">
        <w:t xml:space="preserve"> </w:t>
      </w:r>
      <w:r w:rsidR="00EE4113" w:rsidRPr="00411C13">
        <w:t>standartizēto</w:t>
      </w:r>
      <w:r w:rsidR="00EE4113">
        <w:t xml:space="preserve"> pieeju</w:t>
      </w:r>
      <w:r w:rsidR="004D6F96">
        <w:t>.</w:t>
      </w:r>
    </w:p>
    <w:p w14:paraId="06CB69C8" w14:textId="22BB3DD0" w:rsidR="00E536B6" w:rsidRDefault="00E536B6" w:rsidP="00F974AA">
      <w:pPr>
        <w:pStyle w:val="NApunkts1"/>
        <w:ind w:left="0" w:firstLine="0"/>
      </w:pPr>
      <w:r>
        <w:lastRenderedPageBreak/>
        <w:t xml:space="preserve">Kredītiestāde, veicot šo noteikumu </w:t>
      </w:r>
      <w:r w:rsidR="005C64DB" w:rsidRPr="00EA0FFB">
        <w:t>2</w:t>
      </w:r>
      <w:r w:rsidR="001E439A">
        <w:t>3</w:t>
      </w:r>
      <w:r w:rsidRPr="00EA0FFB">
        <w:t xml:space="preserve">.1., </w:t>
      </w:r>
      <w:r w:rsidR="005C64DB" w:rsidRPr="00EA0FFB">
        <w:t>2</w:t>
      </w:r>
      <w:r w:rsidR="001E439A">
        <w:t>3</w:t>
      </w:r>
      <w:r w:rsidRPr="00EA0FFB">
        <w:t xml:space="preserve">.2., </w:t>
      </w:r>
      <w:r w:rsidR="005C64DB" w:rsidRPr="00EA0FFB">
        <w:t>2</w:t>
      </w:r>
      <w:r w:rsidR="001E439A">
        <w:t>3</w:t>
      </w:r>
      <w:r w:rsidRPr="00EA0FFB">
        <w:t xml:space="preserve">.3. un </w:t>
      </w:r>
      <w:r w:rsidR="005C64DB" w:rsidRPr="00EA0FFB">
        <w:t>2</w:t>
      </w:r>
      <w:r w:rsidR="001E439A">
        <w:t>3</w:t>
      </w:r>
      <w:r w:rsidRPr="00EA0FFB">
        <w:t>.4. apakšpunktā minētos</w:t>
      </w:r>
      <w:r>
        <w:t xml:space="preserve"> aprēķinus, </w:t>
      </w:r>
      <w:r w:rsidR="00C136B3">
        <w:t xml:space="preserve">nelikvīdos tirgos tirgotiem </w:t>
      </w:r>
      <w:r>
        <w:t>kapitāla instrumentiem, parāda instrumentiem</w:t>
      </w:r>
      <w:r w:rsidR="00C136B3">
        <w:t xml:space="preserve"> un</w:t>
      </w:r>
      <w:r>
        <w:t xml:space="preserve"> preču pozīcijām </w:t>
      </w:r>
      <w:r w:rsidR="00BD4827">
        <w:t xml:space="preserve">attiecīgi </w:t>
      </w:r>
      <w:r>
        <w:t xml:space="preserve">vai nu pagarina turēšanas perioda ilgumu, vai samazina kapitāla instrumentu, parāda instrumentu un </w:t>
      </w:r>
      <w:r w:rsidRPr="00F1307A">
        <w:t>preču pozīcij</w:t>
      </w:r>
      <w:r w:rsidR="00E07BAE" w:rsidRPr="00F1307A">
        <w:t>u</w:t>
      </w:r>
      <w:r w:rsidRPr="00F1307A">
        <w:t xml:space="preserve"> vērtību</w:t>
      </w:r>
      <w:r>
        <w:t>, pamatojoties uz pieredzi un aplēsēm.</w:t>
      </w:r>
    </w:p>
    <w:p w14:paraId="778B11A4" w14:textId="71709C5B" w:rsidR="001A108D" w:rsidRDefault="007E74B6" w:rsidP="00F974AA">
      <w:pPr>
        <w:pStyle w:val="NApunkts1"/>
        <w:ind w:left="0" w:firstLine="0"/>
      </w:pPr>
      <w:r w:rsidRPr="00AF113A">
        <w:t>Kredītiestāde, izvērtējot tirgus riska pašu kapitāla prasības, kas aprēķināta saskaņā ar Regulā Nr.</w:t>
      </w:r>
      <w:r w:rsidR="00795D09">
        <w:t> </w:t>
      </w:r>
      <w:r w:rsidR="001A108D" w:rsidRPr="001A108D">
        <w:t xml:space="preserve">575/2013 aprakstīto </w:t>
      </w:r>
      <w:r w:rsidR="001A108D">
        <w:t xml:space="preserve">alternatīvo </w:t>
      </w:r>
      <w:r w:rsidR="001A108D" w:rsidRPr="001A108D">
        <w:t xml:space="preserve">standartizēto pieeju, </w:t>
      </w:r>
      <w:r w:rsidR="00E71E5A">
        <w:t xml:space="preserve">apmēra </w:t>
      </w:r>
      <w:r w:rsidR="001A108D" w:rsidRPr="001A108D">
        <w:t xml:space="preserve">pietiekamību tās darbībai piemītošā tirgus riska segšanai, </w:t>
      </w:r>
      <w:r w:rsidR="009374E1">
        <w:t xml:space="preserve">novērtē </w:t>
      </w:r>
      <w:r w:rsidR="0009602A">
        <w:t xml:space="preserve">katru </w:t>
      </w:r>
      <w:r w:rsidR="009374E1">
        <w:t>alternatīvās standartizēt</w:t>
      </w:r>
      <w:r w:rsidR="00BD4827">
        <w:t>ā</w:t>
      </w:r>
      <w:r w:rsidR="009374E1">
        <w:t>s pieejas sastāvdaļu</w:t>
      </w:r>
      <w:r w:rsidR="006F4142">
        <w:t xml:space="preserve"> </w:t>
      </w:r>
      <w:r w:rsidR="005B39E0" w:rsidRPr="001A108D">
        <w:t>Regul</w:t>
      </w:r>
      <w:r w:rsidR="005B39E0">
        <w:t>as</w:t>
      </w:r>
      <w:r w:rsidR="008239E7">
        <w:t xml:space="preserve"> </w:t>
      </w:r>
      <w:r w:rsidR="005B39E0" w:rsidRPr="001A108D">
        <w:t>Nr.</w:t>
      </w:r>
      <w:r w:rsidR="005B39E0">
        <w:t> </w:t>
      </w:r>
      <w:r w:rsidR="005B39E0" w:rsidRPr="001A108D">
        <w:t xml:space="preserve">575/2013 </w:t>
      </w:r>
      <w:r w:rsidR="005B39E0">
        <w:t xml:space="preserve">izpratnē </w:t>
      </w:r>
      <w:r w:rsidR="006F4142">
        <w:t>atsevišķi</w:t>
      </w:r>
      <w:r w:rsidR="001A108D" w:rsidRPr="001A108D">
        <w:t>:</w:t>
      </w:r>
    </w:p>
    <w:p w14:paraId="4E098661" w14:textId="7661D815" w:rsidR="00E85BD7" w:rsidRDefault="00035CA0" w:rsidP="00F974AA">
      <w:pPr>
        <w:pStyle w:val="NApunkts2"/>
        <w:keepLines w:val="0"/>
        <w:ind w:left="0"/>
      </w:pPr>
      <w:r>
        <w:t>p</w:t>
      </w:r>
      <w:r w:rsidR="0061602F">
        <w:t>ašu kapitāla prasīb</w:t>
      </w:r>
      <w:r w:rsidR="00441AF8">
        <w:t>u</w:t>
      </w:r>
      <w:r w:rsidR="0061602F">
        <w:t xml:space="preserve"> </w:t>
      </w:r>
      <w:r>
        <w:t>attiecībā uz delta risku, vega risku un līknes risku;</w:t>
      </w:r>
    </w:p>
    <w:p w14:paraId="36CBC4A0" w14:textId="4E573031" w:rsidR="001B184C" w:rsidRDefault="00035CA0" w:rsidP="00F974AA">
      <w:pPr>
        <w:pStyle w:val="NApunkts2"/>
        <w:keepLines w:val="0"/>
        <w:ind w:left="0"/>
      </w:pPr>
      <w:r>
        <w:t>p</w:t>
      </w:r>
      <w:r w:rsidR="0061602F">
        <w:t>ašu kapitāla prasīb</w:t>
      </w:r>
      <w:r w:rsidR="00441AF8">
        <w:t>u</w:t>
      </w:r>
      <w:r w:rsidR="00A051D4">
        <w:t xml:space="preserve"> </w:t>
      </w:r>
      <w:r w:rsidR="0061602F">
        <w:t xml:space="preserve">saistību neizpildes </w:t>
      </w:r>
      <w:r w:rsidR="00013773">
        <w:t>riskam</w:t>
      </w:r>
      <w:r w:rsidR="0061602F">
        <w:t>;</w:t>
      </w:r>
    </w:p>
    <w:p w14:paraId="63C5CCAB" w14:textId="1C48351D" w:rsidR="00972E65" w:rsidRDefault="00035CA0" w:rsidP="00F974AA">
      <w:pPr>
        <w:pStyle w:val="NApunkts2"/>
        <w:keepLines w:val="0"/>
        <w:ind w:left="0"/>
      </w:pPr>
      <w:r>
        <w:t>p</w:t>
      </w:r>
      <w:r w:rsidR="0061602F">
        <w:t>ašu kapitāla prasīb</w:t>
      </w:r>
      <w:r w:rsidR="00441AF8">
        <w:t>u</w:t>
      </w:r>
      <w:r w:rsidR="0061602F">
        <w:t xml:space="preserve"> atlikušajiem riskiem</w:t>
      </w:r>
      <w:r w:rsidR="006F4B52">
        <w:t>.</w:t>
      </w:r>
    </w:p>
    <w:p w14:paraId="00EAF303" w14:textId="1D10E8C4" w:rsidR="00BF3A9B" w:rsidRPr="00F84DBE" w:rsidRDefault="00BF3A9B" w:rsidP="00F974AA">
      <w:pPr>
        <w:pStyle w:val="NApunkts1"/>
        <w:ind w:left="0" w:firstLine="0"/>
      </w:pPr>
      <w:r>
        <w:t xml:space="preserve">Kredītiestāde, izvērtējot kredīta vērtības korekcijas riska pašu kapitāla prasības, kas aprēķināta saskaņā ar </w:t>
      </w:r>
      <w:r w:rsidR="00CF30B6">
        <w:t xml:space="preserve">Regulu </w:t>
      </w:r>
      <w:r>
        <w:t>Nr.</w:t>
      </w:r>
      <w:r w:rsidR="008C1B72">
        <w:t> </w:t>
      </w:r>
      <w:r>
        <w:t xml:space="preserve">575/2013, </w:t>
      </w:r>
      <w:r w:rsidR="00E71E5A">
        <w:t xml:space="preserve">apmēra </w:t>
      </w:r>
      <w:r>
        <w:t xml:space="preserve">pietiekamību tās darbībai piemītošā </w:t>
      </w:r>
      <w:r w:rsidRPr="00F84DBE">
        <w:t>kredīta vērtības korekcijas riska segšanai, ņem vērā vismaz:</w:t>
      </w:r>
    </w:p>
    <w:p w14:paraId="507965B3" w14:textId="0B3811E3" w:rsidR="00BF3A9B" w:rsidRPr="00F84DBE" w:rsidRDefault="00BF3A9B" w:rsidP="00F974AA">
      <w:pPr>
        <w:pStyle w:val="NApunkts2"/>
        <w:keepLines w:val="0"/>
        <w:ind w:left="0"/>
      </w:pPr>
      <w:r w:rsidRPr="00F84DBE">
        <w:t>ārpusbiržas atvasināto instrumentu, kas netiek iekļauti kredīta vērtības korekcijas riska pašu kapitāla prasības aprēķinā saskaņā ar Regulā Nr.</w:t>
      </w:r>
      <w:r w:rsidR="008C1B72" w:rsidRPr="00F84DBE">
        <w:t> </w:t>
      </w:r>
      <w:r w:rsidRPr="00F84DBE">
        <w:t xml:space="preserve">575/2013 noteiktajiem atbrīvojumiem, būtiskumu, attiecīgi dokumentējot būtiskuma identificēšanas kritērijus un novērtējuma rezultātus, </w:t>
      </w:r>
      <w:r w:rsidR="0082552C" w:rsidRPr="00F84DBE">
        <w:t xml:space="preserve">tai skaitā </w:t>
      </w:r>
      <w:r w:rsidRPr="00F84DBE">
        <w:t xml:space="preserve">novērtē izslēgto darījumu ietekmi uz kredīta vērtības korekcijas riska pašu kapitāla prasības izmaiņām, aprēķinot kredīta vērtības korekcijas riska segšanai nepieciešamā kapitāla apmēru </w:t>
      </w:r>
      <w:r w:rsidR="00F84DBE" w:rsidRPr="00F84DBE">
        <w:t>ar pieņēmumu</w:t>
      </w:r>
      <w:r w:rsidRPr="00F84DBE">
        <w:t xml:space="preserve">, </w:t>
      </w:r>
      <w:r w:rsidR="00F84DBE" w:rsidRPr="00977A07">
        <w:t>k</w:t>
      </w:r>
      <w:r w:rsidRPr="00F84DBE">
        <w:t>a šie darījumi nebūtu izslēgti no aprēķina;</w:t>
      </w:r>
    </w:p>
    <w:p w14:paraId="5C3F52ED" w14:textId="7BFF65FF" w:rsidR="00BF3A9B" w:rsidRPr="00F84DBE" w:rsidRDefault="00BF3A9B" w:rsidP="00F974AA">
      <w:pPr>
        <w:pStyle w:val="NApunkts2"/>
        <w:keepLines w:val="0"/>
        <w:ind w:left="0"/>
      </w:pPr>
      <w:r w:rsidRPr="00F84DBE">
        <w:t xml:space="preserve">vērtspapīru finansēšanas darījumu būtiskumu, attiecīgi dokumentējot būtiskuma identificēšanas kritērijus un novērtējuma rezultātus, </w:t>
      </w:r>
      <w:r w:rsidR="0082552C" w:rsidRPr="00F84DBE">
        <w:t xml:space="preserve">tai skaitā </w:t>
      </w:r>
      <w:r w:rsidRPr="00F84DBE">
        <w:t>novērtē izslēgto darījumu ietekmi uz kredīta vērtības korekcijas riska pašu kapitāla prasības izmaiņām, aprēķinot kredīta vērtības korekcijas riska segšanai nepieciešamā kapitāla apmēru</w:t>
      </w:r>
      <w:r w:rsidR="00F84DBE" w:rsidRPr="00F84DBE">
        <w:t xml:space="preserve"> ar pieņēmumu</w:t>
      </w:r>
      <w:r w:rsidRPr="00F84DBE">
        <w:t xml:space="preserve">, </w:t>
      </w:r>
      <w:r w:rsidR="00F84DBE" w:rsidRPr="00977A07">
        <w:t>k</w:t>
      </w:r>
      <w:r w:rsidRPr="00F84DBE">
        <w:t xml:space="preserve">a šie darījumi </w:t>
      </w:r>
      <w:r w:rsidR="00BD4827" w:rsidRPr="00F84DBE">
        <w:t xml:space="preserve">nebūtu </w:t>
      </w:r>
      <w:r w:rsidRPr="00F84DBE">
        <w:t>izslēgti no aprēķina.</w:t>
      </w:r>
    </w:p>
    <w:p w14:paraId="229A474C" w14:textId="0C6424D2" w:rsidR="00B93401" w:rsidRPr="00C50F26" w:rsidRDefault="00B93401" w:rsidP="00DE1ED6">
      <w:pPr>
        <w:pStyle w:val="NAapaksnodala"/>
        <w:numPr>
          <w:ilvl w:val="2"/>
          <w:numId w:val="4"/>
        </w:numPr>
      </w:pPr>
      <w:r w:rsidRPr="00C50F26">
        <w:t>Operacionālais risks</w:t>
      </w:r>
    </w:p>
    <w:p w14:paraId="5B661E0B" w14:textId="120097D1" w:rsidR="00CD1041" w:rsidRPr="00CD1041" w:rsidRDefault="001A70BB" w:rsidP="00F974AA">
      <w:pPr>
        <w:pStyle w:val="NApunkts1"/>
        <w:ind w:left="0" w:firstLine="0"/>
      </w:pPr>
      <w:r w:rsidRPr="001A70BB">
        <w:t xml:space="preserve">Kredītiestāde, izvērtējot </w:t>
      </w:r>
      <w:r w:rsidR="004B1DE3">
        <w:t>operacionālā riska pašu kapitāla prasības, kas aprēķināta</w:t>
      </w:r>
      <w:r w:rsidR="0002686C">
        <w:t xml:space="preserve"> </w:t>
      </w:r>
      <w:r w:rsidRPr="001A70BB">
        <w:t xml:space="preserve">saskaņā ar </w:t>
      </w:r>
      <w:r w:rsidR="00CF30B6" w:rsidRPr="001A70BB">
        <w:t>Regul</w:t>
      </w:r>
      <w:r w:rsidR="00CF30B6">
        <w:t>u</w:t>
      </w:r>
      <w:r w:rsidR="00CF30B6" w:rsidRPr="001A70BB">
        <w:t xml:space="preserve"> </w:t>
      </w:r>
      <w:r w:rsidRPr="001A70BB">
        <w:t>Nr.</w:t>
      </w:r>
      <w:r w:rsidR="00795D09">
        <w:t> </w:t>
      </w:r>
      <w:r w:rsidRPr="001A70BB">
        <w:t>575/2013</w:t>
      </w:r>
      <w:r w:rsidR="0002686C">
        <w:t xml:space="preserve">, </w:t>
      </w:r>
      <w:r w:rsidR="00E71E5A">
        <w:t xml:space="preserve">apmēra </w:t>
      </w:r>
      <w:r w:rsidR="0002686C">
        <w:t>pietiekamību</w:t>
      </w:r>
      <w:r w:rsidRPr="001A70BB">
        <w:t xml:space="preserve"> tās darbībai piemītošā operacionālā riska </w:t>
      </w:r>
      <w:r w:rsidR="00C6001E">
        <w:t>segšanai</w:t>
      </w:r>
      <w:r w:rsidRPr="001A70BB">
        <w:t xml:space="preserve">, </w:t>
      </w:r>
      <w:r w:rsidR="0064419D" w:rsidRPr="0064419D">
        <w:t>veic papildu</w:t>
      </w:r>
      <w:r w:rsidR="00ED3BD4">
        <w:t xml:space="preserve"> </w:t>
      </w:r>
      <w:r w:rsidR="00ED3BD4" w:rsidRPr="00ED3BD4">
        <w:t xml:space="preserve">operacionālā riska </w:t>
      </w:r>
      <w:r w:rsidR="0064419D" w:rsidRPr="0064419D">
        <w:t xml:space="preserve">novērtējumu un analizē, kā tā </w:t>
      </w:r>
      <w:r w:rsidR="00ED3BD4" w:rsidRPr="00ED3BD4">
        <w:t>lielumu ietekmē</w:t>
      </w:r>
      <w:r w:rsidR="005D119F">
        <w:t xml:space="preserve"> </w:t>
      </w:r>
      <w:r w:rsidR="009A6618">
        <w:t xml:space="preserve">vismaz </w:t>
      </w:r>
      <w:r w:rsidR="005D119F">
        <w:t xml:space="preserve">šādi </w:t>
      </w:r>
      <w:r w:rsidR="008B1E10">
        <w:t xml:space="preserve">tai atbilstošie </w:t>
      </w:r>
      <w:r w:rsidR="005D119F">
        <w:t>notikumi vai apstākļi</w:t>
      </w:r>
      <w:r w:rsidR="00C52F8C">
        <w:t>:</w:t>
      </w:r>
    </w:p>
    <w:p w14:paraId="06E82D65" w14:textId="18390C7B" w:rsidR="00E260C6" w:rsidRDefault="00E260C6" w:rsidP="00F974AA">
      <w:pPr>
        <w:pStyle w:val="NApunkts2"/>
        <w:keepLines w:val="0"/>
        <w:ind w:left="0"/>
      </w:pPr>
      <w:r>
        <w:t xml:space="preserve">iespējamās izmaiņas </w:t>
      </w:r>
      <w:r w:rsidR="004E70D0">
        <w:t>komerc</w:t>
      </w:r>
      <w:r w:rsidR="004E70D0" w:rsidRPr="00166E3B" w:rsidDel="009A7413">
        <w:t>darbības</w:t>
      </w:r>
      <w:r w:rsidDel="009A7413">
        <w:t xml:space="preserve"> </w:t>
      </w:r>
      <w:r>
        <w:t>vidē;</w:t>
      </w:r>
    </w:p>
    <w:p w14:paraId="14223204" w14:textId="4CB82912" w:rsidR="00E260C6" w:rsidRDefault="00E260C6" w:rsidP="00F974AA">
      <w:pPr>
        <w:pStyle w:val="NApunkts2"/>
        <w:keepLines w:val="0"/>
        <w:ind w:left="0"/>
      </w:pPr>
      <w:r>
        <w:t xml:space="preserve">operacionālā riska </w:t>
      </w:r>
      <w:r w:rsidDel="00E55E33">
        <w:t xml:space="preserve">notikumi </w:t>
      </w:r>
      <w:r>
        <w:t>ar zemu iestāšanās varbūtību, bet būtisku ietekmi;</w:t>
      </w:r>
    </w:p>
    <w:p w14:paraId="7EE59160" w14:textId="500C8742" w:rsidR="00E260C6" w:rsidRDefault="00E260C6" w:rsidP="00F974AA">
      <w:pPr>
        <w:pStyle w:val="NApunkts2"/>
        <w:keepLines w:val="0"/>
        <w:ind w:left="0"/>
      </w:pPr>
      <w:r>
        <w:t xml:space="preserve">ārpakalpojumu </w:t>
      </w:r>
      <w:r w:rsidDel="00E55E33">
        <w:t>saņemšana</w:t>
      </w:r>
      <w:r>
        <w:t>;</w:t>
      </w:r>
    </w:p>
    <w:p w14:paraId="48070C7B" w14:textId="60FDB5B3" w:rsidR="00E260C6" w:rsidRDefault="00E260C6" w:rsidP="00F974AA">
      <w:pPr>
        <w:pStyle w:val="NApunkts2"/>
        <w:keepLines w:val="0"/>
        <w:ind w:left="0"/>
      </w:pPr>
      <w:r w:rsidDel="00077F0E">
        <w:t xml:space="preserve">iespējami pārtraukumi </w:t>
      </w:r>
      <w:r>
        <w:t xml:space="preserve">informācijas sistēmu darbībā vai </w:t>
      </w:r>
      <w:r w:rsidDel="00206ED3">
        <w:t xml:space="preserve">bojājumi </w:t>
      </w:r>
      <w:r>
        <w:t>informācijas tehnoloģiju infrastruktūrā;</w:t>
      </w:r>
    </w:p>
    <w:p w14:paraId="5176A738" w14:textId="77777777" w:rsidR="00E260C6" w:rsidRDefault="00E260C6" w:rsidP="00F974AA">
      <w:pPr>
        <w:pStyle w:val="NApunkts2"/>
        <w:keepLines w:val="0"/>
        <w:ind w:left="0"/>
      </w:pPr>
      <w:r>
        <w:t>iespējamās soda sankcijas;</w:t>
      </w:r>
    </w:p>
    <w:p w14:paraId="78E9B631" w14:textId="19077781" w:rsidR="00B212EF" w:rsidRPr="00B212EF" w:rsidRDefault="00B212EF" w:rsidP="00F974AA">
      <w:pPr>
        <w:pStyle w:val="NApunkts2"/>
        <w:keepLines w:val="0"/>
        <w:ind w:left="0"/>
      </w:pPr>
      <w:r w:rsidRPr="00B212EF">
        <w:t xml:space="preserve">nepienācīgi veikta profesionālā darbība, piemēram, klienta interesēm nepiemērotu finanšu pakalpojumu sniegšana vai produktu pārdošana, interešu konflikta situācijas nenovēršana, manipulācijas ar procentu likmēm, ārvalstu valūtu maiņas likmēm vai ar jebkurām finanšu instrumentu cenām peļņas </w:t>
      </w:r>
      <w:r w:rsidR="00331A9A" w:rsidRPr="00B212EF">
        <w:t>pa</w:t>
      </w:r>
      <w:r w:rsidR="00331A9A">
        <w:t>lieli</w:t>
      </w:r>
      <w:r w:rsidR="00331A9A" w:rsidRPr="00B212EF">
        <w:t xml:space="preserve">nāšanas </w:t>
      </w:r>
      <w:r w:rsidRPr="00B212EF">
        <w:t>nolūkā, finanšu pakalpojumu vai produktu sniegšanas automātiska atjaunošana</w:t>
      </w:r>
      <w:r>
        <w:t>;</w:t>
      </w:r>
    </w:p>
    <w:p w14:paraId="2C726E5E" w14:textId="2696452B" w:rsidR="003F6E19" w:rsidRDefault="00B212EF" w:rsidP="00F974AA">
      <w:pPr>
        <w:pStyle w:val="NApunkts2"/>
        <w:keepLines w:val="0"/>
        <w:ind w:left="0"/>
      </w:pPr>
      <w:r w:rsidRPr="00B212EF">
        <w:t xml:space="preserve">visus būtiskos parametrus neaptverošu iekšējo modeļu izmantošana lēmumu pieņemšanai, piemēram, par finanšu pakalpojumu vai produktu </w:t>
      </w:r>
      <w:r w:rsidRPr="00977A07">
        <w:t>cen</w:t>
      </w:r>
      <w:r w:rsidR="006E7702" w:rsidRPr="00977A07">
        <w:t>as noteikšanu</w:t>
      </w:r>
      <w:r w:rsidR="00331A9A">
        <w:t xml:space="preserve"> vai</w:t>
      </w:r>
      <w:r w:rsidRPr="00B212EF">
        <w:t xml:space="preserve"> finanšu instrumentu novērtēšanu</w:t>
      </w:r>
      <w:r>
        <w:t>.</w:t>
      </w:r>
    </w:p>
    <w:p w14:paraId="228F0BAD" w14:textId="046B938C" w:rsidR="00651A15" w:rsidRDefault="001E7326" w:rsidP="00F974AA">
      <w:pPr>
        <w:pStyle w:val="NApunkts1"/>
        <w:ind w:left="0" w:firstLine="0"/>
      </w:pPr>
      <w:r w:rsidRPr="001E7326">
        <w:t xml:space="preserve">Lai nodrošinātu izvērtējumu </w:t>
      </w:r>
      <w:r w:rsidR="00BD4827">
        <w:t xml:space="preserve">savai </w:t>
      </w:r>
      <w:r w:rsidR="006E72D0">
        <w:t>darbībai piemītošā</w:t>
      </w:r>
      <w:r w:rsidRPr="001E7326">
        <w:t xml:space="preserve"> </w:t>
      </w:r>
      <w:r w:rsidR="00987BE7" w:rsidRPr="00987BE7">
        <w:t>operacionāl</w:t>
      </w:r>
      <w:r w:rsidR="006E72D0">
        <w:t>ā</w:t>
      </w:r>
      <w:r w:rsidR="00987BE7" w:rsidRPr="00987BE7">
        <w:t xml:space="preserve"> </w:t>
      </w:r>
      <w:r w:rsidR="006E72D0" w:rsidRPr="00987BE7">
        <w:t>risk</w:t>
      </w:r>
      <w:r w:rsidR="006E72D0">
        <w:t>a</w:t>
      </w:r>
      <w:r w:rsidR="006E72D0" w:rsidRPr="00987BE7">
        <w:t xml:space="preserve"> </w:t>
      </w:r>
      <w:r w:rsidR="006E72D0">
        <w:t>novērtē</w:t>
      </w:r>
      <w:r w:rsidRPr="001E7326">
        <w:t>šanai</w:t>
      </w:r>
      <w:r w:rsidR="006E72D0">
        <w:t xml:space="preserve"> atbilstoši šo noteikumu 27. punkta prasībām</w:t>
      </w:r>
      <w:r w:rsidRPr="001E7326">
        <w:t xml:space="preserve">, kredītiestāde uzkrāj datus par operacionālā </w:t>
      </w:r>
      <w:r w:rsidRPr="001E7326">
        <w:lastRenderedPageBreak/>
        <w:t xml:space="preserve">riska notikumiem, zaudējumiem, kas radušies operacionālā riska </w:t>
      </w:r>
      <w:r w:rsidR="00027693" w:rsidRPr="001E7326">
        <w:t>notikum</w:t>
      </w:r>
      <w:r w:rsidR="00027693">
        <w:t>u</w:t>
      </w:r>
      <w:r w:rsidR="00027693" w:rsidRPr="001E7326">
        <w:t xml:space="preserve"> </w:t>
      </w:r>
      <w:r w:rsidRPr="001E7326">
        <w:t>iestāšanās dēļ, to rašanās cēloņiem, to turpmākās iestāšanās novēršanai</w:t>
      </w:r>
      <w:r w:rsidR="00110911" w:rsidRPr="00110911">
        <w:t xml:space="preserve"> </w:t>
      </w:r>
      <w:r w:rsidR="00110911" w:rsidRPr="001E7326">
        <w:t>veiktajiem pasākumiem</w:t>
      </w:r>
      <w:r w:rsidRPr="001E7326">
        <w:t xml:space="preserve">, kā arī citu ar tiem saistītu būtisku informāciju. Papildus kredītiestāde var ņemt vērā arī ārējos datus par kredītiestādei līdzīgu kredītiestāžu </w:t>
      </w:r>
      <w:r w:rsidRPr="00B429BA">
        <w:t>zaudējumiem</w:t>
      </w:r>
      <w:r w:rsidR="00B429BA">
        <w:t xml:space="preserve">, </w:t>
      </w:r>
      <w:r w:rsidR="00B429BA" w:rsidRPr="00B429BA">
        <w:t xml:space="preserve">kas radušies operacionālā riska </w:t>
      </w:r>
      <w:r w:rsidR="00027693" w:rsidRPr="00B429BA">
        <w:t>notikum</w:t>
      </w:r>
      <w:r w:rsidR="00027693">
        <w:t>u</w:t>
      </w:r>
      <w:r w:rsidR="00027693" w:rsidRPr="00B429BA">
        <w:t xml:space="preserve"> </w:t>
      </w:r>
      <w:r w:rsidR="00B429BA" w:rsidRPr="00B429BA">
        <w:t>iestāšanās dēļ</w:t>
      </w:r>
      <w:r w:rsidR="00B429BA">
        <w:t>,</w:t>
      </w:r>
      <w:r w:rsidRPr="001E7326">
        <w:t xml:space="preserve"> un analizēt šādu zaudējumu rašanās iespējamību kredītiestādē</w:t>
      </w:r>
      <w:r>
        <w:t>.</w:t>
      </w:r>
    </w:p>
    <w:p w14:paraId="09718FB3" w14:textId="0ADBF783" w:rsidR="007355F4" w:rsidRPr="00BE350A" w:rsidRDefault="007355F4" w:rsidP="00DE1ED6">
      <w:pPr>
        <w:pStyle w:val="NAapaksnodala"/>
        <w:numPr>
          <w:ilvl w:val="2"/>
          <w:numId w:val="4"/>
        </w:numPr>
        <w:spacing w:after="0"/>
      </w:pPr>
      <w:r w:rsidRPr="00BE350A">
        <w:t>Pārmērīg</w:t>
      </w:r>
      <w:r w:rsidR="00AB6A9A" w:rsidRPr="00BE350A">
        <w:t>a</w:t>
      </w:r>
      <w:r w:rsidRPr="00BE350A">
        <w:t>s sviras risks</w:t>
      </w:r>
    </w:p>
    <w:p w14:paraId="1CB48054" w14:textId="118FE630" w:rsidR="00000ACE" w:rsidRPr="000F3B65" w:rsidRDefault="007355F4" w:rsidP="00F974AA">
      <w:pPr>
        <w:pStyle w:val="NApunkts1"/>
        <w:ind w:left="0" w:firstLine="0"/>
      </w:pPr>
      <w:r w:rsidRPr="0049100D">
        <w:t xml:space="preserve">Kredītiestāde, izvērtējot </w:t>
      </w:r>
      <w:r w:rsidR="006D6F1E" w:rsidRPr="00D75E9D">
        <w:t>saskaņā ar Regul</w:t>
      </w:r>
      <w:r w:rsidR="006D6F1E">
        <w:t>u</w:t>
      </w:r>
      <w:r w:rsidR="006D6F1E" w:rsidRPr="00D75E9D">
        <w:t xml:space="preserve"> Nr.</w:t>
      </w:r>
      <w:r w:rsidR="006D6F1E">
        <w:t> </w:t>
      </w:r>
      <w:r w:rsidR="006D6F1E" w:rsidRPr="00D75E9D">
        <w:t>575/2013</w:t>
      </w:r>
      <w:r w:rsidR="006D6F1E" w:rsidRPr="0049100D">
        <w:t xml:space="preserve"> </w:t>
      </w:r>
      <w:r w:rsidR="00C670B7" w:rsidRPr="00D75E9D">
        <w:t>aprēķināt</w:t>
      </w:r>
      <w:r w:rsidR="00C670B7">
        <w:t>ā</w:t>
      </w:r>
      <w:r w:rsidR="00C670B7" w:rsidRPr="0049100D">
        <w:t xml:space="preserve"> </w:t>
      </w:r>
      <w:r w:rsidRPr="0049100D">
        <w:t xml:space="preserve">sviras </w:t>
      </w:r>
      <w:r w:rsidR="00C53991" w:rsidRPr="0049100D">
        <w:t>rādītāja</w:t>
      </w:r>
      <w:r w:rsidR="00C53991" w:rsidRPr="0049100D" w:rsidDel="00D12886">
        <w:t xml:space="preserve"> </w:t>
      </w:r>
      <w:r w:rsidR="00455D5F" w:rsidRPr="0049100D">
        <w:t>izpildei nepieciešam</w:t>
      </w:r>
      <w:r w:rsidR="00ED5C12">
        <w:t>ā</w:t>
      </w:r>
      <w:r w:rsidR="00C53991" w:rsidRPr="0049100D">
        <w:t xml:space="preserve"> </w:t>
      </w:r>
      <w:r w:rsidR="00F72B0C" w:rsidRPr="0049100D">
        <w:t>pašu kapitāla</w:t>
      </w:r>
      <w:r w:rsidRPr="0049100D">
        <w:t xml:space="preserve"> </w:t>
      </w:r>
      <w:r w:rsidRPr="00F84DBE">
        <w:t xml:space="preserve">prasības </w:t>
      </w:r>
      <w:r w:rsidR="000E4A33" w:rsidRPr="00F84DBE">
        <w:t xml:space="preserve">apmēra </w:t>
      </w:r>
      <w:r w:rsidR="00DB3D21" w:rsidRPr="00F84DBE">
        <w:t>pietiekamību</w:t>
      </w:r>
      <w:r w:rsidRPr="00F84DBE">
        <w:t xml:space="preserve"> tās darbībai piemītošā pārmērīg</w:t>
      </w:r>
      <w:r w:rsidR="00D33B40" w:rsidRPr="00F84DBE">
        <w:t>a</w:t>
      </w:r>
      <w:r w:rsidRPr="00F84DBE">
        <w:t xml:space="preserve">s sviras riska </w:t>
      </w:r>
      <w:r w:rsidR="006000A1" w:rsidRPr="00F84DBE">
        <w:t>segšanai</w:t>
      </w:r>
      <w:r w:rsidR="00E945C5" w:rsidRPr="00F84DBE">
        <w:t>,</w:t>
      </w:r>
      <w:r w:rsidR="00E63503" w:rsidRPr="00F84DBE">
        <w:t xml:space="preserve"> </w:t>
      </w:r>
      <w:r w:rsidR="000F3B65" w:rsidRPr="00F84DBE">
        <w:t>analizē</w:t>
      </w:r>
      <w:r w:rsidR="00E00961" w:rsidRPr="00F84DBE">
        <w:t xml:space="preserve"> </w:t>
      </w:r>
      <w:r w:rsidR="00110911" w:rsidRPr="00F84DBE">
        <w:t xml:space="preserve">savu </w:t>
      </w:r>
      <w:r w:rsidR="001064F5" w:rsidRPr="00F84DBE">
        <w:t>pakļautību</w:t>
      </w:r>
      <w:r w:rsidR="001064F5" w:rsidRPr="000F3B65">
        <w:t xml:space="preserve"> </w:t>
      </w:r>
      <w:r w:rsidR="001E1D0D" w:rsidRPr="000F3B65">
        <w:t>pārmērīgas sviras</w:t>
      </w:r>
      <w:r w:rsidR="00E00961" w:rsidRPr="000F3B65">
        <w:t xml:space="preserve"> riska</w:t>
      </w:r>
      <w:r w:rsidR="001064F5" w:rsidRPr="000F3B65">
        <w:t>m</w:t>
      </w:r>
      <w:r w:rsidR="00E00961" w:rsidRPr="000F3B65">
        <w:t xml:space="preserve"> un</w:t>
      </w:r>
      <w:r w:rsidR="00A05123">
        <w:t xml:space="preserve"> š</w:t>
      </w:r>
      <w:r w:rsidR="00BD4827">
        <w:t>ā</w:t>
      </w:r>
      <w:r w:rsidR="00E00961" w:rsidRPr="000F3B65">
        <w:t xml:space="preserve"> </w:t>
      </w:r>
      <w:r w:rsidR="00A05123" w:rsidRPr="00FB3B83">
        <w:t>riska n</w:t>
      </w:r>
      <w:r w:rsidR="00A05123" w:rsidRPr="007D700A">
        <w:t>o</w:t>
      </w:r>
      <w:r w:rsidR="00A05123" w:rsidRPr="00FB3B83">
        <w:t>vērtēju</w:t>
      </w:r>
      <w:r w:rsidR="00A05123">
        <w:t>mā</w:t>
      </w:r>
      <w:r w:rsidR="00A05123" w:rsidRPr="00FB3B83">
        <w:t xml:space="preserve"> </w:t>
      </w:r>
      <w:r w:rsidR="000F3B65" w:rsidRPr="00247451">
        <w:t>ņem vērā</w:t>
      </w:r>
      <w:r w:rsidR="00E00961" w:rsidRPr="000F3B65">
        <w:t xml:space="preserve"> </w:t>
      </w:r>
      <w:r w:rsidRPr="000F3B65">
        <w:t>vismaz:</w:t>
      </w:r>
    </w:p>
    <w:p w14:paraId="7E5295E3" w14:textId="74FD230B" w:rsidR="00640E57" w:rsidRPr="00931E3C" w:rsidRDefault="007355F4" w:rsidP="00F974AA">
      <w:pPr>
        <w:pStyle w:val="NApunkts2"/>
        <w:keepLines w:val="0"/>
        <w:ind w:left="0"/>
      </w:pPr>
      <w:r w:rsidRPr="00BA1DA7">
        <w:t>iespējamo sviru</w:t>
      </w:r>
      <w:r w:rsidR="00B22471" w:rsidRPr="00117589" w:rsidDel="004040F1">
        <w:t xml:space="preserve"> </w:t>
      </w:r>
      <w:r w:rsidR="00B22471" w:rsidRPr="00DD7398" w:rsidDel="004040F1">
        <w:rPr>
          <w:iCs/>
        </w:rPr>
        <w:t>(</w:t>
      </w:r>
      <w:r w:rsidR="00B22471" w:rsidRPr="00571AF2" w:rsidDel="004040F1">
        <w:rPr>
          <w:i/>
        </w:rPr>
        <w:t>contingent leverage</w:t>
      </w:r>
      <w:r w:rsidR="00B22471" w:rsidRPr="00DD7398" w:rsidDel="004040F1">
        <w:rPr>
          <w:iCs/>
        </w:rPr>
        <w:t>)</w:t>
      </w:r>
      <w:r w:rsidRPr="00F1307A">
        <w:rPr>
          <w:i/>
        </w:rPr>
        <w:t>,</w:t>
      </w:r>
      <w:r w:rsidR="005B0A0B" w:rsidRPr="005B0A0B">
        <w:t xml:space="preserve"> </w:t>
      </w:r>
      <w:r w:rsidR="006A73E8" w:rsidRPr="00571AF2">
        <w:rPr>
          <w:iCs/>
        </w:rPr>
        <w:t xml:space="preserve">aptverot </w:t>
      </w:r>
      <w:r w:rsidR="006A73E8" w:rsidRPr="00571AF2" w:rsidDel="00571AF2">
        <w:rPr>
          <w:iCs/>
        </w:rPr>
        <w:t xml:space="preserve">šādus </w:t>
      </w:r>
      <w:r w:rsidR="006D157E" w:rsidRPr="00FA56B5" w:rsidDel="00571AF2">
        <w:t>riska darījum</w:t>
      </w:r>
      <w:r w:rsidR="006A73E8" w:rsidRPr="00571AF2" w:rsidDel="00571AF2">
        <w:rPr>
          <w:iCs/>
        </w:rPr>
        <w:t>u</w:t>
      </w:r>
      <w:r w:rsidR="005A2EB1" w:rsidRPr="00571AF2" w:rsidDel="00571AF2">
        <w:rPr>
          <w:iCs/>
        </w:rPr>
        <w:t>s</w:t>
      </w:r>
      <w:r w:rsidR="00663031" w:rsidRPr="00FA56B5" w:rsidDel="00571AF2">
        <w:t xml:space="preserve">, </w:t>
      </w:r>
      <w:r w:rsidR="00C86777" w:rsidRPr="00FA56B5" w:rsidDel="00571AF2">
        <w:t>kas</w:t>
      </w:r>
      <w:r w:rsidR="00663031" w:rsidRPr="00FA56B5" w:rsidDel="00571AF2">
        <w:t xml:space="preserve"> var palielināt </w:t>
      </w:r>
      <w:r w:rsidR="008C3921">
        <w:t xml:space="preserve">saskaņā ar </w:t>
      </w:r>
      <w:r w:rsidR="003E7402" w:rsidRPr="003E7402">
        <w:t>Regulas Nr.</w:t>
      </w:r>
      <w:r w:rsidR="00E7480E">
        <w:t> </w:t>
      </w:r>
      <w:r w:rsidR="003E7402" w:rsidRPr="003E7402">
        <w:t>575/2013</w:t>
      </w:r>
      <w:r w:rsidR="00F33EA6">
        <w:t xml:space="preserve"> </w:t>
      </w:r>
      <w:r w:rsidR="00663031" w:rsidRPr="00571AF2" w:rsidDel="00432E68">
        <w:rPr>
          <w:iCs/>
        </w:rPr>
        <w:t>429. panta 4. </w:t>
      </w:r>
      <w:r w:rsidR="008C3921" w:rsidRPr="00571AF2" w:rsidDel="00432E68">
        <w:rPr>
          <w:iCs/>
        </w:rPr>
        <w:t>punkt</w:t>
      </w:r>
      <w:r w:rsidR="008C3921">
        <w:rPr>
          <w:iCs/>
        </w:rPr>
        <w:t>u</w:t>
      </w:r>
      <w:r w:rsidR="008C3921" w:rsidRPr="00571AF2" w:rsidDel="00432E68">
        <w:rPr>
          <w:iCs/>
        </w:rPr>
        <w:t xml:space="preserve"> </w:t>
      </w:r>
      <w:r w:rsidR="008C3921">
        <w:rPr>
          <w:iCs/>
        </w:rPr>
        <w:t>aprēķināto</w:t>
      </w:r>
      <w:r w:rsidR="008C3921" w:rsidRPr="00571AF2" w:rsidDel="00890587">
        <w:rPr>
          <w:iCs/>
        </w:rPr>
        <w:t xml:space="preserve"> </w:t>
      </w:r>
      <w:r w:rsidR="00663031" w:rsidRPr="00571AF2" w:rsidDel="00571AF2">
        <w:rPr>
          <w:iCs/>
        </w:rPr>
        <w:t>kopējo riska darījumu vērtības mēru (</w:t>
      </w:r>
      <w:r w:rsidR="00405B4C" w:rsidRPr="00931E3C" w:rsidDel="00571AF2">
        <w:rPr>
          <w:iCs/>
        </w:rPr>
        <w:t>turpmāk</w:t>
      </w:r>
      <w:r w:rsidR="00405B4C" w:rsidRPr="00931E3C">
        <w:rPr>
          <w:iCs/>
        </w:rPr>
        <w:t> </w:t>
      </w:r>
      <w:r w:rsidR="00663031" w:rsidRPr="00931E3C" w:rsidDel="00571AF2">
        <w:rPr>
          <w:iCs/>
        </w:rPr>
        <w:t xml:space="preserve">– KDV </w:t>
      </w:r>
      <w:r w:rsidR="00663031" w:rsidRPr="00931E3C" w:rsidDel="00571AF2">
        <w:t>mērs)</w:t>
      </w:r>
      <w:r w:rsidR="001D0D9B" w:rsidRPr="00931E3C" w:rsidDel="00571AF2">
        <w:t>:</w:t>
      </w:r>
    </w:p>
    <w:p w14:paraId="7155E106" w14:textId="01E375C0" w:rsidR="00C25A71" w:rsidRPr="00B75616" w:rsidRDefault="0031375E" w:rsidP="00F974AA">
      <w:pPr>
        <w:pStyle w:val="NApunkts3"/>
        <w:keepLines w:val="0"/>
        <w:ind w:left="0"/>
      </w:pPr>
      <w:r w:rsidRPr="00B75616">
        <w:t>ārpusbilances posteņ</w:t>
      </w:r>
      <w:r w:rsidR="00C217B2" w:rsidRPr="00B75616">
        <w:t>os</w:t>
      </w:r>
      <w:r w:rsidR="00C217B2" w:rsidRPr="00B75616">
        <w:rPr>
          <w:iCs/>
        </w:rPr>
        <w:t xml:space="preserve"> iekļautos riska darījumus</w:t>
      </w:r>
      <w:r w:rsidR="00E71F44" w:rsidRPr="00B75616" w:rsidDel="00057FBC">
        <w:t>,</w:t>
      </w:r>
      <w:r w:rsidR="00775762" w:rsidRPr="00B75616" w:rsidDel="00057FBC">
        <w:t xml:space="preserve"> </w:t>
      </w:r>
      <w:r w:rsidR="008E29B5" w:rsidRPr="00B75616" w:rsidDel="00057FBC">
        <w:t>iz</w:t>
      </w:r>
      <w:r w:rsidR="00775762" w:rsidRPr="00B75616" w:rsidDel="00057FBC">
        <w:t xml:space="preserve">ņemot </w:t>
      </w:r>
      <w:r w:rsidR="00995B7E" w:rsidRPr="00B75616" w:rsidDel="00057FBC">
        <w:t>riska darījumus</w:t>
      </w:r>
      <w:r w:rsidR="00775762" w:rsidRPr="00B75616" w:rsidDel="00057FBC">
        <w:t xml:space="preserve">, kuriem </w:t>
      </w:r>
      <w:r w:rsidR="005F2085" w:rsidRPr="00B75616" w:rsidDel="00057FBC">
        <w:t>piemēro 100 </w:t>
      </w:r>
      <w:r w:rsidR="00652FC0" w:rsidRPr="00B75616">
        <w:t>procentu</w:t>
      </w:r>
      <w:r w:rsidR="005F2085" w:rsidRPr="00B75616" w:rsidDel="00057FBC">
        <w:t xml:space="preserve"> korekcijas pakāp</w:t>
      </w:r>
      <w:r w:rsidR="00094204" w:rsidRPr="00B75616" w:rsidDel="00057FBC">
        <w:t>i</w:t>
      </w:r>
      <w:r w:rsidR="00AB6B57" w:rsidRPr="00B75616">
        <w:t>;</w:t>
      </w:r>
    </w:p>
    <w:p w14:paraId="3CFB371F" w14:textId="5F90FA2D" w:rsidR="0034494B" w:rsidRPr="00B75616" w:rsidRDefault="00800AD5" w:rsidP="00F974AA">
      <w:pPr>
        <w:pStyle w:val="NApunkts3"/>
        <w:keepLines w:val="0"/>
        <w:ind w:left="0"/>
      </w:pPr>
      <w:r w:rsidRPr="00B75616" w:rsidDel="009F75B6">
        <w:t>atvasināt</w:t>
      </w:r>
      <w:r w:rsidR="00533425" w:rsidRPr="00B75616" w:rsidDel="009F75B6">
        <w:t>os</w:t>
      </w:r>
      <w:r w:rsidRPr="00B75616" w:rsidDel="009F75B6">
        <w:t xml:space="preserve"> instrument</w:t>
      </w:r>
      <w:r w:rsidR="00D97096" w:rsidRPr="00B75616" w:rsidDel="009F75B6">
        <w:t>us</w:t>
      </w:r>
      <w:r w:rsidRPr="00B75616" w:rsidDel="009F75B6">
        <w:t xml:space="preserve"> un vērtspapīru finansēšanas darījum</w:t>
      </w:r>
      <w:r w:rsidR="003D32D9" w:rsidRPr="00B75616" w:rsidDel="009F75B6">
        <w:t>us</w:t>
      </w:r>
      <w:r w:rsidR="00BE722E" w:rsidRPr="00B75616">
        <w:t>;</w:t>
      </w:r>
    </w:p>
    <w:p w14:paraId="0DE94609" w14:textId="20B08F84" w:rsidR="00DF31DB" w:rsidRPr="00247451" w:rsidRDefault="00B34ACA" w:rsidP="00F974AA">
      <w:pPr>
        <w:pStyle w:val="NApunkts2"/>
        <w:keepLines w:val="0"/>
        <w:ind w:left="0"/>
        <w:rPr>
          <w:strike/>
        </w:rPr>
      </w:pPr>
      <w:r w:rsidRPr="005809A6">
        <w:rPr>
          <w:color w:val="000000" w:themeColor="text1"/>
        </w:rPr>
        <w:t xml:space="preserve">kredītiestādes sviras </w:t>
      </w:r>
      <w:r w:rsidRPr="005809A6">
        <w:t>rādītāj</w:t>
      </w:r>
      <w:r w:rsidR="009271DD" w:rsidRPr="005809A6">
        <w:t xml:space="preserve">u </w:t>
      </w:r>
      <w:r w:rsidR="009271DD" w:rsidRPr="005809A6" w:rsidDel="00561896">
        <w:t xml:space="preserve">un </w:t>
      </w:r>
      <w:r w:rsidR="0088575B" w:rsidRPr="005809A6">
        <w:t xml:space="preserve">to, </w:t>
      </w:r>
      <w:r w:rsidR="005431DB" w:rsidRPr="005809A6">
        <w:t>k</w:t>
      </w:r>
      <w:r w:rsidR="009271DD" w:rsidRPr="005809A6">
        <w:t xml:space="preserve">ā </w:t>
      </w:r>
      <w:r w:rsidR="000815EC" w:rsidRPr="005809A6">
        <w:rPr>
          <w:color w:val="000000" w:themeColor="text1"/>
        </w:rPr>
        <w:t xml:space="preserve">sviras </w:t>
      </w:r>
      <w:r w:rsidR="000815EC" w:rsidRPr="005809A6">
        <w:t>rādītājs</w:t>
      </w:r>
      <w:r w:rsidR="005431DB" w:rsidRPr="005809A6">
        <w:t xml:space="preserve"> </w:t>
      </w:r>
      <w:r w:rsidR="00FD4C26" w:rsidRPr="005809A6">
        <w:t>un KDV mēr</w:t>
      </w:r>
      <w:r w:rsidR="006C7D6A" w:rsidRPr="005809A6">
        <w:t>s</w:t>
      </w:r>
      <w:r w:rsidR="00FD19A0" w:rsidRPr="005809A6">
        <w:t xml:space="preserve"> </w:t>
      </w:r>
      <w:r w:rsidR="00BD4827" w:rsidRPr="005809A6">
        <w:rPr>
          <w:color w:val="000000" w:themeColor="text1"/>
        </w:rPr>
        <w:t xml:space="preserve">ir mainījies </w:t>
      </w:r>
      <w:r w:rsidR="00FD19A0" w:rsidRPr="005809A6">
        <w:rPr>
          <w:color w:val="000000" w:themeColor="text1"/>
        </w:rPr>
        <w:t xml:space="preserve">pēdējo </w:t>
      </w:r>
      <w:r w:rsidR="003E7402" w:rsidRPr="005809A6">
        <w:rPr>
          <w:color w:val="000000" w:themeColor="text1"/>
        </w:rPr>
        <w:t>tr</w:t>
      </w:r>
      <w:r w:rsidR="00FD6F98">
        <w:rPr>
          <w:color w:val="000000" w:themeColor="text1"/>
        </w:rPr>
        <w:t>iju</w:t>
      </w:r>
      <w:r w:rsidR="00E7480E">
        <w:rPr>
          <w:color w:val="000000" w:themeColor="text1"/>
        </w:rPr>
        <w:t xml:space="preserve"> </w:t>
      </w:r>
      <w:r w:rsidR="00FD19A0" w:rsidRPr="005809A6">
        <w:rPr>
          <w:color w:val="000000" w:themeColor="text1"/>
        </w:rPr>
        <w:t>gadu laikā</w:t>
      </w:r>
      <w:r w:rsidR="00B67D2E" w:rsidRPr="005809A6">
        <w:t>,</w:t>
      </w:r>
      <w:r w:rsidR="000D04AA" w:rsidRPr="005809A6">
        <w:t xml:space="preserve"> </w:t>
      </w:r>
      <w:r w:rsidR="003E7402" w:rsidRPr="00F92774">
        <w:t>lai</w:t>
      </w:r>
      <w:r w:rsidR="00F25ADE" w:rsidRPr="00F92774">
        <w:t xml:space="preserve"> </w:t>
      </w:r>
      <w:r w:rsidR="00410896" w:rsidRPr="00F92774">
        <w:t>identificēt</w:t>
      </w:r>
      <w:r w:rsidR="003E7402" w:rsidRPr="00F92774">
        <w:t>u</w:t>
      </w:r>
      <w:r w:rsidR="00410896" w:rsidRPr="00F92774">
        <w:t xml:space="preserve"> </w:t>
      </w:r>
      <w:r w:rsidR="00F25ADE" w:rsidRPr="00F92774">
        <w:t xml:space="preserve">tādu </w:t>
      </w:r>
      <w:r w:rsidR="00410896" w:rsidRPr="00F92774">
        <w:t xml:space="preserve">iespējamo </w:t>
      </w:r>
      <w:r w:rsidR="00D559E3" w:rsidRPr="00010AF1">
        <w:t>būtisku</w:t>
      </w:r>
      <w:r w:rsidR="00FA3377" w:rsidRPr="00F92774">
        <w:t xml:space="preserve"> </w:t>
      </w:r>
      <w:r w:rsidR="00410896" w:rsidRPr="00F92774">
        <w:t>KDV mēra pieaugumu</w:t>
      </w:r>
      <w:r w:rsidR="00AF4532" w:rsidRPr="00F92774">
        <w:t xml:space="preserve">, </w:t>
      </w:r>
      <w:r w:rsidR="00C174F3" w:rsidRPr="00010AF1">
        <w:t xml:space="preserve">kas </w:t>
      </w:r>
      <w:r w:rsidR="00365AEA" w:rsidRPr="00010AF1">
        <w:t xml:space="preserve">rada </w:t>
      </w:r>
      <w:r w:rsidR="00916A32" w:rsidRPr="00010AF1">
        <w:t>kredītiestāde</w:t>
      </w:r>
      <w:r w:rsidR="00EA4CB4" w:rsidRPr="00010AF1">
        <w:t>i pārmērīgas sviras risku</w:t>
      </w:r>
      <w:r w:rsidR="00DF31DB" w:rsidRPr="00010AF1">
        <w:t>;</w:t>
      </w:r>
    </w:p>
    <w:p w14:paraId="7E0B9D67" w14:textId="71ADEBC1" w:rsidR="00E30ABF" w:rsidRPr="007B1A86" w:rsidRDefault="007355F4" w:rsidP="00F974AA">
      <w:pPr>
        <w:pStyle w:val="NApunkts2"/>
        <w:keepLines w:val="0"/>
        <w:ind w:left="0"/>
        <w:rPr>
          <w:iCs/>
        </w:rPr>
      </w:pPr>
      <w:r w:rsidRPr="00E01B6B">
        <w:rPr>
          <w:color w:val="000000" w:themeColor="text1"/>
        </w:rPr>
        <w:t xml:space="preserve">riska </w:t>
      </w:r>
      <w:r w:rsidRPr="00E01B6B" w:rsidDel="00B33427">
        <w:rPr>
          <w:color w:val="000000" w:themeColor="text1"/>
        </w:rPr>
        <w:t>darījum</w:t>
      </w:r>
      <w:r w:rsidR="00E036B6" w:rsidRPr="00E01B6B" w:rsidDel="00B33427">
        <w:rPr>
          <w:color w:val="000000" w:themeColor="text1"/>
        </w:rPr>
        <w:t>us</w:t>
      </w:r>
      <w:r w:rsidRPr="00E01B6B">
        <w:rPr>
          <w:color w:val="000000" w:themeColor="text1"/>
        </w:rPr>
        <w:t xml:space="preserve">, kurus kredītiestāde </w:t>
      </w:r>
      <w:r w:rsidR="007A709E" w:rsidRPr="00E01B6B">
        <w:rPr>
          <w:color w:val="000000" w:themeColor="text1"/>
        </w:rPr>
        <w:t>n</w:t>
      </w:r>
      <w:r w:rsidR="00D54C3D" w:rsidRPr="00E01B6B">
        <w:rPr>
          <w:color w:val="000000" w:themeColor="text1"/>
        </w:rPr>
        <w:t xml:space="preserve">av </w:t>
      </w:r>
      <w:r w:rsidR="007A709E" w:rsidRPr="00E01B6B">
        <w:rPr>
          <w:color w:val="000000" w:themeColor="text1"/>
        </w:rPr>
        <w:t>iekļ</w:t>
      </w:r>
      <w:r w:rsidR="00D54C3D" w:rsidRPr="00E01B6B">
        <w:rPr>
          <w:color w:val="000000" w:themeColor="text1"/>
        </w:rPr>
        <w:t>āv</w:t>
      </w:r>
      <w:r w:rsidR="007A709E" w:rsidRPr="00E01B6B">
        <w:rPr>
          <w:color w:val="000000" w:themeColor="text1"/>
        </w:rPr>
        <w:t>u</w:t>
      </w:r>
      <w:r w:rsidR="00D54C3D" w:rsidRPr="00E01B6B">
        <w:rPr>
          <w:color w:val="000000" w:themeColor="text1"/>
        </w:rPr>
        <w:t>si</w:t>
      </w:r>
      <w:r w:rsidR="007A709E" w:rsidRPr="00E01B6B">
        <w:rPr>
          <w:color w:val="000000" w:themeColor="text1"/>
        </w:rPr>
        <w:t xml:space="preserve"> </w:t>
      </w:r>
      <w:r w:rsidR="00214477" w:rsidRPr="00E01B6B">
        <w:rPr>
          <w:color w:val="000000" w:themeColor="text1"/>
        </w:rPr>
        <w:t>KDV</w:t>
      </w:r>
      <w:r w:rsidRPr="00E01B6B">
        <w:rPr>
          <w:color w:val="000000" w:themeColor="text1"/>
        </w:rPr>
        <w:t xml:space="preserve"> mērā</w:t>
      </w:r>
      <w:r w:rsidR="00140477" w:rsidRPr="007E6296">
        <w:rPr>
          <w:color w:val="000000" w:themeColor="text1"/>
        </w:rPr>
        <w:t xml:space="preserve"> saskaņā ar Regulas Nr. 575/2013 </w:t>
      </w:r>
      <w:r w:rsidR="00DD10FF" w:rsidRPr="007E6296">
        <w:rPr>
          <w:color w:val="000000" w:themeColor="text1"/>
        </w:rPr>
        <w:t>429.a </w:t>
      </w:r>
      <w:r w:rsidRPr="007E6296">
        <w:rPr>
          <w:color w:val="000000" w:themeColor="text1"/>
        </w:rPr>
        <w:t>panta 1.</w:t>
      </w:r>
      <w:r w:rsidR="00A03BB4" w:rsidRPr="007E6296">
        <w:rPr>
          <w:color w:val="000000" w:themeColor="text1"/>
        </w:rPr>
        <w:t> </w:t>
      </w:r>
      <w:r w:rsidRPr="007E6296">
        <w:rPr>
          <w:color w:val="000000" w:themeColor="text1"/>
        </w:rPr>
        <w:t>punkt</w:t>
      </w:r>
      <w:r w:rsidR="00514678" w:rsidRPr="007E6296">
        <w:rPr>
          <w:color w:val="000000" w:themeColor="text1"/>
        </w:rPr>
        <w:t>u, izņemot</w:t>
      </w:r>
      <w:r w:rsidR="00454F1C" w:rsidRPr="007E6296">
        <w:rPr>
          <w:color w:val="000000" w:themeColor="text1"/>
        </w:rPr>
        <w:t xml:space="preserve"> minētā punkta</w:t>
      </w:r>
      <w:r w:rsidR="00051F75">
        <w:rPr>
          <w:color w:val="000000" w:themeColor="text1"/>
        </w:rPr>
        <w:t xml:space="preserve"> "</w:t>
      </w:r>
      <w:r w:rsidR="00450B6A" w:rsidRPr="007E6296">
        <w:rPr>
          <w:color w:val="000000" w:themeColor="text1"/>
        </w:rPr>
        <w:t>a</w:t>
      </w:r>
      <w:r w:rsidR="00051F75">
        <w:rPr>
          <w:color w:val="000000" w:themeColor="text1"/>
        </w:rPr>
        <w:t>"</w:t>
      </w:r>
      <w:r w:rsidR="00450B6A" w:rsidRPr="007E6296">
        <w:rPr>
          <w:color w:val="000000" w:themeColor="text1"/>
        </w:rPr>
        <w:t xml:space="preserve">, </w:t>
      </w:r>
      <w:r w:rsidR="00051F75">
        <w:rPr>
          <w:color w:val="000000" w:themeColor="text1"/>
        </w:rPr>
        <w:t>"</w:t>
      </w:r>
      <w:r w:rsidR="00450B6A" w:rsidRPr="007E6296">
        <w:rPr>
          <w:color w:val="000000" w:themeColor="text1"/>
        </w:rPr>
        <w:t>b</w:t>
      </w:r>
      <w:r w:rsidR="00051F75">
        <w:rPr>
          <w:color w:val="000000" w:themeColor="text1"/>
        </w:rPr>
        <w:t>"</w:t>
      </w:r>
      <w:r w:rsidR="00450B6A" w:rsidRPr="007E6296">
        <w:rPr>
          <w:color w:val="000000" w:themeColor="text1"/>
        </w:rPr>
        <w:t xml:space="preserve">, </w:t>
      </w:r>
      <w:r w:rsidR="00051F75">
        <w:rPr>
          <w:color w:val="000000" w:themeColor="text1"/>
        </w:rPr>
        <w:t>"</w:t>
      </w:r>
      <w:r w:rsidR="00450B6A" w:rsidRPr="007E6296">
        <w:rPr>
          <w:color w:val="000000" w:themeColor="text1"/>
        </w:rPr>
        <w:t>c</w:t>
      </w:r>
      <w:r w:rsidR="00051F75">
        <w:rPr>
          <w:color w:val="000000" w:themeColor="text1"/>
        </w:rPr>
        <w:t>"</w:t>
      </w:r>
      <w:r w:rsidR="00450B6A" w:rsidRPr="007E6296">
        <w:rPr>
          <w:color w:val="000000" w:themeColor="text1"/>
        </w:rPr>
        <w:t xml:space="preserve">, </w:t>
      </w:r>
      <w:r w:rsidR="00051F75">
        <w:rPr>
          <w:color w:val="000000" w:themeColor="text1"/>
        </w:rPr>
        <w:t>"</w:t>
      </w:r>
      <w:r w:rsidR="00450B6A" w:rsidRPr="007E6296">
        <w:rPr>
          <w:color w:val="000000" w:themeColor="text1"/>
        </w:rPr>
        <w:t>g</w:t>
      </w:r>
      <w:r w:rsidR="00051F75">
        <w:rPr>
          <w:color w:val="000000" w:themeColor="text1"/>
        </w:rPr>
        <w:t>"</w:t>
      </w:r>
      <w:r w:rsidR="00450B6A" w:rsidRPr="007E6296">
        <w:rPr>
          <w:color w:val="000000" w:themeColor="text1"/>
        </w:rPr>
        <w:t xml:space="preserve">, </w:t>
      </w:r>
      <w:r w:rsidR="00051F75">
        <w:rPr>
          <w:color w:val="000000" w:themeColor="text1"/>
        </w:rPr>
        <w:t>"</w:t>
      </w:r>
      <w:r w:rsidR="00450B6A" w:rsidRPr="007E6296">
        <w:rPr>
          <w:color w:val="000000" w:themeColor="text1"/>
        </w:rPr>
        <w:t>k</w:t>
      </w:r>
      <w:r w:rsidR="00051F75">
        <w:rPr>
          <w:color w:val="000000" w:themeColor="text1"/>
        </w:rPr>
        <w:t>"</w:t>
      </w:r>
      <w:r w:rsidR="00450B6A" w:rsidRPr="007E6296">
        <w:rPr>
          <w:color w:val="000000" w:themeColor="text1"/>
        </w:rPr>
        <w:t xml:space="preserve">, </w:t>
      </w:r>
      <w:r w:rsidR="00051F75">
        <w:rPr>
          <w:color w:val="000000" w:themeColor="text1"/>
        </w:rPr>
        <w:t>"</w:t>
      </w:r>
      <w:r w:rsidR="00450B6A" w:rsidRPr="007E6296">
        <w:rPr>
          <w:color w:val="000000" w:themeColor="text1"/>
        </w:rPr>
        <w:t>l</w:t>
      </w:r>
      <w:r w:rsidR="00051F75">
        <w:rPr>
          <w:color w:val="000000" w:themeColor="text1"/>
        </w:rPr>
        <w:t>"</w:t>
      </w:r>
      <w:r w:rsidR="00450B6A" w:rsidRPr="007E6296">
        <w:rPr>
          <w:color w:val="000000" w:themeColor="text1"/>
        </w:rPr>
        <w:t xml:space="preserve">, </w:t>
      </w:r>
      <w:r w:rsidR="00051F75">
        <w:rPr>
          <w:color w:val="000000" w:themeColor="text1"/>
        </w:rPr>
        <w:t>"</w:t>
      </w:r>
      <w:r w:rsidR="00450B6A" w:rsidRPr="007E6296">
        <w:rPr>
          <w:color w:val="000000" w:themeColor="text1"/>
        </w:rPr>
        <w:t>m</w:t>
      </w:r>
      <w:r w:rsidR="00051F75">
        <w:rPr>
          <w:color w:val="000000" w:themeColor="text1"/>
        </w:rPr>
        <w:t>"</w:t>
      </w:r>
      <w:r w:rsidR="00134072" w:rsidRPr="007E6296">
        <w:rPr>
          <w:color w:val="000000" w:themeColor="text1"/>
        </w:rPr>
        <w:t xml:space="preserve"> </w:t>
      </w:r>
      <w:r w:rsidRPr="007E6296">
        <w:rPr>
          <w:color w:val="000000" w:themeColor="text1"/>
        </w:rPr>
        <w:t xml:space="preserve">un </w:t>
      </w:r>
      <w:r w:rsidR="00051F75">
        <w:rPr>
          <w:color w:val="000000" w:themeColor="text1"/>
        </w:rPr>
        <w:t>"</w:t>
      </w:r>
      <w:r w:rsidR="00450B6A" w:rsidRPr="00150F2A">
        <w:t>n</w:t>
      </w:r>
      <w:r w:rsidR="00051F75">
        <w:t>"</w:t>
      </w:r>
      <w:r w:rsidR="00A03BB4" w:rsidRPr="00150F2A">
        <w:t> </w:t>
      </w:r>
      <w:r w:rsidRPr="00150F2A">
        <w:t>apakšpunkt</w:t>
      </w:r>
      <w:r w:rsidR="00863C17" w:rsidRPr="00150F2A">
        <w:t xml:space="preserve">ā </w:t>
      </w:r>
      <w:r w:rsidR="00175A0B" w:rsidRPr="00150F2A">
        <w:t>norādīt</w:t>
      </w:r>
      <w:r w:rsidR="00E3733B" w:rsidRPr="00150F2A">
        <w:t>os</w:t>
      </w:r>
      <w:r w:rsidR="00C64FF8">
        <w:rPr>
          <w:color w:val="000000" w:themeColor="text1"/>
        </w:rPr>
        <w:t>,</w:t>
      </w:r>
      <w:r w:rsidR="00B10E7C" w:rsidRPr="00041BAB" w:rsidDel="00470CC1">
        <w:rPr>
          <w:color w:val="000000" w:themeColor="text1"/>
        </w:rPr>
        <w:t xml:space="preserve"> </w:t>
      </w:r>
      <w:r w:rsidR="008D76A4" w:rsidRPr="00041BAB">
        <w:rPr>
          <w:color w:val="000000" w:themeColor="text1"/>
        </w:rPr>
        <w:t>iz</w:t>
      </w:r>
      <w:r w:rsidR="008D76A4" w:rsidRPr="00041BAB">
        <w:t>vērtē</w:t>
      </w:r>
      <w:r w:rsidR="00C64FF8">
        <w:t>jot</w:t>
      </w:r>
      <w:r w:rsidR="008C4E07" w:rsidRPr="00041BAB">
        <w:t xml:space="preserve"> </w:t>
      </w:r>
      <w:r w:rsidR="0064439E" w:rsidRPr="00041BAB">
        <w:t>iespējamību</w:t>
      </w:r>
      <w:r w:rsidR="008D76A4" w:rsidRPr="00041BAB">
        <w:t xml:space="preserve">, ka </w:t>
      </w:r>
      <w:r w:rsidR="007A6048" w:rsidRPr="00041BAB">
        <w:t xml:space="preserve">izslēgtie </w:t>
      </w:r>
      <w:r w:rsidR="008D76A4" w:rsidRPr="00041BAB">
        <w:t xml:space="preserve">riska darījumi </w:t>
      </w:r>
      <w:r w:rsidR="007F2E86" w:rsidRPr="007B1A86">
        <w:t>rad</w:t>
      </w:r>
      <w:r w:rsidR="00AC2F41" w:rsidRPr="007B1A86">
        <w:t>a</w:t>
      </w:r>
      <w:r w:rsidR="007F2E86" w:rsidRPr="007B1A86">
        <w:t xml:space="preserve"> </w:t>
      </w:r>
      <w:r w:rsidR="008D76A4" w:rsidRPr="007B1A86">
        <w:t>kredītiestādei pārmērīgas sviras risku</w:t>
      </w:r>
      <w:r w:rsidR="00E73969" w:rsidRPr="007B1A86">
        <w:rPr>
          <w:iCs/>
        </w:rPr>
        <w:t>.</w:t>
      </w:r>
    </w:p>
    <w:p w14:paraId="0A8DAD76" w14:textId="012BE656" w:rsidR="005400BF" w:rsidRPr="00FB3B83" w:rsidRDefault="00374DB5" w:rsidP="00F974AA">
      <w:pPr>
        <w:pStyle w:val="NApunkts1"/>
        <w:ind w:left="0" w:firstLine="0"/>
      </w:pPr>
      <w:r w:rsidRPr="00FB3B83">
        <w:t xml:space="preserve">Kredītiestāde, </w:t>
      </w:r>
      <w:r w:rsidR="001C2909" w:rsidRPr="00FB3B83">
        <w:t xml:space="preserve">veicot </w:t>
      </w:r>
      <w:r w:rsidR="00D73EF4" w:rsidRPr="00FB3B83">
        <w:t>pārmērīgas sviras riska n</w:t>
      </w:r>
      <w:r w:rsidR="000D737C" w:rsidRPr="00D43A11">
        <w:t>o</w:t>
      </w:r>
      <w:r w:rsidR="001C2909" w:rsidRPr="00FB3B83">
        <w:t>vērtējumu</w:t>
      </w:r>
      <w:r w:rsidR="00A340CE" w:rsidRPr="00FB3B83">
        <w:t>,</w:t>
      </w:r>
      <w:r w:rsidR="00466CAB" w:rsidRPr="00FB3B83">
        <w:t xml:space="preserve"> dokumentē </w:t>
      </w:r>
      <w:r w:rsidR="00036B5C" w:rsidRPr="00FB3B83" w:rsidDel="00466CAB">
        <w:t xml:space="preserve">būtiskuma identificēšanas kritērijus un </w:t>
      </w:r>
      <w:r w:rsidR="00BC540E" w:rsidRPr="00FB3B83">
        <w:t xml:space="preserve">būtiskuma </w:t>
      </w:r>
      <w:r w:rsidR="00036B5C" w:rsidRPr="00FB3B83" w:rsidDel="00466CAB">
        <w:t>novērtējuma rezultātus</w:t>
      </w:r>
      <w:r w:rsidR="005400BF" w:rsidRPr="00D43A11">
        <w:t xml:space="preserve"> </w:t>
      </w:r>
      <w:r w:rsidR="005400BF" w:rsidRPr="00FB3B83">
        <w:t>un ievēro šād</w:t>
      </w:r>
      <w:r w:rsidR="0027576F">
        <w:t>a</w:t>
      </w:r>
      <w:r w:rsidR="005400BF" w:rsidRPr="00FB3B83">
        <w:t xml:space="preserve">s </w:t>
      </w:r>
      <w:r w:rsidR="00063926">
        <w:t>prasības</w:t>
      </w:r>
      <w:r w:rsidR="005400BF" w:rsidRPr="00FB3B83">
        <w:t>:</w:t>
      </w:r>
    </w:p>
    <w:p w14:paraId="4B7A4BFB" w14:textId="4D1DAEFF" w:rsidR="00E51CB0" w:rsidRPr="00247451" w:rsidRDefault="00E51CB0" w:rsidP="00F974AA">
      <w:pPr>
        <w:pStyle w:val="NApunkts2"/>
        <w:keepLines w:val="0"/>
        <w:ind w:left="0"/>
      </w:pPr>
      <w:r w:rsidRPr="00247451">
        <w:t xml:space="preserve">ja </w:t>
      </w:r>
      <w:r w:rsidR="00CF72DF" w:rsidRPr="001A398A">
        <w:t xml:space="preserve">kredītiestāde </w:t>
      </w:r>
      <w:r w:rsidRPr="00247451">
        <w:t>tās ārpusbilances posteņos uzrādīto riska darījumu apmēru novērtē kā būtisku</w:t>
      </w:r>
      <w:r w:rsidR="00CF72DF">
        <w:t>, tā</w:t>
      </w:r>
      <w:r w:rsidR="0043213F">
        <w:t xml:space="preserve"> </w:t>
      </w:r>
      <w:r w:rsidRPr="00247451">
        <w:t xml:space="preserve">analizē </w:t>
      </w:r>
      <w:r w:rsidRPr="00247451" w:rsidDel="004A55DB">
        <w:t xml:space="preserve">ārpusbilances posteņos </w:t>
      </w:r>
      <w:r w:rsidRPr="00247451">
        <w:t>iekļauto individuālo klientu un savstarpēji saistītu klientu grupu Regulas Nr. 575/2013 4. panta 1. punkta 39. apakšpunkta izpratnē riska darījumu koncentrāciju un koncentrāciju atsevišķās tautsaimniecības nozarēs</w:t>
      </w:r>
      <w:r w:rsidRPr="00DE4F5E">
        <w:t xml:space="preserve">, </w:t>
      </w:r>
      <w:r w:rsidRPr="00247451">
        <w:t xml:space="preserve">īpaši pievēršot uzmanību koncentrācijai, kas rodas no ārpusbilances posteņos iekļautiem riska darījumiem, </w:t>
      </w:r>
      <w:r w:rsidRPr="00247451" w:rsidDel="00241233">
        <w:t xml:space="preserve">kuriem </w:t>
      </w:r>
      <w:r w:rsidR="00B5781F" w:rsidRPr="00857B6B">
        <w:t xml:space="preserve">sviras rādītāja aprēķināšanas nolūkā </w:t>
      </w:r>
      <w:r w:rsidRPr="00247451">
        <w:t>piemēro</w:t>
      </w:r>
      <w:r w:rsidR="0051651D" w:rsidRPr="00857B6B">
        <w:t xml:space="preserve"> </w:t>
      </w:r>
      <w:r w:rsidR="0051651D" w:rsidRPr="00247451">
        <w:t>korekcijas pakāpi</w:t>
      </w:r>
      <w:r w:rsidR="0051651D" w:rsidRPr="00857B6B">
        <w:t>, kas ir augstāka par</w:t>
      </w:r>
      <w:r w:rsidRPr="00247451">
        <w:t xml:space="preserve"> </w:t>
      </w:r>
      <w:r w:rsidR="00C34153" w:rsidRPr="00247451">
        <w:t>1</w:t>
      </w:r>
      <w:r w:rsidRPr="00247451">
        <w:t>0 procent</w:t>
      </w:r>
      <w:r w:rsidR="0051651D" w:rsidRPr="00247451">
        <w:t>iem</w:t>
      </w:r>
      <w:r w:rsidR="00A32FCA" w:rsidRPr="00857B6B">
        <w:t>;</w:t>
      </w:r>
    </w:p>
    <w:p w14:paraId="1D5B4251" w14:textId="2781C1F3" w:rsidR="00E51CB0" w:rsidRPr="00247451" w:rsidRDefault="00121A3F" w:rsidP="00F974AA">
      <w:pPr>
        <w:pStyle w:val="NApunkts2"/>
        <w:keepLines w:val="0"/>
        <w:ind w:left="0"/>
      </w:pPr>
      <w:r>
        <w:t>ja k</w:t>
      </w:r>
      <w:r w:rsidR="00E51CB0" w:rsidRPr="00247451">
        <w:t>redītiestāde</w:t>
      </w:r>
      <w:r w:rsidR="00E51CB0" w:rsidRPr="00247451" w:rsidDel="002F499B">
        <w:t xml:space="preserve"> </w:t>
      </w:r>
      <w:r w:rsidR="00FB7A22">
        <w:t xml:space="preserve">tās </w:t>
      </w:r>
      <w:r w:rsidR="00E51CB0" w:rsidRPr="00D43A11">
        <w:t xml:space="preserve">atvasināto instrumentu </w:t>
      </w:r>
      <w:r w:rsidR="00FB7A22">
        <w:t>vai</w:t>
      </w:r>
      <w:r w:rsidR="00E51CB0" w:rsidRPr="00D43A11">
        <w:t xml:space="preserve"> vērtspapīru finansēšanas darījumu</w:t>
      </w:r>
      <w:r w:rsidR="00FB7A22">
        <w:t xml:space="preserve"> </w:t>
      </w:r>
      <w:r w:rsidR="00FB7A22" w:rsidRPr="009968F7" w:rsidDel="002F499B">
        <w:t>portfel</w:t>
      </w:r>
      <w:r w:rsidR="00FB7A22">
        <w:t xml:space="preserve">i </w:t>
      </w:r>
      <w:r w:rsidR="00F73BF3" w:rsidRPr="0092022D">
        <w:t xml:space="preserve">novērtē </w:t>
      </w:r>
      <w:r w:rsidR="00F73BF3">
        <w:t>kā</w:t>
      </w:r>
      <w:r w:rsidR="00F73BF3" w:rsidRPr="0092022D">
        <w:t xml:space="preserve"> būtisk</w:t>
      </w:r>
      <w:r w:rsidR="00F73BF3">
        <w:t>u</w:t>
      </w:r>
      <w:r w:rsidR="001843F3" w:rsidRPr="001843F3">
        <w:t xml:space="preserve">, tā izvērtē </w:t>
      </w:r>
      <w:r w:rsidR="00B37687" w:rsidRPr="00464A4B">
        <w:t>attiecīga</w:t>
      </w:r>
      <w:r w:rsidR="00B37687">
        <w:t>j</w:t>
      </w:r>
      <w:r w:rsidR="002B2886">
        <w:t>ā</w:t>
      </w:r>
      <w:r w:rsidR="00E51CB0" w:rsidRPr="00D43A11">
        <w:t xml:space="preserve"> </w:t>
      </w:r>
      <w:r w:rsidR="00E51CB0" w:rsidRPr="00D43A11" w:rsidDel="002F499B">
        <w:t xml:space="preserve">portfelī iekļautos riska darījumu veidus, </w:t>
      </w:r>
      <w:r w:rsidR="00E51CB0" w:rsidRPr="00D43A11">
        <w:t xml:space="preserve">īpaši, ja tie nav tradicionāli vai ir sarežģīti. Kredītiestāde </w:t>
      </w:r>
      <w:r w:rsidR="00B70BC6">
        <w:t>no</w:t>
      </w:r>
      <w:r w:rsidR="00E51CB0" w:rsidRPr="00D43A11">
        <w:t xml:space="preserve">vērtējumā var neņemt vērā Regulas Nr. 575/2013 </w:t>
      </w:r>
      <w:r w:rsidR="00E51CB0" w:rsidRPr="00247451">
        <w:t>429.d pantā minētos pārdotos kredītu atvasinātos instrumentus;</w:t>
      </w:r>
    </w:p>
    <w:p w14:paraId="151DF198" w14:textId="55601E79" w:rsidR="0083388A" w:rsidRPr="00F1307A" w:rsidRDefault="00960AA1" w:rsidP="00F974AA">
      <w:pPr>
        <w:pStyle w:val="NApunkts2"/>
        <w:keepLines w:val="0"/>
        <w:ind w:left="0"/>
      </w:pPr>
      <w:r w:rsidRPr="003B4D5A">
        <w:t>kredītiestāde</w:t>
      </w:r>
      <w:r w:rsidRPr="003477C5">
        <w:t xml:space="preserve">, </w:t>
      </w:r>
      <w:r w:rsidR="00102A41">
        <w:t xml:space="preserve">atbilstoši šo noteikumu </w:t>
      </w:r>
      <w:r w:rsidR="007D6B08">
        <w:t>29</w:t>
      </w:r>
      <w:r w:rsidR="00102A41">
        <w:t>.</w:t>
      </w:r>
      <w:r w:rsidR="007D6B08">
        <w:t>2.</w:t>
      </w:r>
      <w:r w:rsidR="00BD7260">
        <w:t> </w:t>
      </w:r>
      <w:r w:rsidR="00102A41">
        <w:t>a</w:t>
      </w:r>
      <w:r w:rsidR="009E7B6D">
        <w:t>p</w:t>
      </w:r>
      <w:r w:rsidR="00AD4C16">
        <w:t>a</w:t>
      </w:r>
      <w:r w:rsidR="00102A41">
        <w:t>kšpunkta</w:t>
      </w:r>
      <w:r w:rsidR="0018502C">
        <w:t xml:space="preserve"> prasībā</w:t>
      </w:r>
      <w:r w:rsidR="00102A41">
        <w:t>m</w:t>
      </w:r>
      <w:r w:rsidR="009E7B6D">
        <w:t xml:space="preserve"> </w:t>
      </w:r>
      <w:r w:rsidR="000C1B50" w:rsidRPr="003477C5">
        <w:t xml:space="preserve">izvērtējot </w:t>
      </w:r>
      <w:r w:rsidRPr="003477C5">
        <w:t xml:space="preserve">sviras </w:t>
      </w:r>
      <w:r w:rsidRPr="00F1307A">
        <w:t>rādītāju, tā izmaiņas un KDV mēra izmaiņas</w:t>
      </w:r>
      <w:r w:rsidR="00313724" w:rsidRPr="00F1307A">
        <w:t>:</w:t>
      </w:r>
    </w:p>
    <w:p w14:paraId="2EE32A81" w14:textId="11FC397E" w:rsidR="003212E3" w:rsidRPr="00F1307A" w:rsidRDefault="00960AA1" w:rsidP="00F974AA">
      <w:pPr>
        <w:pStyle w:val="NApunkts3"/>
        <w:keepLines w:val="0"/>
        <w:ind w:left="0"/>
      </w:pPr>
      <w:r w:rsidRPr="00F1307A">
        <w:t xml:space="preserve">analīzei </w:t>
      </w:r>
      <w:r w:rsidR="003212E3" w:rsidRPr="00F1307A">
        <w:t>izmanto datus katra gada beigu datumā</w:t>
      </w:r>
      <w:r w:rsidR="0083388A" w:rsidRPr="00F1307A">
        <w:rPr>
          <w:color w:val="000000" w:themeColor="text1"/>
        </w:rPr>
        <w:t>;</w:t>
      </w:r>
    </w:p>
    <w:p w14:paraId="44C6455A" w14:textId="6A1D4A58" w:rsidR="005E0D65" w:rsidRPr="00F1307A" w:rsidRDefault="003B4D5A" w:rsidP="00F974AA">
      <w:pPr>
        <w:pStyle w:val="NApunkts3"/>
        <w:keepLines w:val="0"/>
        <w:ind w:left="0"/>
      </w:pPr>
      <w:r w:rsidRPr="00F1307A">
        <w:t>analizē</w:t>
      </w:r>
      <w:r w:rsidR="00BD4705" w:rsidRPr="00F1307A">
        <w:t xml:space="preserve">, vai </w:t>
      </w:r>
      <w:r w:rsidR="00D76849" w:rsidRPr="00F1307A">
        <w:t xml:space="preserve">ir </w:t>
      </w:r>
      <w:r w:rsidR="00BD4705" w:rsidRPr="00F1307A">
        <w:t>vērojams</w:t>
      </w:r>
      <w:r w:rsidR="001172E9" w:rsidRPr="00F1307A" w:rsidDel="00DF270F">
        <w:t xml:space="preserve"> KDV mēr</w:t>
      </w:r>
      <w:r w:rsidR="00BD4705" w:rsidRPr="00F1307A">
        <w:t>a pieaugums</w:t>
      </w:r>
      <w:r w:rsidR="000C1B50" w:rsidRPr="00F1307A">
        <w:t>,</w:t>
      </w:r>
      <w:r w:rsidR="00E36EE9" w:rsidRPr="00F1307A">
        <w:t xml:space="preserve"> un </w:t>
      </w:r>
      <w:r w:rsidR="00F10BAE" w:rsidRPr="00F1307A">
        <w:t xml:space="preserve">attiecīgi </w:t>
      </w:r>
      <w:r w:rsidR="00E36EE9" w:rsidRPr="00F1307A">
        <w:t>novērtē tā būtiskumu</w:t>
      </w:r>
      <w:r w:rsidR="001172E9" w:rsidRPr="00F1307A" w:rsidDel="00DF270F">
        <w:t xml:space="preserve"> gadījumā, ja tās sviras rādītājs kapitāla pietiekamības novērtēšanas procesa atskaites datumā ir būtiski samazinājies salīdzinājumā ar sviras rādītāju analizētā perioda sākumā</w:t>
      </w:r>
      <w:r w:rsidR="005F63DC" w:rsidRPr="00F1307A">
        <w:t>.</w:t>
      </w:r>
      <w:r w:rsidR="001172E9" w:rsidRPr="00F1307A" w:rsidDel="00DF270F">
        <w:t xml:space="preserve"> </w:t>
      </w:r>
      <w:r w:rsidR="000C1B50" w:rsidRPr="00F1307A">
        <w:t>K</w:t>
      </w:r>
      <w:r w:rsidR="000C1B50" w:rsidRPr="00F1307A" w:rsidDel="00DF270F">
        <w:t>redītiestāde</w:t>
      </w:r>
      <w:r w:rsidR="000C1B50" w:rsidRPr="00F1307A">
        <w:t xml:space="preserve"> </w:t>
      </w:r>
      <w:r w:rsidR="00115429" w:rsidRPr="00F1307A" w:rsidDel="00DF270F">
        <w:t>KDV mēra pieaugum</w:t>
      </w:r>
      <w:r w:rsidR="00D920D3" w:rsidRPr="00F1307A">
        <w:t>u</w:t>
      </w:r>
      <w:r w:rsidR="005F5415" w:rsidRPr="00F1307A">
        <w:t xml:space="preserve"> </w:t>
      </w:r>
      <w:r w:rsidR="00ED351B" w:rsidRPr="00F1307A">
        <w:t xml:space="preserve">identificē un </w:t>
      </w:r>
      <w:r w:rsidR="001172E9" w:rsidRPr="00F1307A" w:rsidDel="00DF270F">
        <w:t>novērtē</w:t>
      </w:r>
      <w:r w:rsidR="00C844C0" w:rsidRPr="00F1307A">
        <w:t xml:space="preserve"> </w:t>
      </w:r>
      <w:r w:rsidR="000C1B50" w:rsidRPr="00F1307A">
        <w:t>atbilstoš</w:t>
      </w:r>
      <w:r w:rsidR="00D920D3" w:rsidRPr="00F1307A">
        <w:t>i tās izvēlētajai</w:t>
      </w:r>
      <w:r w:rsidR="000C1B50" w:rsidRPr="00F1307A">
        <w:t xml:space="preserve"> </w:t>
      </w:r>
      <w:r w:rsidR="00C844C0" w:rsidRPr="00F1307A">
        <w:t>metod</w:t>
      </w:r>
      <w:r w:rsidR="00D920D3" w:rsidRPr="00F1307A">
        <w:t>e</w:t>
      </w:r>
      <w:r w:rsidR="00C844C0" w:rsidRPr="00F1307A">
        <w:t>i</w:t>
      </w:r>
      <w:r w:rsidR="00D920D3" w:rsidRPr="00F1307A">
        <w:t xml:space="preserve">. </w:t>
      </w:r>
      <w:r w:rsidR="00D920D3" w:rsidRPr="00F1307A" w:rsidDel="00DF270F">
        <w:t>KDV mēra pieaugum</w:t>
      </w:r>
      <w:r w:rsidR="00D920D3" w:rsidRPr="00F1307A">
        <w:t xml:space="preserve">a identificēšanai un </w:t>
      </w:r>
      <w:r w:rsidR="00D920D3" w:rsidRPr="00F1307A" w:rsidDel="00DF270F">
        <w:t>novērtē</w:t>
      </w:r>
      <w:r w:rsidR="00D920D3" w:rsidRPr="00F1307A">
        <w:t>šanai var izmantot šādu</w:t>
      </w:r>
      <w:r w:rsidR="00C844C0" w:rsidRPr="00F1307A">
        <w:t xml:space="preserve"> ģeometrisk</w:t>
      </w:r>
      <w:r w:rsidR="00D920D3" w:rsidRPr="00F1307A">
        <w:t>ā</w:t>
      </w:r>
      <w:r w:rsidR="00C844C0" w:rsidRPr="00F1307A">
        <w:t xml:space="preserve"> vidēj</w:t>
      </w:r>
      <w:r w:rsidR="00D920D3" w:rsidRPr="00F1307A">
        <w:t>ā aprēķina formulu</w:t>
      </w:r>
      <w:r w:rsidR="001B2ED2" w:rsidRPr="00F1307A">
        <w:t>:</w:t>
      </w:r>
    </w:p>
    <w:p w14:paraId="1F3FB47C" w14:textId="77777777" w:rsidR="00A40589" w:rsidRPr="00F1307A" w:rsidRDefault="00A40589" w:rsidP="001C3CE3">
      <w:pPr>
        <w:pStyle w:val="NApunkts3"/>
        <w:numPr>
          <w:ilvl w:val="0"/>
          <w:numId w:val="0"/>
        </w:numPr>
      </w:pPr>
    </w:p>
    <w:p w14:paraId="58C44E4D" w14:textId="3EF80536" w:rsidR="00996BA5" w:rsidRDefault="00D43A11" w:rsidP="00996BA5">
      <w:pPr>
        <w:pStyle w:val="NApunkts3"/>
        <w:numPr>
          <w:ilvl w:val="0"/>
          <w:numId w:val="0"/>
        </w:numPr>
        <w:jc w:val="center"/>
        <w:rPr>
          <w:sz w:val="22"/>
          <w:szCs w:val="22"/>
        </w:rPr>
      </w:pPr>
      <m:oMath>
        <m:r>
          <m:rPr>
            <m:sty m:val="p"/>
          </m:rPr>
          <w:rPr>
            <w:rFonts w:ascii="Cambria Math" w:hAnsi="Cambria Math"/>
            <w:sz w:val="22"/>
            <w:szCs w:val="22"/>
          </w:rPr>
          <m:t>KDV mp</m:t>
        </m:r>
        <m:r>
          <w:rPr>
            <w:rFonts w:ascii="Cambria Math" w:hAnsi="Cambria Math"/>
            <w:sz w:val="22"/>
            <w:szCs w:val="22"/>
          </w:rPr>
          <m:t>=</m:t>
        </m:r>
        <m:rad>
          <m:radPr>
            <m:ctrlPr>
              <w:rPr>
                <w:rFonts w:ascii="Cambria Math" w:hAnsi="Cambria Math"/>
                <w:i/>
                <w:sz w:val="22"/>
                <w:szCs w:val="22"/>
              </w:rPr>
            </m:ctrlPr>
          </m:radPr>
          <m:deg>
            <m:r>
              <w:rPr>
                <w:rFonts w:ascii="Cambria Math" w:hAnsi="Cambria Math"/>
                <w:sz w:val="22"/>
                <w:szCs w:val="22"/>
              </w:rPr>
              <m:t>3</m:t>
            </m:r>
          </m:deg>
          <m:e>
            <m:f>
              <m:fPr>
                <m:ctrlPr>
                  <w:rPr>
                    <w:rFonts w:ascii="Cambria Math" w:hAnsi="Cambria Math"/>
                    <w:i/>
                    <w:sz w:val="22"/>
                    <w:szCs w:val="22"/>
                  </w:rPr>
                </m:ctrlPr>
              </m:fPr>
              <m:num>
                <m:sSub>
                  <m:sSubPr>
                    <m:ctrlPr>
                      <w:rPr>
                        <w:rFonts w:ascii="Cambria Math" w:hAnsi="Cambria Math"/>
                        <w:sz w:val="22"/>
                        <w:szCs w:val="22"/>
                      </w:rPr>
                    </m:ctrlPr>
                  </m:sSubPr>
                  <m:e>
                    <m:r>
                      <m:rPr>
                        <m:sty m:val="p"/>
                      </m:rPr>
                      <w:rPr>
                        <w:rFonts w:ascii="Cambria Math" w:hAnsi="Cambria Math"/>
                        <w:sz w:val="22"/>
                        <w:szCs w:val="22"/>
                      </w:rPr>
                      <m:t>KDV mērs</m:t>
                    </m:r>
                  </m:e>
                  <m:sub>
                    <m:r>
                      <m:rPr>
                        <m:sty m:val="p"/>
                      </m:rPr>
                      <w:rPr>
                        <w:rFonts w:ascii="Cambria Math" w:hAnsi="Cambria Math"/>
                        <w:sz w:val="22"/>
                        <w:szCs w:val="22"/>
                      </w:rPr>
                      <m:t>t</m:t>
                    </m:r>
                  </m:sub>
                </m:sSub>
              </m:num>
              <m:den>
                <m:sSub>
                  <m:sSubPr>
                    <m:ctrlPr>
                      <w:rPr>
                        <w:rFonts w:ascii="Cambria Math" w:hAnsi="Cambria Math"/>
                        <w:iCs/>
                        <w:sz w:val="22"/>
                        <w:szCs w:val="22"/>
                      </w:rPr>
                    </m:ctrlPr>
                  </m:sSubPr>
                  <m:e>
                    <m:r>
                      <m:rPr>
                        <m:sty m:val="p"/>
                      </m:rPr>
                      <w:rPr>
                        <w:rFonts w:ascii="Cambria Math" w:hAnsi="Cambria Math"/>
                        <w:sz w:val="22"/>
                        <w:szCs w:val="22"/>
                      </w:rPr>
                      <m:t>KDV mērs</m:t>
                    </m:r>
                  </m:e>
                  <m:sub>
                    <m:r>
                      <m:rPr>
                        <m:sty m:val="p"/>
                      </m:rPr>
                      <w:rPr>
                        <w:rFonts w:ascii="Cambria Math" w:hAnsi="Cambria Math"/>
                        <w:sz w:val="22"/>
                        <w:szCs w:val="22"/>
                      </w:rPr>
                      <m:t>t-1</m:t>
                    </m:r>
                  </m:sub>
                </m:sSub>
              </m:den>
            </m:f>
            <m:r>
              <w:rPr>
                <w:rFonts w:ascii="Cambria Math" w:hAnsi="Cambria Math"/>
                <w:sz w:val="22"/>
                <w:szCs w:val="22"/>
              </w:rPr>
              <m:t>∙</m:t>
            </m:r>
            <m:f>
              <m:fPr>
                <m:ctrlPr>
                  <w:rPr>
                    <w:rFonts w:ascii="Cambria Math" w:hAnsi="Cambria Math"/>
                    <w:iCs/>
                    <w:sz w:val="22"/>
                    <w:szCs w:val="22"/>
                  </w:rPr>
                </m:ctrlPr>
              </m:fPr>
              <m:num>
                <m:sSub>
                  <m:sSubPr>
                    <m:ctrlPr>
                      <w:rPr>
                        <w:rFonts w:ascii="Cambria Math" w:hAnsi="Cambria Math"/>
                        <w:iCs/>
                        <w:sz w:val="22"/>
                        <w:szCs w:val="22"/>
                      </w:rPr>
                    </m:ctrlPr>
                  </m:sSubPr>
                  <m:e>
                    <m:r>
                      <m:rPr>
                        <m:sty m:val="p"/>
                      </m:rPr>
                      <w:rPr>
                        <w:rFonts w:ascii="Cambria Math" w:hAnsi="Cambria Math"/>
                        <w:sz w:val="22"/>
                        <w:szCs w:val="22"/>
                      </w:rPr>
                      <m:t>KDV mērs</m:t>
                    </m:r>
                  </m:e>
                  <m:sub>
                    <m:r>
                      <m:rPr>
                        <m:sty m:val="p"/>
                      </m:rPr>
                      <w:rPr>
                        <w:rFonts w:ascii="Cambria Math" w:hAnsi="Cambria Math"/>
                        <w:sz w:val="22"/>
                        <w:szCs w:val="22"/>
                      </w:rPr>
                      <m:t>t-1</m:t>
                    </m:r>
                  </m:sub>
                </m:sSub>
              </m:num>
              <m:den>
                <m:sSub>
                  <m:sSubPr>
                    <m:ctrlPr>
                      <w:rPr>
                        <w:rFonts w:ascii="Cambria Math" w:hAnsi="Cambria Math"/>
                        <w:iCs/>
                        <w:sz w:val="22"/>
                        <w:szCs w:val="22"/>
                      </w:rPr>
                    </m:ctrlPr>
                  </m:sSubPr>
                  <m:e>
                    <m:r>
                      <m:rPr>
                        <m:sty m:val="p"/>
                      </m:rPr>
                      <w:rPr>
                        <w:rFonts w:ascii="Cambria Math" w:hAnsi="Cambria Math"/>
                        <w:sz w:val="22"/>
                        <w:szCs w:val="22"/>
                      </w:rPr>
                      <m:t>KDV mērs</m:t>
                    </m:r>
                  </m:e>
                  <m:sub>
                    <m:r>
                      <m:rPr>
                        <m:sty m:val="p"/>
                      </m:rPr>
                      <w:rPr>
                        <w:rFonts w:ascii="Cambria Math" w:hAnsi="Cambria Math"/>
                        <w:sz w:val="22"/>
                        <w:szCs w:val="22"/>
                      </w:rPr>
                      <m:t>t-2</m:t>
                    </m:r>
                  </m:sub>
                </m:sSub>
              </m:den>
            </m:f>
            <m:r>
              <m:rPr>
                <m:sty m:val="p"/>
              </m:rPr>
              <w:rPr>
                <w:rFonts w:ascii="Cambria Math" w:hAnsi="Cambria Math"/>
                <w:sz w:val="22"/>
                <w:szCs w:val="22"/>
              </w:rPr>
              <m:t>∙</m:t>
            </m:r>
            <m:f>
              <m:fPr>
                <m:ctrlPr>
                  <w:rPr>
                    <w:rFonts w:ascii="Cambria Math" w:hAnsi="Cambria Math"/>
                    <w:iCs/>
                    <w:sz w:val="22"/>
                    <w:szCs w:val="22"/>
                  </w:rPr>
                </m:ctrlPr>
              </m:fPr>
              <m:num>
                <m:sSub>
                  <m:sSubPr>
                    <m:ctrlPr>
                      <w:rPr>
                        <w:rFonts w:ascii="Cambria Math" w:hAnsi="Cambria Math"/>
                        <w:iCs/>
                        <w:sz w:val="22"/>
                        <w:szCs w:val="22"/>
                      </w:rPr>
                    </m:ctrlPr>
                  </m:sSubPr>
                  <m:e>
                    <m:r>
                      <m:rPr>
                        <m:sty m:val="p"/>
                      </m:rPr>
                      <w:rPr>
                        <w:rFonts w:ascii="Cambria Math" w:hAnsi="Cambria Math"/>
                        <w:sz w:val="22"/>
                        <w:szCs w:val="22"/>
                      </w:rPr>
                      <m:t>KDV mērs</m:t>
                    </m:r>
                  </m:e>
                  <m:sub>
                    <m:r>
                      <m:rPr>
                        <m:sty m:val="p"/>
                      </m:rPr>
                      <w:rPr>
                        <w:rFonts w:ascii="Cambria Math" w:hAnsi="Cambria Math"/>
                        <w:sz w:val="22"/>
                        <w:szCs w:val="22"/>
                      </w:rPr>
                      <m:t>t-2</m:t>
                    </m:r>
                  </m:sub>
                </m:sSub>
              </m:num>
              <m:den>
                <m:sSub>
                  <m:sSubPr>
                    <m:ctrlPr>
                      <w:rPr>
                        <w:rFonts w:ascii="Cambria Math" w:hAnsi="Cambria Math"/>
                        <w:iCs/>
                        <w:sz w:val="22"/>
                        <w:szCs w:val="22"/>
                      </w:rPr>
                    </m:ctrlPr>
                  </m:sSubPr>
                  <m:e>
                    <m:r>
                      <m:rPr>
                        <m:sty m:val="p"/>
                      </m:rPr>
                      <w:rPr>
                        <w:rFonts w:ascii="Cambria Math" w:hAnsi="Cambria Math"/>
                        <w:sz w:val="22"/>
                        <w:szCs w:val="22"/>
                      </w:rPr>
                      <m:t>KDV mērs</m:t>
                    </m:r>
                  </m:e>
                  <m:sub>
                    <m:r>
                      <m:rPr>
                        <m:sty m:val="p"/>
                      </m:rPr>
                      <w:rPr>
                        <w:rFonts w:ascii="Cambria Math" w:hAnsi="Cambria Math"/>
                        <w:sz w:val="22"/>
                        <w:szCs w:val="22"/>
                      </w:rPr>
                      <m:t>t-3</m:t>
                    </m:r>
                  </m:sub>
                </m:sSub>
              </m:den>
            </m:f>
          </m:e>
        </m:rad>
        <m:r>
          <w:rPr>
            <w:rFonts w:ascii="Cambria Math" w:hAnsi="Cambria Math"/>
            <w:sz w:val="22"/>
            <w:szCs w:val="22"/>
          </w:rPr>
          <m:t>-1</m:t>
        </m:r>
      </m:oMath>
      <w:r w:rsidR="00450589">
        <w:rPr>
          <w:sz w:val="22"/>
          <w:szCs w:val="22"/>
        </w:rPr>
        <w:t>,</w:t>
      </w:r>
    </w:p>
    <w:p w14:paraId="6B92134F" w14:textId="77777777" w:rsidR="006B56CF" w:rsidRDefault="006B56CF" w:rsidP="00996BA5">
      <w:pPr>
        <w:pStyle w:val="NApunkts3"/>
        <w:numPr>
          <w:ilvl w:val="0"/>
          <w:numId w:val="0"/>
        </w:numPr>
        <w:jc w:val="center"/>
        <w:rPr>
          <w:sz w:val="22"/>
          <w:szCs w:val="22"/>
        </w:rPr>
      </w:pPr>
    </w:p>
    <w:p w14:paraId="14AC6CB7" w14:textId="0A75CDFC" w:rsidR="00450589" w:rsidRPr="006A5CB8" w:rsidRDefault="00EB1270" w:rsidP="00F974AA">
      <w:pPr>
        <w:pStyle w:val="NApunkts3"/>
        <w:keepLines w:val="0"/>
        <w:numPr>
          <w:ilvl w:val="0"/>
          <w:numId w:val="0"/>
        </w:numPr>
      </w:pPr>
      <w:r w:rsidRPr="006A5CB8">
        <w:lastRenderedPageBreak/>
        <w:t>k</w:t>
      </w:r>
      <w:r w:rsidR="00450589" w:rsidRPr="006A5CB8">
        <w:t>ur</w:t>
      </w:r>
      <w:r w:rsidRPr="006A5CB8">
        <w:t>:</w:t>
      </w:r>
    </w:p>
    <w:p w14:paraId="2F18A818" w14:textId="3C05E81B" w:rsidR="003B0D79" w:rsidRPr="00732A1C" w:rsidRDefault="00920BE3" w:rsidP="00F974AA">
      <w:pPr>
        <w:pStyle w:val="NApunkts3"/>
        <w:keepLines w:val="0"/>
        <w:numPr>
          <w:ilvl w:val="0"/>
          <w:numId w:val="0"/>
        </w:numPr>
      </w:pPr>
      <w:r w:rsidRPr="006A5CB8">
        <w:t>KDV mp</w:t>
      </w:r>
      <w:r w:rsidR="00BD33BD" w:rsidRPr="00732A1C">
        <w:rPr>
          <w:rStyle w:val="FontStyle42"/>
          <w:rFonts w:ascii="Times New Roman" w:hAnsi="Times New Roman" w:cs="Times New Roman"/>
          <w:sz w:val="24"/>
          <w:szCs w:val="24"/>
        </w:rPr>
        <w:t xml:space="preserve"> – </w:t>
      </w:r>
      <w:r w:rsidR="00AA2D31" w:rsidRPr="00732A1C" w:rsidDel="00DF270F">
        <w:t>KDV mēr</w:t>
      </w:r>
      <w:r w:rsidR="00AA2D31" w:rsidRPr="00732A1C">
        <w:t>a pieaugums</w:t>
      </w:r>
      <w:r w:rsidR="00EB5107" w:rsidRPr="006A5CB8">
        <w:t>;</w:t>
      </w:r>
    </w:p>
    <w:p w14:paraId="3A5E3D87" w14:textId="00BA08CF" w:rsidR="003B0D79" w:rsidRPr="006A5CB8" w:rsidRDefault="00B26B8A" w:rsidP="00F974AA">
      <w:pPr>
        <w:pStyle w:val="NApunkts3"/>
        <w:keepLines w:val="0"/>
        <w:numPr>
          <w:ilvl w:val="0"/>
          <w:numId w:val="0"/>
        </w:numPr>
      </w:pPr>
      <w:r w:rsidRPr="006A5CB8">
        <w:t>KDV mērs</w:t>
      </w:r>
      <w:r w:rsidR="002133A2" w:rsidRPr="00732A1C">
        <w:rPr>
          <w:rStyle w:val="FontStyle42"/>
          <w:rFonts w:ascii="Times New Roman" w:hAnsi="Times New Roman" w:cs="Times New Roman"/>
          <w:sz w:val="24"/>
          <w:szCs w:val="24"/>
        </w:rPr>
        <w:t xml:space="preserve"> – </w:t>
      </w:r>
      <w:r w:rsidR="003B0D79" w:rsidRPr="00732A1C">
        <w:t>KDV mērs</w:t>
      </w:r>
      <w:r w:rsidR="00AD6E77" w:rsidRPr="006A5CB8">
        <w:t xml:space="preserve">, kas aprēķināts </w:t>
      </w:r>
      <w:r w:rsidR="00883E6F" w:rsidRPr="00A40E85">
        <w:t>attiecīgā</w:t>
      </w:r>
      <w:r w:rsidR="00AE7F20" w:rsidRPr="00A40E85">
        <w:t xml:space="preserve"> </w:t>
      </w:r>
      <w:r w:rsidR="0001262C" w:rsidRPr="00A40E85">
        <w:t xml:space="preserve">pārskata </w:t>
      </w:r>
      <w:r w:rsidR="00883E6F" w:rsidRPr="00A40E85">
        <w:t xml:space="preserve">gada </w:t>
      </w:r>
      <w:r w:rsidR="0001262C" w:rsidRPr="00A40E85" w:rsidDel="00DF270F">
        <w:t xml:space="preserve">kapitāla pietiekamības novērtēšanas procesa </w:t>
      </w:r>
      <w:r w:rsidR="0001262C" w:rsidRPr="00A40E85">
        <w:t>atskaites</w:t>
      </w:r>
      <w:r w:rsidR="00883E6F" w:rsidRPr="00A40E85">
        <w:t xml:space="preserve"> datumā</w:t>
      </w:r>
      <w:r w:rsidR="003B0D79" w:rsidRPr="00A40E85">
        <w:t>;</w:t>
      </w:r>
    </w:p>
    <w:p w14:paraId="334D6EEC" w14:textId="7BF0A3D2" w:rsidR="006E015E" w:rsidRPr="00ED13BB" w:rsidRDefault="003B0D79" w:rsidP="00F974AA">
      <w:pPr>
        <w:pStyle w:val="NApunkts3"/>
        <w:keepLines w:val="0"/>
        <w:numPr>
          <w:ilvl w:val="0"/>
          <w:numId w:val="0"/>
        </w:numPr>
      </w:pPr>
      <w:r w:rsidRPr="00ED13BB">
        <w:t>t</w:t>
      </w:r>
      <w:r w:rsidR="002133A2" w:rsidRPr="00ED13BB">
        <w:rPr>
          <w:rStyle w:val="FontStyle42"/>
          <w:rFonts w:ascii="Times New Roman" w:hAnsi="Times New Roman" w:cs="Times New Roman"/>
          <w:sz w:val="24"/>
          <w:szCs w:val="24"/>
        </w:rPr>
        <w:t xml:space="preserve"> – </w:t>
      </w:r>
      <w:r w:rsidR="008A3EE6" w:rsidRPr="00ED13BB">
        <w:rPr>
          <w:rStyle w:val="FontStyle42"/>
          <w:rFonts w:ascii="Times New Roman" w:hAnsi="Times New Roman" w:cs="Times New Roman"/>
          <w:sz w:val="24"/>
          <w:szCs w:val="24"/>
        </w:rPr>
        <w:t xml:space="preserve">pārskata </w:t>
      </w:r>
      <w:r w:rsidR="00512034" w:rsidRPr="00ED13BB">
        <w:t xml:space="preserve">gada </w:t>
      </w:r>
      <w:r w:rsidR="00380BC1" w:rsidRPr="009F1705" w:rsidDel="00DF270F">
        <w:t>kapitāla pietiekamības novērtēšanas procesa atskaites</w:t>
      </w:r>
      <w:r w:rsidR="00512034" w:rsidRPr="00ED13BB">
        <w:t xml:space="preserve"> datum</w:t>
      </w:r>
      <w:r w:rsidR="0086705E" w:rsidRPr="00ED13BB">
        <w:t>s</w:t>
      </w:r>
      <w:r w:rsidR="00732A1C" w:rsidRPr="00ED13BB">
        <w:t>;</w:t>
      </w:r>
    </w:p>
    <w:p w14:paraId="7C256101" w14:textId="2602D8A8" w:rsidR="0002419F" w:rsidRPr="00AD3186" w:rsidRDefault="00CA56CA" w:rsidP="00F974AA">
      <w:pPr>
        <w:pStyle w:val="NApunkts3"/>
        <w:keepLines w:val="0"/>
        <w:ind w:left="0"/>
      </w:pPr>
      <w:r w:rsidRPr="00AD3186">
        <w:t>j</w:t>
      </w:r>
      <w:r w:rsidR="001172E9" w:rsidRPr="00AD3186" w:rsidDel="00DF270F">
        <w:t>a kredītiestāde konstatē KDV mēra pieaugumu, k</w:t>
      </w:r>
      <w:r w:rsidR="00F6061E" w:rsidRPr="00AD3186">
        <w:t>o</w:t>
      </w:r>
      <w:r w:rsidR="001172E9" w:rsidRPr="00AD3186" w:rsidDel="00DF270F">
        <w:t xml:space="preserve"> </w:t>
      </w:r>
      <w:r w:rsidR="005F6358" w:rsidRPr="00AD3186">
        <w:t>t</w:t>
      </w:r>
      <w:r w:rsidR="00252659" w:rsidRPr="00AD3186">
        <w:t xml:space="preserve">ā </w:t>
      </w:r>
      <w:r w:rsidR="001172E9" w:rsidRPr="00AD3186" w:rsidDel="00DF270F">
        <w:t xml:space="preserve">vērtē </w:t>
      </w:r>
      <w:r w:rsidR="00F6061E" w:rsidRPr="00AD3186">
        <w:t>kā</w:t>
      </w:r>
      <w:r w:rsidR="001172E9" w:rsidRPr="00AD3186" w:rsidDel="00DF270F">
        <w:t xml:space="preserve"> būtisk</w:t>
      </w:r>
      <w:r w:rsidR="00F6061E" w:rsidRPr="00AD3186">
        <w:t>u</w:t>
      </w:r>
      <w:r w:rsidR="001172E9" w:rsidRPr="00AD3186" w:rsidDel="00DF270F">
        <w:t>, izvērtē š</w:t>
      </w:r>
      <w:r w:rsidR="000C1B50">
        <w:t>ā</w:t>
      </w:r>
      <w:r w:rsidR="001172E9" w:rsidRPr="00AD3186" w:rsidDel="00DF270F">
        <w:t xml:space="preserve"> pieauguma cēloņus un </w:t>
      </w:r>
      <w:r w:rsidR="001172E9" w:rsidRPr="00D43A11" w:rsidDel="00DF270F">
        <w:t xml:space="preserve">ietekmi uz kredītiestādes sviras rādītāju, </w:t>
      </w:r>
      <w:r w:rsidR="001172E9" w:rsidRPr="00AD3186" w:rsidDel="00DF270F">
        <w:t>ņemot vērā, ka noguldījumi centrālajā bankā ir uzskatāmi par pozīcijām, kas ir mazāk pakļautas pārmērīgas sviras riskam</w:t>
      </w:r>
      <w:r w:rsidR="00882E21" w:rsidRPr="00AD3186">
        <w:t>.</w:t>
      </w:r>
    </w:p>
    <w:p w14:paraId="475EED37" w14:textId="012E6C21" w:rsidR="002A6898" w:rsidRPr="00707CE4" w:rsidRDefault="0024651D" w:rsidP="00E55985">
      <w:pPr>
        <w:pStyle w:val="NAapaksnodala"/>
        <w:ind w:left="0"/>
      </w:pPr>
      <w:r w:rsidRPr="00707CE4">
        <w:t xml:space="preserve">Risku, kuriem </w:t>
      </w:r>
      <w:r w:rsidR="00CE478D">
        <w:t>Regula Nr.</w:t>
      </w:r>
      <w:r w:rsidR="00E7480E">
        <w:t> </w:t>
      </w:r>
      <w:r w:rsidR="00CE478D">
        <w:t xml:space="preserve">575/2013 nenosaka pašu kapitāla </w:t>
      </w:r>
      <w:r w:rsidRPr="00707CE4">
        <w:t>prasības, izvērtējums</w:t>
      </w:r>
    </w:p>
    <w:p w14:paraId="12881194" w14:textId="1628F7B0" w:rsidR="00591716" w:rsidRDefault="0024651D" w:rsidP="00F974AA">
      <w:pPr>
        <w:pStyle w:val="NApunkts1"/>
        <w:ind w:left="0" w:firstLine="0"/>
      </w:pPr>
      <w:r w:rsidRPr="0024651D">
        <w:t xml:space="preserve">Kredītiestāde risku, kuriem </w:t>
      </w:r>
      <w:r w:rsidR="00B22F86">
        <w:t xml:space="preserve">Regula Nr. 575/2013 nenosaka pašu kapitāla </w:t>
      </w:r>
      <w:r w:rsidRPr="0024651D">
        <w:t xml:space="preserve">prasības, </w:t>
      </w:r>
      <w:r w:rsidRPr="005346F0">
        <w:t xml:space="preserve">segšanai nepieciešamā kapitāla apmēra noteikšanai novērtē tās iespējamos zaudējumus, kas var rasties </w:t>
      </w:r>
      <w:r w:rsidR="00B127E2">
        <w:t>š</w:t>
      </w:r>
      <w:r w:rsidR="00B127E2" w:rsidRPr="005346F0">
        <w:t xml:space="preserve">ādu </w:t>
      </w:r>
      <w:r w:rsidRPr="00C82090">
        <w:t xml:space="preserve">tās darbībai piemītošo </w:t>
      </w:r>
      <w:r w:rsidR="008562BA" w:rsidRPr="000F4469">
        <w:t>un varbūtējo</w:t>
      </w:r>
      <w:r w:rsidR="008562BA">
        <w:t xml:space="preserve"> </w:t>
      </w:r>
      <w:r w:rsidRPr="00C82090">
        <w:t>risku</w:t>
      </w:r>
      <w:r w:rsidRPr="005346F0">
        <w:t xml:space="preserve"> rezultātā, t</w:t>
      </w:r>
      <w:r w:rsidR="00BC0860">
        <w:t>ai </w:t>
      </w:r>
      <w:r w:rsidRPr="005346F0">
        <w:t>sk</w:t>
      </w:r>
      <w:r w:rsidR="00BC0860">
        <w:t>aitā</w:t>
      </w:r>
      <w:r w:rsidR="00BC0860" w:rsidRPr="005346F0">
        <w:t xml:space="preserve"> </w:t>
      </w:r>
      <w:r w:rsidRPr="005346F0">
        <w:t>novērtē iespējamos zaudējumus no riskiem, kuriem nepastāv vispāratzītas vienotas kvantitatīvas risku mērīšanas metodes.</w:t>
      </w:r>
    </w:p>
    <w:p w14:paraId="2BF2C51F" w14:textId="6D916D59" w:rsidR="0024651D" w:rsidRPr="005346F0" w:rsidRDefault="00597721" w:rsidP="00F974AA">
      <w:pPr>
        <w:pStyle w:val="NApunkts1"/>
        <w:ind w:left="0" w:firstLine="0"/>
      </w:pPr>
      <w:r>
        <w:t xml:space="preserve">Šo noteikumu </w:t>
      </w:r>
      <w:r w:rsidR="005C64DB" w:rsidRPr="00EA0FFB">
        <w:t>3</w:t>
      </w:r>
      <w:r w:rsidR="001E439A">
        <w:t>1</w:t>
      </w:r>
      <w:r w:rsidRPr="00EA0FFB">
        <w:t>. punkta</w:t>
      </w:r>
      <w:r>
        <w:t xml:space="preserve"> nolūkā</w:t>
      </w:r>
      <w:r w:rsidR="0024651D" w:rsidRPr="005346F0">
        <w:t xml:space="preserve"> </w:t>
      </w:r>
      <w:r w:rsidR="006A2706" w:rsidRPr="005346F0">
        <w:t>kredīt</w:t>
      </w:r>
      <w:r w:rsidR="0024651D" w:rsidRPr="005346F0">
        <w:t>iestāde atbilstoši tās darbības specifikai analizē vismaz:</w:t>
      </w:r>
    </w:p>
    <w:p w14:paraId="2844EE41" w14:textId="68767560" w:rsidR="0024651D" w:rsidRPr="005346F0" w:rsidRDefault="0024651D" w:rsidP="00F974AA">
      <w:pPr>
        <w:pStyle w:val="NApunkts2"/>
        <w:keepLines w:val="0"/>
        <w:ind w:left="0"/>
      </w:pPr>
      <w:r w:rsidRPr="005346F0">
        <w:t>procentu likmju risku netirdzniecības portfelī</w:t>
      </w:r>
      <w:r w:rsidR="00D20D50">
        <w:t xml:space="preserve"> un </w:t>
      </w:r>
      <w:r w:rsidR="00D20D50" w:rsidRPr="0024651D">
        <w:t>kredītriska starpības risku netirdzniecības portfelī</w:t>
      </w:r>
      <w:r w:rsidRPr="005346F0">
        <w:t>;</w:t>
      </w:r>
    </w:p>
    <w:p w14:paraId="0FAA9695" w14:textId="778696D4" w:rsidR="0024651D" w:rsidRDefault="0024651D" w:rsidP="00F974AA">
      <w:pPr>
        <w:pStyle w:val="NApunkts2"/>
        <w:keepLines w:val="0"/>
        <w:ind w:left="0"/>
      </w:pPr>
      <w:r w:rsidRPr="0024651D">
        <w:t>koncentrācijas risku;</w:t>
      </w:r>
    </w:p>
    <w:p w14:paraId="3F81E732" w14:textId="1543410D" w:rsidR="0024651D" w:rsidRDefault="00DB4F55" w:rsidP="00F974AA">
      <w:pPr>
        <w:pStyle w:val="NApunkts2"/>
        <w:keepLines w:val="0"/>
        <w:ind w:left="0"/>
      </w:pPr>
      <w:r>
        <w:t>noziedzīgi iegūtu līdzekļu legalizācijas un terorisma un proliferācijas finansēšanas risku (turpmāk</w:t>
      </w:r>
      <w:r w:rsidR="006C7C64">
        <w:t> </w:t>
      </w:r>
      <w:r w:rsidR="00377E69" w:rsidRPr="00133B13">
        <w:t>–</w:t>
      </w:r>
      <w:r>
        <w:t xml:space="preserve"> </w:t>
      </w:r>
      <w:r w:rsidR="0024651D" w:rsidRPr="0024651D">
        <w:t xml:space="preserve">NILLTPF </w:t>
      </w:r>
      <w:r w:rsidR="00A33435" w:rsidRPr="0024651D">
        <w:t>risk</w:t>
      </w:r>
      <w:r w:rsidR="00BD0247">
        <w:t>s</w:t>
      </w:r>
      <w:r>
        <w:t>)</w:t>
      </w:r>
      <w:r w:rsidR="00D20D50">
        <w:t xml:space="preserve">, likviditātes risku un </w:t>
      </w:r>
      <w:r w:rsidR="00D20D50" w:rsidRPr="00D20D50">
        <w:t>vides, sociālos un pārvaldības riskus</w:t>
      </w:r>
      <w:r w:rsidR="0024651D" w:rsidRPr="0024651D">
        <w:t>;</w:t>
      </w:r>
    </w:p>
    <w:p w14:paraId="1C8E384E" w14:textId="19CE7CF0" w:rsidR="0024651D" w:rsidRDefault="0024651D" w:rsidP="00F974AA">
      <w:pPr>
        <w:pStyle w:val="NApunkts2"/>
        <w:keepLines w:val="0"/>
        <w:ind w:left="0"/>
      </w:pPr>
      <w:r w:rsidRPr="00597721">
        <w:t>pārējos</w:t>
      </w:r>
      <w:r w:rsidRPr="0024651D">
        <w:t xml:space="preserve"> </w:t>
      </w:r>
      <w:r w:rsidR="004606E3">
        <w:t xml:space="preserve">tai </w:t>
      </w:r>
      <w:r w:rsidRPr="00D20D50">
        <w:t>būtiskos</w:t>
      </w:r>
      <w:r w:rsidRPr="0024651D">
        <w:t xml:space="preserve"> riskus</w:t>
      </w:r>
      <w:r w:rsidRPr="0024651D" w:rsidDel="002E3C2D">
        <w:t>, t</w:t>
      </w:r>
      <w:r w:rsidR="00BC0860">
        <w:t>ai </w:t>
      </w:r>
      <w:r w:rsidRPr="0024651D" w:rsidDel="002E3C2D">
        <w:t>sk</w:t>
      </w:r>
      <w:r w:rsidR="00BC0860">
        <w:t>aitā</w:t>
      </w:r>
      <w:r w:rsidR="00BC0860" w:rsidRPr="0024651D" w:rsidDel="002E3C2D">
        <w:t xml:space="preserve"> </w:t>
      </w:r>
      <w:r w:rsidRPr="00E75CF0" w:rsidDel="002E3C2D">
        <w:t>biznesa modeļa risku</w:t>
      </w:r>
      <w:r w:rsidR="00D20D50">
        <w:t>,</w:t>
      </w:r>
      <w:r w:rsidR="00D20D50" w:rsidRPr="00D20D50">
        <w:t xml:space="preserve"> </w:t>
      </w:r>
      <w:r w:rsidRPr="0024651D">
        <w:t>reputācijas risku</w:t>
      </w:r>
      <w:r w:rsidRPr="0024651D" w:rsidDel="002E3C2D">
        <w:t xml:space="preserve"> un citus riskus</w:t>
      </w:r>
      <w:r w:rsidR="002E3C2D">
        <w:t>.</w:t>
      </w:r>
    </w:p>
    <w:p w14:paraId="6AF6C413" w14:textId="26D4E9B9" w:rsidR="0024651D" w:rsidRPr="00D426EC" w:rsidRDefault="0024651D" w:rsidP="0024651D">
      <w:pPr>
        <w:pStyle w:val="NAapaksnodala"/>
        <w:numPr>
          <w:ilvl w:val="2"/>
          <w:numId w:val="1"/>
        </w:numPr>
      </w:pPr>
      <w:r w:rsidRPr="00D426EC">
        <w:t>Procentu likmju risks netirdzniecības portfelī</w:t>
      </w:r>
      <w:r w:rsidR="00EB30BD">
        <w:t xml:space="preserve"> un kredītriska starpības risks </w:t>
      </w:r>
      <w:r w:rsidR="008005FD">
        <w:t>netirdzniecības portfelī</w:t>
      </w:r>
    </w:p>
    <w:p w14:paraId="232883AE" w14:textId="64E38B5C" w:rsidR="006227EC" w:rsidRPr="00666B22" w:rsidRDefault="006227EC" w:rsidP="00F974AA">
      <w:pPr>
        <w:pStyle w:val="NApunkts1"/>
        <w:ind w:left="0" w:firstLine="0"/>
      </w:pPr>
      <w:r w:rsidRPr="00666B22">
        <w:t xml:space="preserve">Piemērojot vienkāršoto metodi </w:t>
      </w:r>
      <w:r w:rsidR="00CB4722" w:rsidRPr="00666B22">
        <w:t>procentu likmju riska netirdzniecības portfelī</w:t>
      </w:r>
      <w:r w:rsidRPr="00666B22">
        <w:t xml:space="preserve"> segšanai nepieciešamā kapitāla apmēra noteikšanai, </w:t>
      </w:r>
      <w:r w:rsidR="00CB4722" w:rsidRPr="00666B22">
        <w:t>kredīt</w:t>
      </w:r>
      <w:r w:rsidRPr="00666B22">
        <w:t>iestāde:</w:t>
      </w:r>
    </w:p>
    <w:p w14:paraId="78EE6201" w14:textId="78EA2C16" w:rsidR="006227EC" w:rsidRPr="00666B22" w:rsidRDefault="006227EC" w:rsidP="00F974AA">
      <w:pPr>
        <w:pStyle w:val="NApunkts2"/>
        <w:keepLines w:val="0"/>
        <w:ind w:left="0"/>
      </w:pPr>
      <w:r w:rsidRPr="00666B22">
        <w:t xml:space="preserve">aprēķina pašu kapitāla ekonomiskās vērtības izmaiņas pēkšņu un negaidītu procentu likmju izmaiņu dēļ katrā no sešiem uzraudzības stresa testiem, ko piemēro procentu likmēm saskaņā ar </w:t>
      </w:r>
      <w:r w:rsidRPr="000A2660">
        <w:t>tieši piemērojamo Eiropas Savienības tiesību aktu prasībām</w:t>
      </w:r>
      <w:r w:rsidRPr="00666B22">
        <w:t>;</w:t>
      </w:r>
    </w:p>
    <w:p w14:paraId="0F93C94F" w14:textId="3C60FF98" w:rsidR="006227EC" w:rsidRPr="00DC4EE5" w:rsidRDefault="006227EC" w:rsidP="00F974AA">
      <w:pPr>
        <w:pStyle w:val="NApunkts2"/>
        <w:keepLines w:val="0"/>
        <w:ind w:left="0"/>
      </w:pPr>
      <w:r w:rsidRPr="00666B22">
        <w:t xml:space="preserve">aprēķina neto procentu ienākumu izmaiņas pēkšņu un negaidītu procentu likmju izmaiņu dēļ katrā no diviem uzraudzības stresa testiem, </w:t>
      </w:r>
      <w:r w:rsidRPr="00DC4EE5">
        <w:t>ko piemēro procentu likmēm saskaņā ar tieši piemērojamo Eiropas Savienības tiesību aktu prasībām;</w:t>
      </w:r>
    </w:p>
    <w:p w14:paraId="4D9EFAA1" w14:textId="39F19582" w:rsidR="006227EC" w:rsidRPr="00666B22" w:rsidRDefault="006227EC" w:rsidP="00F974AA">
      <w:pPr>
        <w:pStyle w:val="NApunkts2"/>
        <w:keepLines w:val="0"/>
        <w:ind w:left="0"/>
      </w:pPr>
      <w:r w:rsidRPr="00666B22">
        <w:t xml:space="preserve">nosaka procentu likmju riska netirdzniecības portfelī segšanai nepieciešamā kapitāla apmēru, izmantojot lielāko no vērtību samazinājumiem, kas aprēķināti saskaņā ar šo </w:t>
      </w:r>
      <w:r w:rsidRPr="00325E45">
        <w:t xml:space="preserve">noteikumu </w:t>
      </w:r>
      <w:r w:rsidR="005C64DB" w:rsidRPr="00EA0FFB">
        <w:t>3</w:t>
      </w:r>
      <w:r w:rsidR="001E439A">
        <w:t>3</w:t>
      </w:r>
      <w:r w:rsidRPr="00EA0FFB">
        <w:t>.1.</w:t>
      </w:r>
      <w:r w:rsidR="00CF73B1">
        <w:t xml:space="preserve"> </w:t>
      </w:r>
      <w:r w:rsidRPr="00EA0FFB">
        <w:t xml:space="preserve">un </w:t>
      </w:r>
      <w:r w:rsidR="005C64DB" w:rsidRPr="00EA0FFB">
        <w:t>3</w:t>
      </w:r>
      <w:r w:rsidR="001E439A">
        <w:t>3</w:t>
      </w:r>
      <w:r w:rsidRPr="00EA0FFB">
        <w:t>.2.</w:t>
      </w:r>
      <w:r w:rsidR="00CD645A" w:rsidRPr="00EA0FFB">
        <w:t> apakšpunkta</w:t>
      </w:r>
      <w:r w:rsidR="00CD645A" w:rsidRPr="00666B22">
        <w:t xml:space="preserve"> </w:t>
      </w:r>
      <w:r w:rsidRPr="00666B22">
        <w:t>prasībām.</w:t>
      </w:r>
    </w:p>
    <w:p w14:paraId="14FACA72" w14:textId="3F1A66EB" w:rsidR="00647358" w:rsidRDefault="00502D6A" w:rsidP="00F974AA">
      <w:pPr>
        <w:pStyle w:val="NApunkts1"/>
        <w:ind w:left="0" w:firstLine="0"/>
      </w:pPr>
      <w:r>
        <w:t xml:space="preserve">Kredītiestāde, kas </w:t>
      </w:r>
      <w:r w:rsidRPr="00502D6A">
        <w:t xml:space="preserve">procentu likmju riska netirdzniecības portfelī segšanai nepieciešamā kapitāla apmēra noteikšanai izmanto </w:t>
      </w:r>
      <w:r w:rsidR="00E1291B">
        <w:t>pašas</w:t>
      </w:r>
      <w:r w:rsidR="00E1291B" w:rsidRPr="00502D6A">
        <w:t xml:space="preserve"> </w:t>
      </w:r>
      <w:r w:rsidRPr="00502D6A">
        <w:t>izstrādāto iekšējo modeli, metodi vai pieeju</w:t>
      </w:r>
      <w:r w:rsidR="00C470EC">
        <w:t xml:space="preserve">, piemēro </w:t>
      </w:r>
      <w:r w:rsidR="00975B64">
        <w:t xml:space="preserve">Eiropas </w:t>
      </w:r>
      <w:r w:rsidR="00456D89">
        <w:t>B</w:t>
      </w:r>
      <w:r w:rsidR="00975B64">
        <w:t>anku iestādes</w:t>
      </w:r>
      <w:r w:rsidR="00C23CCE">
        <w:t xml:space="preserve"> 2022.</w:t>
      </w:r>
      <w:r w:rsidR="00CF73B1">
        <w:t> </w:t>
      </w:r>
      <w:r w:rsidR="00C23CCE">
        <w:t>gada 20.</w:t>
      </w:r>
      <w:r w:rsidR="00CF73B1">
        <w:t> </w:t>
      </w:r>
      <w:r w:rsidR="00C23CCE">
        <w:t xml:space="preserve">oktobra pamatnostādņu </w:t>
      </w:r>
      <w:r w:rsidR="00C23CCE" w:rsidRPr="00416331">
        <w:t>EBA</w:t>
      </w:r>
      <w:r w:rsidR="00E935AC" w:rsidRPr="00416331">
        <w:t>/GL/2022/14</w:t>
      </w:r>
      <w:r w:rsidR="00E935AC">
        <w:t xml:space="preserve"> "Pamatnostādnes, kas ir izdotas</w:t>
      </w:r>
      <w:r w:rsidR="007B03EB">
        <w:t>,</w:t>
      </w:r>
      <w:r w:rsidR="00E935AC">
        <w:t xml:space="preserve"> pamatojoties uz Direktīvas</w:t>
      </w:r>
      <w:r w:rsidR="00E7480E">
        <w:t> </w:t>
      </w:r>
      <w:r w:rsidR="00E935AC">
        <w:t>2013/36/ES 84.</w:t>
      </w:r>
      <w:r w:rsidR="00CF73B1">
        <w:t> </w:t>
      </w:r>
      <w:r w:rsidR="00E935AC">
        <w:t>panta 6.</w:t>
      </w:r>
      <w:r w:rsidR="00CF73B1">
        <w:t> </w:t>
      </w:r>
      <w:r w:rsidR="00E935AC">
        <w:t>punktu, un kurā</w:t>
      </w:r>
      <w:r w:rsidR="00B600F4">
        <w:t>s</w:t>
      </w:r>
      <w:r w:rsidR="00E935AC">
        <w:t xml:space="preserve"> ir precizēti kritēriji tādu risku identificēšanai, novērtēšanai, pārvaldībai un mazināšanai, kas izriet no iespējamajām procentu likmju izmaiņām, kā arī kritēriji kredītriska starpības riska novērtēšanai un </w:t>
      </w:r>
      <w:r w:rsidR="00E935AC">
        <w:lastRenderedPageBreak/>
        <w:t>uzraudzībai saistībā ar iestāžu netirdzniecības portfeļ</w:t>
      </w:r>
      <w:r w:rsidR="00B600F4">
        <w:t>u</w:t>
      </w:r>
      <w:r w:rsidR="00E935AC">
        <w:t xml:space="preserve"> darbībām"</w:t>
      </w:r>
      <w:r w:rsidR="00A727C2">
        <w:t xml:space="preserve"> 22.</w:t>
      </w:r>
      <w:r w:rsidR="007B155C">
        <w:t xml:space="preserve">, 23., 24., 25., 26., 27., 28., 29., 30. un </w:t>
      </w:r>
      <w:r w:rsidR="00A727C2">
        <w:t>31.</w:t>
      </w:r>
      <w:r w:rsidR="00FC6AB3">
        <w:t> </w:t>
      </w:r>
      <w:r w:rsidR="00A727C2">
        <w:t>punktā noteiktās prasības.</w:t>
      </w:r>
    </w:p>
    <w:p w14:paraId="6F5ECDC3" w14:textId="7FAA8F3F" w:rsidR="00A057F8" w:rsidRDefault="005A488C" w:rsidP="00F974AA">
      <w:pPr>
        <w:pStyle w:val="NApunkts1"/>
        <w:ind w:left="0" w:firstLine="0"/>
      </w:pPr>
      <w:r>
        <w:t>Kredīti</w:t>
      </w:r>
      <w:r w:rsidR="00012F3B" w:rsidRPr="00012F3B">
        <w:t xml:space="preserve">estāde kapitāla pietiekamības novērtēšanas procesā izvērtē kredītriska starpības risku netirdzniecības portfelī un analizē </w:t>
      </w:r>
      <w:r w:rsidR="00D05CF1">
        <w:t>vajadz</w:t>
      </w:r>
      <w:r w:rsidR="00D05CF1" w:rsidRPr="00012F3B">
        <w:t xml:space="preserve">ību </w:t>
      </w:r>
      <w:r w:rsidR="00012F3B" w:rsidRPr="00012F3B">
        <w:t xml:space="preserve">noteikt </w:t>
      </w:r>
      <w:r w:rsidR="00995E56">
        <w:t>tā</w:t>
      </w:r>
      <w:r w:rsidR="00012F3B" w:rsidRPr="00012F3B">
        <w:t xml:space="preserve"> segšanai nepieciešamā kapitāla apmēru</w:t>
      </w:r>
      <w:r w:rsidR="00774447">
        <w:t>.</w:t>
      </w:r>
    </w:p>
    <w:p w14:paraId="51F36606" w14:textId="3C4B7EDC" w:rsidR="00247451" w:rsidRDefault="00247451" w:rsidP="00247451">
      <w:pPr>
        <w:pStyle w:val="NAapaksnodala"/>
        <w:numPr>
          <w:ilvl w:val="2"/>
          <w:numId w:val="1"/>
        </w:numPr>
      </w:pPr>
      <w:r>
        <w:t>Koncentrācijas risks</w:t>
      </w:r>
    </w:p>
    <w:p w14:paraId="779EE8D1" w14:textId="0F4F5817" w:rsidR="00012F3B" w:rsidRPr="00BE7C01" w:rsidRDefault="00B00A84" w:rsidP="00F974AA">
      <w:pPr>
        <w:pStyle w:val="NApunkts1"/>
        <w:ind w:left="0" w:firstLine="0"/>
      </w:pPr>
      <w:r>
        <w:t>K</w:t>
      </w:r>
      <w:r w:rsidR="00B479D5">
        <w:t>redītiestāde kapitāla pietiekamības novērtēšanas proces</w:t>
      </w:r>
      <w:r w:rsidR="00DD3026">
        <w:t>ā</w:t>
      </w:r>
      <w:r w:rsidR="00B479D5">
        <w:t xml:space="preserve"> izvērtē koncentrācijas risku, kas </w:t>
      </w:r>
      <w:r w:rsidR="00484A41" w:rsidRPr="00A3218A">
        <w:t>rodas no liela apmēra riska darījumiem ar klientiem vai savstarpēji saistītu klientu grupām</w:t>
      </w:r>
      <w:r w:rsidR="003B3567">
        <w:t xml:space="preserve">, kā arī </w:t>
      </w:r>
      <w:r w:rsidR="00484A41" w:rsidRPr="00A3218A">
        <w:t>riska darījumiem ar klientiem, kuru kredītspēju nosaka viens kopīgs riska faktors</w:t>
      </w:r>
      <w:r w:rsidR="00484A41">
        <w:t xml:space="preserve"> (piemēram, </w:t>
      </w:r>
      <w:r w:rsidR="007D10CB">
        <w:t xml:space="preserve">valsts, </w:t>
      </w:r>
      <w:r w:rsidR="00484A41">
        <w:t>tautsaimniecības nozare, valūta, kredītriska mazināšanas instruments</w:t>
      </w:r>
      <w:r w:rsidR="007D10CB">
        <w:t xml:space="preserve">). </w:t>
      </w:r>
      <w:r w:rsidR="003B1D27">
        <w:t>K</w:t>
      </w:r>
      <w:r w:rsidR="005A488C">
        <w:t>redīt</w:t>
      </w:r>
      <w:r w:rsidR="00012F3B">
        <w:t>iestāde izvērtē vismaz kredītportfeļa riska darījumu koncentrāciju, t</w:t>
      </w:r>
      <w:r w:rsidR="00E557E5">
        <w:t>ai </w:t>
      </w:r>
      <w:r w:rsidR="00012F3B">
        <w:t>sk</w:t>
      </w:r>
      <w:r w:rsidR="00E557E5">
        <w:t>aitā:</w:t>
      </w:r>
    </w:p>
    <w:p w14:paraId="7DF309FC" w14:textId="2D0273DC" w:rsidR="00012F3B" w:rsidRPr="00887195" w:rsidRDefault="00012F3B" w:rsidP="00F974AA">
      <w:pPr>
        <w:pStyle w:val="NApunkts2"/>
        <w:keepLines w:val="0"/>
        <w:ind w:left="0"/>
      </w:pPr>
      <w:r w:rsidRPr="00887195">
        <w:t>savstarpēji saistītu klientu grupu</w:t>
      </w:r>
      <w:r w:rsidR="008D411E" w:rsidRPr="008D411E">
        <w:t xml:space="preserve"> </w:t>
      </w:r>
      <w:r w:rsidRPr="00887195">
        <w:t xml:space="preserve">un </w:t>
      </w:r>
      <w:r w:rsidR="007138C9">
        <w:t xml:space="preserve">individuālo </w:t>
      </w:r>
      <w:r w:rsidRPr="00887195">
        <w:t>klientu, kas nav iesaistīti savstarpēji saistītu klientu grupā, riska darījumu koncentrāciju (turpmāk</w:t>
      </w:r>
      <w:r w:rsidR="00B41748" w:rsidRPr="00887195">
        <w:t> </w:t>
      </w:r>
      <w:r w:rsidRPr="00887195">
        <w:t>– individuālās koncentrācijas risks);</w:t>
      </w:r>
    </w:p>
    <w:p w14:paraId="43CDC38D" w14:textId="1133AE41" w:rsidR="00012F3B" w:rsidRPr="00887195" w:rsidRDefault="00012F3B" w:rsidP="00F974AA">
      <w:pPr>
        <w:pStyle w:val="NApunkts2"/>
        <w:keepLines w:val="0"/>
        <w:ind w:left="0"/>
      </w:pPr>
      <w:r w:rsidRPr="00887195">
        <w:t>riska darījumu ar klientiem</w:t>
      </w:r>
      <w:r w:rsidR="00A71BA2" w:rsidRPr="00887195">
        <w:t> </w:t>
      </w:r>
      <w:r w:rsidRPr="00887195">
        <w:t>– vienas tautsaimniecības nozares pārstāvjiem</w:t>
      </w:r>
      <w:r w:rsidR="00E1554C">
        <w:t xml:space="preserve"> –</w:t>
      </w:r>
      <w:r w:rsidRPr="00887195">
        <w:t xml:space="preserve"> koncentrāciju (turpmāk</w:t>
      </w:r>
      <w:r w:rsidR="00A71BA2" w:rsidRPr="00887195">
        <w:t> </w:t>
      </w:r>
      <w:r w:rsidRPr="00887195">
        <w:t>– nozaru koncentrācijas risks);</w:t>
      </w:r>
    </w:p>
    <w:p w14:paraId="2509C529" w14:textId="1D8D9E9B" w:rsidR="00012F3B" w:rsidRPr="00887195" w:rsidRDefault="00012F3B" w:rsidP="00F974AA">
      <w:pPr>
        <w:pStyle w:val="NApunkts2"/>
        <w:keepLines w:val="0"/>
        <w:ind w:left="0"/>
      </w:pPr>
      <w:r w:rsidRPr="00887195">
        <w:t>riska darījumu, kuru aizņēmuma valūta atšķiras no klienta ienākumu valūtas, koncentrāciju (turpmāk</w:t>
      </w:r>
      <w:r w:rsidR="00A71BA2" w:rsidRPr="00887195">
        <w:t> </w:t>
      </w:r>
      <w:r w:rsidRPr="00887195">
        <w:t>– valūtu nesakritības koncentrācijas risks);</w:t>
      </w:r>
    </w:p>
    <w:p w14:paraId="401BD296" w14:textId="220DF3D0" w:rsidR="00012F3B" w:rsidRDefault="00012F3B" w:rsidP="00F974AA">
      <w:pPr>
        <w:pStyle w:val="NApunkts2"/>
        <w:keepLines w:val="0"/>
        <w:ind w:left="0"/>
      </w:pPr>
      <w:r w:rsidRPr="00887195">
        <w:t>netiešo riska darījumu koncentrāciju, kas</w:t>
      </w:r>
      <w:r w:rsidRPr="00012F3B">
        <w:t xml:space="preserve"> veidojas no riska darījumiem, k</w:t>
      </w:r>
      <w:r w:rsidR="00E1291B">
        <w:t>uri</w:t>
      </w:r>
      <w:r w:rsidRPr="00012F3B">
        <w:t xml:space="preserve"> nodrošināti ar viena veida nodrošinājumu, vai no riska darījumiem, kuru kredītrisks ir samazināts, piemērojot viena nodrošinājuma devēja nodrošinājumu, (turpmāk</w:t>
      </w:r>
      <w:r w:rsidR="00A71BA2">
        <w:t> </w:t>
      </w:r>
      <w:r w:rsidRPr="00012F3B">
        <w:t>– nodrošinājuma koncentrācijas risks).</w:t>
      </w:r>
    </w:p>
    <w:p w14:paraId="53F58854" w14:textId="77ACA828" w:rsidR="00012F3B" w:rsidRPr="00887195" w:rsidRDefault="00B41748" w:rsidP="00F974AA">
      <w:pPr>
        <w:pStyle w:val="NApunkts1"/>
        <w:ind w:left="0" w:firstLine="0"/>
      </w:pPr>
      <w:r>
        <w:t>Kredīti</w:t>
      </w:r>
      <w:r w:rsidR="00012F3B">
        <w:t xml:space="preserve">estādes kredītportfeli šo noteikumu </w:t>
      </w:r>
      <w:r w:rsidR="005C64DB">
        <w:t>3</w:t>
      </w:r>
      <w:r w:rsidR="001E439A">
        <w:t>8</w:t>
      </w:r>
      <w:r w:rsidR="00012F3B">
        <w:t>.</w:t>
      </w:r>
      <w:r w:rsidR="002E4520">
        <w:t xml:space="preserve"> </w:t>
      </w:r>
      <w:r w:rsidR="00A71BA2">
        <w:t xml:space="preserve">un </w:t>
      </w:r>
      <w:r w:rsidR="001E439A">
        <w:t>39</w:t>
      </w:r>
      <w:r w:rsidR="00012F3B">
        <w:t>.</w:t>
      </w:r>
      <w:r w:rsidR="00A71BA2">
        <w:t> </w:t>
      </w:r>
      <w:r w:rsidR="00012F3B">
        <w:t xml:space="preserve">punkta izpratnē veido </w:t>
      </w:r>
      <w:r>
        <w:t>kredīt</w:t>
      </w:r>
      <w:r w:rsidR="00012F3B">
        <w:t xml:space="preserve">iestādes klientiem, </w:t>
      </w:r>
      <w:r w:rsidR="00012F3B" w:rsidRPr="0024785A">
        <w:t>izņemot centrālā</w:t>
      </w:r>
      <w:r w:rsidR="00E1291B" w:rsidRPr="0024785A">
        <w:t>s</w:t>
      </w:r>
      <w:r w:rsidR="00012F3B" w:rsidRPr="0024785A">
        <w:t xml:space="preserve"> valdīb</w:t>
      </w:r>
      <w:r w:rsidR="00E1291B" w:rsidRPr="0024785A">
        <w:t>as</w:t>
      </w:r>
      <w:r w:rsidR="00012F3B" w:rsidRPr="0024785A">
        <w:t>, centrālā</w:t>
      </w:r>
      <w:r w:rsidR="00E1291B" w:rsidRPr="0024785A">
        <w:t>s</w:t>
      </w:r>
      <w:r w:rsidR="00012F3B" w:rsidRPr="0024785A">
        <w:t xml:space="preserve"> bank</w:t>
      </w:r>
      <w:r w:rsidR="00E1291B" w:rsidRPr="0024785A">
        <w:t>as</w:t>
      </w:r>
      <w:r w:rsidR="00012F3B" w:rsidRPr="0024785A">
        <w:t>, reģionālā</w:t>
      </w:r>
      <w:r w:rsidR="00E1291B" w:rsidRPr="0024785A">
        <w:t xml:space="preserve">s </w:t>
      </w:r>
      <w:r w:rsidR="00012F3B" w:rsidRPr="0024785A">
        <w:t>pašvaldīb</w:t>
      </w:r>
      <w:r w:rsidR="00E1291B" w:rsidRPr="0024785A">
        <w:t>as</w:t>
      </w:r>
      <w:r w:rsidR="00012F3B" w:rsidRPr="0024785A">
        <w:t xml:space="preserve"> vai vietējā</w:t>
      </w:r>
      <w:r w:rsidR="00E1291B" w:rsidRPr="0024785A">
        <w:t>s</w:t>
      </w:r>
      <w:r w:rsidR="00012F3B" w:rsidRPr="0024785A">
        <w:t xml:space="preserve"> pašpārvald</w:t>
      </w:r>
      <w:r w:rsidR="00E1291B" w:rsidRPr="0024785A">
        <w:t>es</w:t>
      </w:r>
      <w:r w:rsidR="00EE6806" w:rsidRPr="0024785A">
        <w:t xml:space="preserve"> un</w:t>
      </w:r>
      <w:r w:rsidR="00012F3B" w:rsidRPr="0024785A">
        <w:t xml:space="preserve"> iestād</w:t>
      </w:r>
      <w:r w:rsidR="00E1291B" w:rsidRPr="0024785A">
        <w:t>es</w:t>
      </w:r>
      <w:r w:rsidR="006A2706" w:rsidRPr="0024785A">
        <w:t xml:space="preserve"> Regulas Nr. 575/2013 4. panta 1. punkta 3. apakšpunkta izpratnē</w:t>
      </w:r>
      <w:r w:rsidR="00012F3B" w:rsidRPr="0024785A">
        <w:t xml:space="preserve">, </w:t>
      </w:r>
      <w:r w:rsidR="00015A5A" w:rsidRPr="0024785A">
        <w:t>tai skaitā ieguldījumu brokeru sabiedrīb</w:t>
      </w:r>
      <w:r w:rsidR="00E1291B" w:rsidRPr="0024785A">
        <w:t>as</w:t>
      </w:r>
      <w:r w:rsidR="00015A5A" w:rsidRPr="00F84DBE">
        <w:t xml:space="preserve">, </w:t>
      </w:r>
      <w:r w:rsidR="006A2706" w:rsidRPr="00F84DBE">
        <w:t>ņemot vērā Regulas Nr. 575/2013 2. panta 5. </w:t>
      </w:r>
      <w:r w:rsidR="00015A5A" w:rsidRPr="00F84DBE">
        <w:t>punktā noteikto</w:t>
      </w:r>
      <w:r w:rsidR="006A2706" w:rsidRPr="00F84DBE">
        <w:t xml:space="preserve">, </w:t>
      </w:r>
      <w:r w:rsidR="00012F3B" w:rsidRPr="00F84DBE">
        <w:t xml:space="preserve">izsniegtie kredīti un ārpusbilances saistības </w:t>
      </w:r>
      <w:r w:rsidR="00F14A63" w:rsidRPr="00F84DBE">
        <w:t>kredītiem</w:t>
      </w:r>
      <w:r w:rsidR="00524CFA" w:rsidRPr="00F84DBE">
        <w:t xml:space="preserve"> </w:t>
      </w:r>
      <w:r w:rsidR="00012F3B" w:rsidRPr="00F84DBE">
        <w:t>(turpmāk kopā</w:t>
      </w:r>
      <w:r w:rsidRPr="00F84DBE">
        <w:t> </w:t>
      </w:r>
      <w:r w:rsidR="00012F3B" w:rsidRPr="00F84DBE">
        <w:t>– kredīti), kas nav samazināt</w:t>
      </w:r>
      <w:r w:rsidR="008C063E" w:rsidRPr="00F84DBE">
        <w:t>i</w:t>
      </w:r>
      <w:r w:rsidR="00012F3B" w:rsidRPr="00F84DBE">
        <w:t xml:space="preserve"> par </w:t>
      </w:r>
      <w:r w:rsidR="00E64CF6" w:rsidRPr="00F84DBE">
        <w:t xml:space="preserve">finanšu pārskatos atzītiem vērtības samazināšanās zaudējumiem </w:t>
      </w:r>
      <w:r w:rsidR="00012F3B" w:rsidRPr="00F84DBE">
        <w:t xml:space="preserve">saskaņā ar </w:t>
      </w:r>
      <w:r w:rsidR="000C0ABB" w:rsidRPr="00F84DBE">
        <w:t>Komisijas 2023. gada 13. augusta regulu</w:t>
      </w:r>
      <w:r w:rsidR="000C0ABB" w:rsidRPr="000C0ABB">
        <w:t xml:space="preserve"> (ES)</w:t>
      </w:r>
      <w:r w:rsidR="00E7480E">
        <w:t> </w:t>
      </w:r>
      <w:r w:rsidR="000C0ABB" w:rsidRPr="000C0ABB">
        <w:t>2023/1803, ar ko pieņem vairākus starptautiskos grāmatvedības standartus saskaņā ar Eiropas Parlamenta un Padomes regulu (EK) Nr.</w:t>
      </w:r>
      <w:r w:rsidR="000C0ABB">
        <w:t> </w:t>
      </w:r>
      <w:r w:rsidR="000C0ABB" w:rsidRPr="000C0ABB">
        <w:t>1606/2002</w:t>
      </w:r>
      <w:r w:rsidR="00A72AC0">
        <w:t xml:space="preserve">. </w:t>
      </w:r>
      <w:r w:rsidR="00AD20D6">
        <w:t>Kredītiestād</w:t>
      </w:r>
      <w:r w:rsidR="001D7C84">
        <w:t>es kredītportfelī ā</w:t>
      </w:r>
      <w:r>
        <w:t>rpusbilances saistības kredītiem iekļauj</w:t>
      </w:r>
      <w:r w:rsidR="001D7C84">
        <w:t xml:space="preserve">, </w:t>
      </w:r>
      <w:r w:rsidR="00591BEA">
        <w:t>ne</w:t>
      </w:r>
      <w:r w:rsidR="00313F22">
        <w:t>piemēro</w:t>
      </w:r>
      <w:r w:rsidR="00591BEA">
        <w:t>jot</w:t>
      </w:r>
      <w:r w:rsidR="00313F22">
        <w:t xml:space="preserve"> </w:t>
      </w:r>
      <w:r w:rsidR="00012F3B">
        <w:t>korekcijas pakāpes</w:t>
      </w:r>
      <w:r w:rsidR="009D2F4C">
        <w:t>, kas</w:t>
      </w:r>
      <w:r w:rsidR="0022011F">
        <w:t xml:space="preserve"> </w:t>
      </w:r>
      <w:r w:rsidR="00EC27DF">
        <w:t>noteiktas Regulas Nr. 575/2013 111.</w:t>
      </w:r>
      <w:r w:rsidR="00790B90">
        <w:t> </w:t>
      </w:r>
      <w:r w:rsidR="00EC27DF">
        <w:t>pantā</w:t>
      </w:r>
      <w:r w:rsidR="00012F3B">
        <w:t>.</w:t>
      </w:r>
    </w:p>
    <w:p w14:paraId="044D5B5A" w14:textId="6A470D21" w:rsidR="00012F3B" w:rsidRDefault="00012F3B" w:rsidP="00F974AA">
      <w:pPr>
        <w:pStyle w:val="NApunkts1"/>
        <w:ind w:left="0" w:firstLine="0"/>
      </w:pPr>
      <w:bookmarkStart w:id="5" w:name="_Hlk159938736"/>
      <w:r w:rsidRPr="00012F3B">
        <w:t>Piemērojot vienkāršoto metodi kredītportfeļa koncentrācijas riska segšanai nepieciešamā kapitāla apmēra noteikšanai:</w:t>
      </w:r>
    </w:p>
    <w:bookmarkEnd w:id="5"/>
    <w:p w14:paraId="2F6C5C13" w14:textId="3FD62ED9" w:rsidR="00012F3B" w:rsidRDefault="00A03B89" w:rsidP="00F974AA">
      <w:pPr>
        <w:pStyle w:val="NApunkts2"/>
        <w:keepLines w:val="0"/>
        <w:ind w:left="0"/>
      </w:pPr>
      <w:r>
        <w:t>kredīt</w:t>
      </w:r>
      <w:r w:rsidR="00012F3B" w:rsidRPr="00012F3B">
        <w:t xml:space="preserve">iestāde individuālās koncentrācijas riska segšanai nepieciešamā kapitāla apmēru </w:t>
      </w:r>
      <w:r w:rsidR="00E1291B" w:rsidRPr="00012F3B">
        <w:t xml:space="preserve">nosaka </w:t>
      </w:r>
      <w:r w:rsidR="00012F3B" w:rsidRPr="00012F3B">
        <w:t>šādi:</w:t>
      </w:r>
    </w:p>
    <w:p w14:paraId="68FDF412" w14:textId="668F6F78" w:rsidR="00012F3B" w:rsidRDefault="00A03B89" w:rsidP="00F974AA">
      <w:pPr>
        <w:pStyle w:val="NApunkts3"/>
        <w:keepLines w:val="0"/>
        <w:ind w:left="0"/>
      </w:pPr>
      <w:r>
        <w:t>kredīt</w:t>
      </w:r>
      <w:r w:rsidR="00012F3B" w:rsidRPr="00012F3B">
        <w:t>iestāde nosaka individuālās koncentrācijas indeksu, kuru aprēķina, izmantojot šādu formulu:</w:t>
      </w:r>
    </w:p>
    <w:p w14:paraId="2600CCE3" w14:textId="413FF7BF" w:rsidR="00012F3B" w:rsidRPr="0058222A" w:rsidRDefault="001A73F8" w:rsidP="007260C4">
      <w:pPr>
        <w:pStyle w:val="Style7"/>
        <w:widowControl/>
        <w:spacing w:line="240" w:lineRule="auto"/>
        <w:jc w:val="center"/>
        <w:rPr>
          <w:rStyle w:val="FontStyle42"/>
          <w:rFonts w:ascii="Times New Roman" w:hAnsi="Times New Roman" w:cs="Times New Roman"/>
          <w:sz w:val="24"/>
          <w:szCs w:val="24"/>
          <w:lang w:eastAsia="en-US"/>
        </w:rPr>
      </w:pPr>
      <m:oMath>
        <m:r>
          <m:rPr>
            <m:sty m:val="p"/>
          </m:rPr>
          <w:rPr>
            <w:rStyle w:val="FontStyle42"/>
            <w:rFonts w:ascii="Cambria Math" w:hAnsi="Cambria Math" w:cs="Times New Roman"/>
            <w:sz w:val="24"/>
            <w:szCs w:val="24"/>
            <w:lang w:eastAsia="en-US"/>
          </w:rPr>
          <m:t>IKI=</m:t>
        </m:r>
        <m:f>
          <m:fPr>
            <m:ctrlPr>
              <w:rPr>
                <w:rStyle w:val="FontStyle42"/>
                <w:rFonts w:ascii="Cambria Math" w:hAnsi="Cambria Math" w:cs="Times New Roman"/>
                <w:iCs/>
                <w:sz w:val="24"/>
                <w:szCs w:val="24"/>
                <w:lang w:eastAsia="en-US"/>
              </w:rPr>
            </m:ctrlPr>
          </m:fPr>
          <m:num>
            <m:nary>
              <m:naryPr>
                <m:chr m:val="∑"/>
                <m:limLoc m:val="undOvr"/>
                <m:subHide m:val="1"/>
                <m:supHide m:val="1"/>
                <m:ctrlPr>
                  <w:rPr>
                    <w:rStyle w:val="FontStyle42"/>
                    <w:rFonts w:ascii="Cambria Math" w:hAnsi="Cambria Math" w:cs="Times New Roman"/>
                    <w:iCs/>
                    <w:sz w:val="24"/>
                    <w:szCs w:val="24"/>
                    <w:lang w:eastAsia="en-US"/>
                  </w:rPr>
                </m:ctrlPr>
              </m:naryPr>
              <m:sub/>
              <m:sup/>
              <m:e>
                <m:sSup>
                  <m:sSupPr>
                    <m:ctrlPr>
                      <w:rPr>
                        <w:rStyle w:val="FontStyle42"/>
                        <w:rFonts w:ascii="Cambria Math" w:hAnsi="Cambria Math" w:cs="Times New Roman"/>
                        <w:iCs/>
                        <w:sz w:val="24"/>
                        <w:szCs w:val="24"/>
                        <w:lang w:eastAsia="en-US"/>
                      </w:rPr>
                    </m:ctrlPr>
                  </m:sSupPr>
                  <m:e>
                    <m:r>
                      <m:rPr>
                        <m:sty m:val="p"/>
                      </m:rPr>
                      <w:rPr>
                        <w:rStyle w:val="FontStyle42"/>
                        <w:rFonts w:ascii="Cambria Math" w:hAnsi="Cambria Math" w:cs="Times New Roman"/>
                        <w:sz w:val="24"/>
                        <w:szCs w:val="24"/>
                        <w:lang w:eastAsia="en-US"/>
                      </w:rPr>
                      <m:t>SSKGE</m:t>
                    </m:r>
                  </m:e>
                  <m:sup>
                    <m:r>
                      <m:rPr>
                        <m:sty m:val="p"/>
                      </m:rPr>
                      <w:rPr>
                        <w:rStyle w:val="FontStyle42"/>
                        <w:rFonts w:ascii="Cambria Math" w:hAnsi="Cambria Math" w:cs="Times New Roman"/>
                        <w:sz w:val="24"/>
                        <w:szCs w:val="24"/>
                        <w:lang w:eastAsia="en-US"/>
                      </w:rPr>
                      <m:t>2</m:t>
                    </m:r>
                  </m:sup>
                </m:sSup>
              </m:e>
            </m:nary>
          </m:num>
          <m:den>
            <m:sSup>
              <m:sSupPr>
                <m:ctrlPr>
                  <w:rPr>
                    <w:rStyle w:val="FontStyle42"/>
                    <w:rFonts w:ascii="Cambria Math" w:hAnsi="Cambria Math" w:cs="Times New Roman"/>
                    <w:iCs/>
                    <w:sz w:val="24"/>
                    <w:szCs w:val="24"/>
                    <w:lang w:eastAsia="en-US"/>
                  </w:rPr>
                </m:ctrlPr>
              </m:sSupPr>
              <m:e>
                <m:r>
                  <m:rPr>
                    <m:sty m:val="p"/>
                  </m:rPr>
                  <w:rPr>
                    <w:rStyle w:val="FontStyle42"/>
                    <w:rFonts w:ascii="Cambria Math" w:hAnsi="Cambria Math" w:cs="Times New Roman"/>
                    <w:sz w:val="24"/>
                    <w:szCs w:val="24"/>
                    <w:lang w:eastAsia="en-US"/>
                  </w:rPr>
                  <m:t>(SSKGE)</m:t>
                </m:r>
              </m:e>
              <m:sup>
                <m:r>
                  <m:rPr>
                    <m:sty m:val="p"/>
                  </m:rPr>
                  <w:rPr>
                    <w:rStyle w:val="FontStyle42"/>
                    <w:rFonts w:ascii="Cambria Math" w:hAnsi="Cambria Math" w:cs="Times New Roman"/>
                    <w:sz w:val="24"/>
                    <w:szCs w:val="24"/>
                    <w:lang w:eastAsia="en-US"/>
                  </w:rPr>
                  <m:t>2</m:t>
                </m:r>
              </m:sup>
            </m:sSup>
          </m:den>
        </m:f>
        <m:r>
          <m:rPr>
            <m:sty m:val="p"/>
          </m:rPr>
          <w:rPr>
            <w:rStyle w:val="FontStyle42"/>
            <w:rFonts w:ascii="Cambria Math" w:hAnsi="Cambria Math" w:cs="Times New Roman"/>
            <w:sz w:val="24"/>
            <w:szCs w:val="24"/>
            <w:lang w:eastAsia="en-US"/>
          </w:rPr>
          <m:t>×</m:t>
        </m:r>
        <m:f>
          <m:fPr>
            <m:ctrlPr>
              <w:rPr>
                <w:rStyle w:val="FontStyle42"/>
                <w:rFonts w:ascii="Cambria Math" w:hAnsi="Cambria Math" w:cs="Times New Roman"/>
                <w:iCs/>
                <w:sz w:val="24"/>
                <w:szCs w:val="24"/>
                <w:lang w:eastAsia="en-US"/>
              </w:rPr>
            </m:ctrlPr>
          </m:fPr>
          <m:num>
            <m:nary>
              <m:naryPr>
                <m:chr m:val="∑"/>
                <m:limLoc m:val="undOvr"/>
                <m:subHide m:val="1"/>
                <m:supHide m:val="1"/>
                <m:ctrlPr>
                  <w:rPr>
                    <w:rStyle w:val="FontStyle42"/>
                    <w:rFonts w:ascii="Cambria Math" w:hAnsi="Cambria Math" w:cs="Times New Roman"/>
                    <w:iCs/>
                    <w:sz w:val="24"/>
                    <w:szCs w:val="24"/>
                    <w:lang w:eastAsia="en-US"/>
                  </w:rPr>
                </m:ctrlPr>
              </m:naryPr>
              <m:sub/>
              <m:sup/>
              <m:e>
                <m:r>
                  <m:rPr>
                    <m:sty m:val="p"/>
                  </m:rPr>
                  <w:rPr>
                    <w:rStyle w:val="FontStyle42"/>
                    <w:rFonts w:ascii="Cambria Math" w:hAnsi="Cambria Math" w:cs="Times New Roman"/>
                    <w:sz w:val="24"/>
                    <w:szCs w:val="24"/>
                    <w:lang w:eastAsia="en-US"/>
                  </w:rPr>
                  <m:t>SSKGE</m:t>
                </m:r>
              </m:e>
            </m:nary>
          </m:num>
          <m:den>
            <m:nary>
              <m:naryPr>
                <m:chr m:val="∑"/>
                <m:limLoc m:val="undOvr"/>
                <m:subHide m:val="1"/>
                <m:supHide m:val="1"/>
                <m:ctrlPr>
                  <w:rPr>
                    <w:rStyle w:val="FontStyle42"/>
                    <w:rFonts w:ascii="Cambria Math" w:hAnsi="Cambria Math" w:cs="Times New Roman"/>
                    <w:iCs/>
                    <w:sz w:val="24"/>
                    <w:szCs w:val="24"/>
                    <w:lang w:eastAsia="en-US"/>
                  </w:rPr>
                </m:ctrlPr>
              </m:naryPr>
              <m:sub/>
              <m:sup/>
              <m:e>
                <m:r>
                  <m:rPr>
                    <m:sty m:val="p"/>
                  </m:rPr>
                  <w:rPr>
                    <w:rStyle w:val="FontStyle42"/>
                    <w:rFonts w:ascii="Cambria Math" w:hAnsi="Cambria Math" w:cs="Times New Roman"/>
                    <w:sz w:val="24"/>
                    <w:szCs w:val="24"/>
                    <w:lang w:eastAsia="en-US"/>
                  </w:rPr>
                  <m:t>IKE</m:t>
                </m:r>
              </m:e>
            </m:nary>
          </m:den>
        </m:f>
        <m:r>
          <m:rPr>
            <m:sty m:val="p"/>
          </m:rPr>
          <w:rPr>
            <w:rStyle w:val="FontStyle42"/>
            <w:rFonts w:ascii="Cambria Math" w:hAnsi="Cambria Math" w:cs="Times New Roman"/>
            <w:sz w:val="24"/>
            <w:szCs w:val="24"/>
            <w:lang w:eastAsia="en-US"/>
          </w:rPr>
          <m:t>×100</m:t>
        </m:r>
      </m:oMath>
      <w:r>
        <w:rPr>
          <w:rStyle w:val="FontStyle42"/>
          <w:rFonts w:ascii="Times New Roman" w:hAnsi="Times New Roman" w:cs="Times New Roman"/>
          <w:sz w:val="24"/>
          <w:szCs w:val="24"/>
          <w:lang w:eastAsia="en-US"/>
        </w:rPr>
        <w:t>,</w:t>
      </w:r>
    </w:p>
    <w:p w14:paraId="0E5E35E5" w14:textId="63E1F8AF" w:rsidR="00012F3B" w:rsidRPr="0058222A" w:rsidRDefault="00012F3B" w:rsidP="00F974AA">
      <w:pPr>
        <w:pStyle w:val="Style12"/>
        <w:widowControl/>
        <w:spacing w:line="240" w:lineRule="auto"/>
        <w:ind w:firstLine="0"/>
        <w:rPr>
          <w:rStyle w:val="FontStyle42"/>
          <w:rFonts w:ascii="Times New Roman" w:hAnsi="Times New Roman" w:cs="Times New Roman"/>
          <w:sz w:val="24"/>
          <w:szCs w:val="24"/>
        </w:rPr>
      </w:pPr>
      <w:r w:rsidRPr="0058222A">
        <w:rPr>
          <w:rStyle w:val="FontStyle42"/>
          <w:rFonts w:ascii="Times New Roman" w:hAnsi="Times New Roman" w:cs="Times New Roman"/>
          <w:sz w:val="24"/>
          <w:szCs w:val="24"/>
        </w:rPr>
        <w:t>kur:</w:t>
      </w:r>
    </w:p>
    <w:p w14:paraId="4F464AC3" w14:textId="493A26C1" w:rsidR="00012F3B" w:rsidRPr="0058222A" w:rsidRDefault="00012F3B" w:rsidP="00F974AA">
      <w:pPr>
        <w:pStyle w:val="Style12"/>
        <w:widowControl/>
        <w:spacing w:line="240" w:lineRule="auto"/>
        <w:ind w:firstLine="0"/>
        <w:rPr>
          <w:rStyle w:val="FontStyle42"/>
          <w:rFonts w:ascii="Times New Roman" w:hAnsi="Times New Roman" w:cs="Times New Roman"/>
          <w:noProof/>
          <w:sz w:val="24"/>
          <w:szCs w:val="24"/>
        </w:rPr>
      </w:pPr>
      <w:r w:rsidRPr="0058222A">
        <w:rPr>
          <w:rStyle w:val="FontStyle42"/>
          <w:rFonts w:ascii="Times New Roman" w:hAnsi="Times New Roman" w:cs="Times New Roman"/>
          <w:sz w:val="24"/>
          <w:szCs w:val="24"/>
        </w:rPr>
        <w:t>IKI</w:t>
      </w:r>
      <w:r w:rsidR="00A03B89">
        <w:rPr>
          <w:rStyle w:val="FontStyle42"/>
          <w:rFonts w:ascii="Times New Roman" w:hAnsi="Times New Roman" w:cs="Times New Roman"/>
          <w:sz w:val="24"/>
          <w:szCs w:val="24"/>
        </w:rPr>
        <w:t> </w:t>
      </w:r>
      <w:r w:rsidRPr="0058222A">
        <w:rPr>
          <w:rStyle w:val="FontStyle42"/>
          <w:rFonts w:ascii="Times New Roman" w:hAnsi="Times New Roman" w:cs="Times New Roman"/>
          <w:sz w:val="24"/>
          <w:szCs w:val="24"/>
        </w:rPr>
        <w:t>– individuālās koncentrācijas indekss;</w:t>
      </w:r>
    </w:p>
    <w:p w14:paraId="56AEF9FF" w14:textId="0CFFBE59" w:rsidR="00012F3B" w:rsidRPr="0058222A" w:rsidRDefault="00012F3B" w:rsidP="00F974AA">
      <w:pPr>
        <w:pStyle w:val="Style12"/>
        <w:widowControl/>
        <w:spacing w:line="240" w:lineRule="auto"/>
        <w:ind w:firstLine="0"/>
        <w:rPr>
          <w:rStyle w:val="FontStyle42"/>
          <w:rFonts w:ascii="Times New Roman" w:hAnsi="Times New Roman" w:cs="Times New Roman"/>
          <w:sz w:val="24"/>
          <w:szCs w:val="24"/>
        </w:rPr>
      </w:pPr>
      <w:r w:rsidRPr="0058222A">
        <w:rPr>
          <w:rStyle w:val="FontStyle42"/>
          <w:rFonts w:ascii="Times New Roman" w:hAnsi="Times New Roman" w:cs="Times New Roman"/>
          <w:sz w:val="24"/>
          <w:szCs w:val="24"/>
        </w:rPr>
        <w:t>SSKGE</w:t>
      </w:r>
      <w:r w:rsidR="00A03B89">
        <w:rPr>
          <w:rStyle w:val="FontStyle42"/>
          <w:rFonts w:ascii="Times New Roman" w:hAnsi="Times New Roman" w:cs="Times New Roman"/>
          <w:sz w:val="24"/>
          <w:szCs w:val="24"/>
        </w:rPr>
        <w:t> </w:t>
      </w:r>
      <w:r w:rsidRPr="0058222A">
        <w:rPr>
          <w:rStyle w:val="FontStyle42"/>
          <w:rFonts w:ascii="Times New Roman" w:hAnsi="Times New Roman" w:cs="Times New Roman"/>
          <w:sz w:val="24"/>
          <w:szCs w:val="24"/>
        </w:rPr>
        <w:t xml:space="preserve">– riska darījumu kopsumma ar vienu savstarpēji saistītu klientu grupu vai </w:t>
      </w:r>
      <w:r w:rsidR="00CD7D1B" w:rsidRPr="000F4469">
        <w:rPr>
          <w:rStyle w:val="FontStyle42"/>
          <w:rFonts w:ascii="Times New Roman" w:hAnsi="Times New Roman" w:cs="Times New Roman"/>
          <w:sz w:val="24"/>
          <w:szCs w:val="24"/>
        </w:rPr>
        <w:t xml:space="preserve">individuālu </w:t>
      </w:r>
      <w:r w:rsidRPr="000F4469">
        <w:rPr>
          <w:rStyle w:val="FontStyle42"/>
          <w:rFonts w:ascii="Times New Roman" w:hAnsi="Times New Roman" w:cs="Times New Roman"/>
          <w:sz w:val="24"/>
          <w:szCs w:val="24"/>
        </w:rPr>
        <w:t xml:space="preserve">klientu, kas nav </w:t>
      </w:r>
      <w:r w:rsidR="00F63F58" w:rsidRPr="00D43A11">
        <w:rPr>
          <w:rStyle w:val="FontStyle42"/>
          <w:rFonts w:ascii="Times New Roman" w:hAnsi="Times New Roman" w:cs="Times New Roman"/>
          <w:sz w:val="24"/>
          <w:szCs w:val="24"/>
        </w:rPr>
        <w:t>iesaistīt</w:t>
      </w:r>
      <w:r w:rsidR="00730622" w:rsidRPr="000F4469">
        <w:rPr>
          <w:rStyle w:val="FontStyle42"/>
          <w:rFonts w:ascii="Times New Roman" w:hAnsi="Times New Roman" w:cs="Times New Roman"/>
          <w:sz w:val="24"/>
          <w:szCs w:val="24"/>
        </w:rPr>
        <w:t>s</w:t>
      </w:r>
      <w:r w:rsidR="00F63F58" w:rsidRPr="000F4469">
        <w:rPr>
          <w:rStyle w:val="FontStyle42"/>
          <w:rFonts w:ascii="Times New Roman" w:hAnsi="Times New Roman" w:cs="Times New Roman"/>
          <w:sz w:val="24"/>
          <w:szCs w:val="24"/>
        </w:rPr>
        <w:t xml:space="preserve"> savstarpēji</w:t>
      </w:r>
      <w:r w:rsidR="00F63F58" w:rsidRPr="00932506">
        <w:rPr>
          <w:rStyle w:val="FontStyle42"/>
          <w:rFonts w:ascii="Times New Roman" w:hAnsi="Times New Roman" w:cs="Times New Roman"/>
          <w:sz w:val="24"/>
          <w:szCs w:val="24"/>
        </w:rPr>
        <w:t xml:space="preserve"> saistītu klientu </w:t>
      </w:r>
      <w:r w:rsidRPr="00932506">
        <w:rPr>
          <w:rStyle w:val="FontStyle42"/>
          <w:rFonts w:ascii="Times New Roman" w:hAnsi="Times New Roman" w:cs="Times New Roman"/>
          <w:sz w:val="24"/>
          <w:szCs w:val="24"/>
        </w:rPr>
        <w:t>grupā. Aprēķinā ņem vērā tikai 1000</w:t>
      </w:r>
      <w:r w:rsidR="00FC6AB3">
        <w:rPr>
          <w:rStyle w:val="FontStyle42"/>
          <w:rFonts w:ascii="Times New Roman" w:hAnsi="Times New Roman" w:cs="Times New Roman"/>
          <w:sz w:val="24"/>
          <w:szCs w:val="24"/>
        </w:rPr>
        <w:t> </w:t>
      </w:r>
      <w:r w:rsidRPr="00932506">
        <w:rPr>
          <w:rStyle w:val="FontStyle42"/>
          <w:rFonts w:ascii="Times New Roman" w:hAnsi="Times New Roman" w:cs="Times New Roman"/>
          <w:sz w:val="24"/>
          <w:szCs w:val="24"/>
        </w:rPr>
        <w:t>lielāk</w:t>
      </w:r>
      <w:r w:rsidR="00EE6806">
        <w:rPr>
          <w:rStyle w:val="FontStyle42"/>
          <w:rFonts w:ascii="Times New Roman" w:hAnsi="Times New Roman" w:cs="Times New Roman"/>
          <w:sz w:val="24"/>
          <w:szCs w:val="24"/>
        </w:rPr>
        <w:t>os</w:t>
      </w:r>
      <w:r w:rsidRPr="00932506">
        <w:rPr>
          <w:rStyle w:val="FontStyle42"/>
          <w:rFonts w:ascii="Times New Roman" w:hAnsi="Times New Roman" w:cs="Times New Roman"/>
          <w:sz w:val="24"/>
          <w:szCs w:val="24"/>
        </w:rPr>
        <w:t xml:space="preserve"> riska darījum</w:t>
      </w:r>
      <w:r w:rsidR="00EE6806">
        <w:rPr>
          <w:rStyle w:val="FontStyle42"/>
          <w:rFonts w:ascii="Times New Roman" w:hAnsi="Times New Roman" w:cs="Times New Roman"/>
          <w:sz w:val="24"/>
          <w:szCs w:val="24"/>
        </w:rPr>
        <w:t>us</w:t>
      </w:r>
      <w:r w:rsidRPr="00932506">
        <w:rPr>
          <w:rStyle w:val="FontStyle42"/>
          <w:rFonts w:ascii="Times New Roman" w:hAnsi="Times New Roman" w:cs="Times New Roman"/>
          <w:sz w:val="24"/>
          <w:szCs w:val="24"/>
        </w:rPr>
        <w:t xml:space="preserve"> ar savstarpēji saistītu klientu grupām vai </w:t>
      </w:r>
      <w:r w:rsidR="00CD7D1B">
        <w:rPr>
          <w:rStyle w:val="FontStyle42"/>
          <w:rFonts w:ascii="Times New Roman" w:hAnsi="Times New Roman" w:cs="Times New Roman"/>
          <w:sz w:val="24"/>
          <w:szCs w:val="24"/>
        </w:rPr>
        <w:lastRenderedPageBreak/>
        <w:t xml:space="preserve">individuāliem </w:t>
      </w:r>
      <w:r w:rsidRPr="00932506">
        <w:rPr>
          <w:rStyle w:val="FontStyle42"/>
          <w:rFonts w:ascii="Times New Roman" w:hAnsi="Times New Roman" w:cs="Times New Roman"/>
          <w:sz w:val="24"/>
          <w:szCs w:val="24"/>
        </w:rPr>
        <w:t xml:space="preserve">klientiem, kuri nav iesaistīti savstarpēji saistītu klientu grupā. Ja </w:t>
      </w:r>
      <w:r w:rsidR="00A03B89" w:rsidRPr="00932506">
        <w:rPr>
          <w:rStyle w:val="FontStyle42"/>
          <w:rFonts w:ascii="Times New Roman" w:hAnsi="Times New Roman" w:cs="Times New Roman"/>
          <w:sz w:val="24"/>
          <w:szCs w:val="24"/>
        </w:rPr>
        <w:t>kredīt</w:t>
      </w:r>
      <w:r w:rsidRPr="00932506">
        <w:rPr>
          <w:rStyle w:val="FontStyle42"/>
          <w:rFonts w:ascii="Times New Roman" w:hAnsi="Times New Roman" w:cs="Times New Roman"/>
          <w:sz w:val="24"/>
          <w:szCs w:val="24"/>
        </w:rPr>
        <w:t>iestādei ir mazāk par 1000</w:t>
      </w:r>
      <w:r w:rsidR="009801F8">
        <w:rPr>
          <w:rStyle w:val="FontStyle42"/>
          <w:rFonts w:ascii="Times New Roman" w:hAnsi="Times New Roman" w:cs="Times New Roman"/>
          <w:sz w:val="24"/>
          <w:szCs w:val="24"/>
        </w:rPr>
        <w:t> </w:t>
      </w:r>
      <w:r w:rsidRPr="00932506">
        <w:rPr>
          <w:rStyle w:val="FontStyle42"/>
          <w:rFonts w:ascii="Times New Roman" w:hAnsi="Times New Roman" w:cs="Times New Roman"/>
          <w:sz w:val="24"/>
          <w:szCs w:val="24"/>
        </w:rPr>
        <w:t>klientiem, aprēķinā iekļauj visus tās</w:t>
      </w:r>
      <w:r w:rsidRPr="0058222A">
        <w:rPr>
          <w:rStyle w:val="FontStyle42"/>
          <w:rFonts w:ascii="Times New Roman" w:hAnsi="Times New Roman" w:cs="Times New Roman"/>
          <w:sz w:val="24"/>
          <w:szCs w:val="24"/>
        </w:rPr>
        <w:t xml:space="preserve"> klientus;</w:t>
      </w:r>
    </w:p>
    <w:p w14:paraId="1283EC68" w14:textId="46CCA1DC" w:rsidR="00012F3B" w:rsidRDefault="00012F3B" w:rsidP="00F974AA">
      <w:pPr>
        <w:pStyle w:val="NApunkts1"/>
        <w:numPr>
          <w:ilvl w:val="0"/>
          <w:numId w:val="0"/>
        </w:numPr>
        <w:spacing w:before="0"/>
        <w:rPr>
          <w:rStyle w:val="FontStyle42"/>
          <w:rFonts w:ascii="Times New Roman" w:hAnsi="Times New Roman" w:cs="Times New Roman"/>
          <w:sz w:val="24"/>
          <w:szCs w:val="24"/>
        </w:rPr>
      </w:pPr>
      <w:r w:rsidRPr="0058222A">
        <w:rPr>
          <w:rStyle w:val="FontStyle42"/>
          <w:rFonts w:ascii="Times New Roman" w:hAnsi="Times New Roman" w:cs="Times New Roman"/>
          <w:sz w:val="24"/>
          <w:szCs w:val="24"/>
        </w:rPr>
        <w:t>IKE</w:t>
      </w:r>
      <w:r w:rsidR="00A03B89">
        <w:rPr>
          <w:rStyle w:val="FontStyle42"/>
          <w:rFonts w:ascii="Times New Roman" w:hAnsi="Times New Roman" w:cs="Times New Roman"/>
          <w:sz w:val="24"/>
          <w:szCs w:val="24"/>
        </w:rPr>
        <w:t> </w:t>
      </w:r>
      <w:r w:rsidRPr="0058222A">
        <w:rPr>
          <w:rStyle w:val="FontStyle42"/>
          <w:rFonts w:ascii="Times New Roman" w:hAnsi="Times New Roman" w:cs="Times New Roman"/>
          <w:sz w:val="24"/>
          <w:szCs w:val="24"/>
        </w:rPr>
        <w:t>–</w:t>
      </w:r>
      <w:r w:rsidR="00A03B89">
        <w:rPr>
          <w:rStyle w:val="FontStyle42"/>
          <w:rFonts w:ascii="Times New Roman" w:hAnsi="Times New Roman" w:cs="Times New Roman"/>
          <w:sz w:val="24"/>
          <w:szCs w:val="24"/>
        </w:rPr>
        <w:t xml:space="preserve"> kredīt</w:t>
      </w:r>
      <w:r w:rsidRPr="0058222A">
        <w:rPr>
          <w:rStyle w:val="FontStyle42"/>
          <w:rFonts w:ascii="Times New Roman" w:hAnsi="Times New Roman" w:cs="Times New Roman"/>
          <w:sz w:val="24"/>
          <w:szCs w:val="24"/>
        </w:rPr>
        <w:t xml:space="preserve">iestādes </w:t>
      </w:r>
      <w:r w:rsidRPr="00D43A11">
        <w:rPr>
          <w:rStyle w:val="FontStyle42"/>
          <w:rFonts w:ascii="Times New Roman" w:hAnsi="Times New Roman" w:cs="Times New Roman"/>
          <w:sz w:val="24"/>
          <w:szCs w:val="24"/>
        </w:rPr>
        <w:t>kredītportfeļa riska</w:t>
      </w:r>
      <w:r w:rsidRPr="00A37CED">
        <w:rPr>
          <w:rStyle w:val="FontStyle42"/>
          <w:rFonts w:ascii="Times New Roman" w:hAnsi="Times New Roman" w:cs="Times New Roman"/>
          <w:sz w:val="24"/>
          <w:szCs w:val="24"/>
        </w:rPr>
        <w:t xml:space="preserve"> darījumu kopsumma;</w:t>
      </w:r>
    </w:p>
    <w:p w14:paraId="625EC1F9" w14:textId="065C1BB9" w:rsidR="0058222A" w:rsidRPr="00887195" w:rsidRDefault="0058222A" w:rsidP="00F974AA">
      <w:pPr>
        <w:pStyle w:val="NApunkts3"/>
        <w:keepLines w:val="0"/>
        <w:ind w:left="0"/>
      </w:pPr>
      <w:r w:rsidRPr="0058222A">
        <w:t xml:space="preserve">individuālās koncentrācijas riska segšanai nepieciešamā kapitāla apmēru </w:t>
      </w:r>
      <w:r w:rsidR="00A03B89">
        <w:t>kredīt</w:t>
      </w:r>
      <w:r w:rsidRPr="0058222A">
        <w:t xml:space="preserve">iestāde nosaka procentos no kredītportfelim saskaņā ar </w:t>
      </w:r>
      <w:r w:rsidR="00CF30B6">
        <w:t>R</w:t>
      </w:r>
      <w:r w:rsidR="00CF30B6" w:rsidRPr="0058222A">
        <w:t>egul</w:t>
      </w:r>
      <w:r w:rsidR="00CF30B6">
        <w:t>u</w:t>
      </w:r>
      <w:r w:rsidR="00CF30B6" w:rsidRPr="0058222A">
        <w:t xml:space="preserve"> </w:t>
      </w:r>
      <w:r w:rsidRPr="0058222A">
        <w:t>Nr.</w:t>
      </w:r>
      <w:r w:rsidR="00A03B89">
        <w:t> </w:t>
      </w:r>
      <w:r w:rsidRPr="0058222A">
        <w:t>575/2013 aprēķinātās kredītriskam pakļauto riska darījumu riska svērto vērtību kopsummas reizinājuma ar 8</w:t>
      </w:r>
      <w:r w:rsidR="00A03B89">
        <w:t> </w:t>
      </w:r>
      <w:r w:rsidRPr="0058222A">
        <w:t>procentiem (turpmāk</w:t>
      </w:r>
      <w:r w:rsidR="00A03B89">
        <w:t> </w:t>
      </w:r>
      <w:r w:rsidRPr="0058222A">
        <w:t xml:space="preserve">– kredītportfelim aprēķinātā kredītriska </w:t>
      </w:r>
      <w:r w:rsidR="00A74D56">
        <w:t>pašu</w:t>
      </w:r>
      <w:r w:rsidR="00A74D56" w:rsidRPr="0058222A">
        <w:t xml:space="preserve"> </w:t>
      </w:r>
      <w:r w:rsidRPr="0058222A">
        <w:t xml:space="preserve">kapitāla prasība) atkarībā no individuālās koncentrācijas indeksa lieluma, </w:t>
      </w:r>
      <w:r w:rsidRPr="00887195">
        <w:t xml:space="preserve">izmantojot </w:t>
      </w:r>
      <w:r w:rsidR="00570860">
        <w:t xml:space="preserve">šo noteikumu </w:t>
      </w:r>
      <w:r w:rsidR="00953F03">
        <w:t>3</w:t>
      </w:r>
      <w:r w:rsidRPr="00887195">
        <w:t>.</w:t>
      </w:r>
      <w:r w:rsidR="00A03B89" w:rsidRPr="00887195">
        <w:t> </w:t>
      </w:r>
      <w:r w:rsidRPr="00887195">
        <w:t xml:space="preserve">pielikuma </w:t>
      </w:r>
      <w:r w:rsidR="005D7E70">
        <w:t>"</w:t>
      </w:r>
      <w:r w:rsidR="005D7E70" w:rsidRPr="005D7E70">
        <w:t>Individuālās koncentrācijas riska, nozaru koncentrācijas riska, nodrošinājuma koncentrācijas riska un NILLTPF riska segšanai nepieciešamā kapitāla apmērs</w:t>
      </w:r>
      <w:r w:rsidR="005D7E70">
        <w:t>" (turpmāk</w:t>
      </w:r>
      <w:r w:rsidR="00E7480E">
        <w:t> </w:t>
      </w:r>
      <w:r w:rsidR="005D7E70">
        <w:t xml:space="preserve">– </w:t>
      </w:r>
      <w:r w:rsidR="00953F03">
        <w:t>3</w:t>
      </w:r>
      <w:r w:rsidR="005D7E70">
        <w:t xml:space="preserve">. pielikums) </w:t>
      </w:r>
      <w:r w:rsidRPr="00887195">
        <w:t>1.</w:t>
      </w:r>
      <w:r w:rsidR="00A03B89" w:rsidRPr="00887195">
        <w:t> </w:t>
      </w:r>
      <w:r w:rsidRPr="00887195">
        <w:t xml:space="preserve">tabulā </w:t>
      </w:r>
      <w:r w:rsidR="005D7E70">
        <w:t>"</w:t>
      </w:r>
      <w:r w:rsidR="005D7E70" w:rsidRPr="005D7E70">
        <w:t>Individuālās koncentrācijas riska segšanai nepieciešamā kapitāla apmērs</w:t>
      </w:r>
      <w:r w:rsidR="005D7E70">
        <w:t xml:space="preserve">" </w:t>
      </w:r>
      <w:r w:rsidR="00E1291B">
        <w:t xml:space="preserve">ietvertos </w:t>
      </w:r>
      <w:r w:rsidR="0040237B" w:rsidRPr="0040237B">
        <w:t xml:space="preserve">rādītājus </w:t>
      </w:r>
      <w:r w:rsidR="0040237B">
        <w:t>i</w:t>
      </w:r>
      <w:r w:rsidR="0040237B" w:rsidRPr="0040237B">
        <w:t xml:space="preserve">ndividuālās koncentrācijas indeksam </w:t>
      </w:r>
      <w:r w:rsidR="0040237B">
        <w:t xml:space="preserve">(IKI) </w:t>
      </w:r>
      <w:r w:rsidR="0040237B" w:rsidRPr="0040237B">
        <w:t xml:space="preserve">un </w:t>
      </w:r>
      <w:r w:rsidR="0040237B">
        <w:t>n</w:t>
      </w:r>
      <w:r w:rsidR="0040237B" w:rsidRPr="0040237B">
        <w:t>epieciešamā kapitāla apmēram</w:t>
      </w:r>
      <w:r w:rsidRPr="00887195">
        <w:t>;</w:t>
      </w:r>
    </w:p>
    <w:p w14:paraId="615C8FCD" w14:textId="36E6AA0C" w:rsidR="0058222A" w:rsidRPr="00887195" w:rsidRDefault="00A03B89" w:rsidP="00F974AA">
      <w:pPr>
        <w:pStyle w:val="NApunkts2"/>
        <w:keepLines w:val="0"/>
        <w:ind w:left="0"/>
      </w:pPr>
      <w:r w:rsidRPr="00887195">
        <w:t>kredīt</w:t>
      </w:r>
      <w:r w:rsidR="0058222A" w:rsidRPr="00887195">
        <w:t xml:space="preserve">iestāde nozaru koncentrācijas riska segšanai nepieciešamā kapitāla apmēru </w:t>
      </w:r>
      <w:r w:rsidR="00E1291B" w:rsidRPr="00887195">
        <w:t xml:space="preserve">nosaka </w:t>
      </w:r>
      <w:r w:rsidR="0058222A" w:rsidRPr="00887195">
        <w:t>šādi:</w:t>
      </w:r>
    </w:p>
    <w:p w14:paraId="4B8271A5" w14:textId="2887C716" w:rsidR="0058222A" w:rsidRPr="00887195" w:rsidRDefault="00A03B89" w:rsidP="00F974AA">
      <w:pPr>
        <w:pStyle w:val="NApunkts3"/>
        <w:keepLines w:val="0"/>
        <w:ind w:left="0"/>
      </w:pPr>
      <w:r w:rsidRPr="00887195">
        <w:t>kredīt</w:t>
      </w:r>
      <w:r w:rsidR="0058222A" w:rsidRPr="00887195">
        <w:t>iestāde nosaka nozaru koncentrācijas indeksu, kuru aprēķina, izmantojot šādu formulu:</w:t>
      </w:r>
    </w:p>
    <w:p w14:paraId="767125EF" w14:textId="19760C52" w:rsidR="0058222A" w:rsidRPr="00887195" w:rsidRDefault="001A73F8" w:rsidP="007260C4">
      <w:pPr>
        <w:jc w:val="center"/>
        <w:rPr>
          <w:noProof/>
        </w:rPr>
      </w:pPr>
      <m:oMath>
        <m:r>
          <m:rPr>
            <m:sty m:val="p"/>
          </m:rPr>
          <w:rPr>
            <w:rFonts w:ascii="Cambria Math" w:hAnsi="Cambria Math"/>
            <w:noProof/>
          </w:rPr>
          <m:t>NKI=</m:t>
        </m:r>
        <m:f>
          <m:fPr>
            <m:ctrlPr>
              <w:rPr>
                <w:rFonts w:ascii="Cambria Math" w:hAnsi="Cambria Math"/>
                <w:noProof/>
              </w:rPr>
            </m:ctrlPr>
          </m:fPr>
          <m:num>
            <m:nary>
              <m:naryPr>
                <m:chr m:val="∑"/>
                <m:limLoc m:val="undOvr"/>
                <m:subHide m:val="1"/>
                <m:supHide m:val="1"/>
                <m:ctrlPr>
                  <w:rPr>
                    <w:rFonts w:ascii="Cambria Math" w:hAnsi="Cambria Math"/>
                    <w:noProof/>
                  </w:rPr>
                </m:ctrlPr>
              </m:naryPr>
              <m:sub/>
              <m:sup/>
              <m:e>
                <m:sSup>
                  <m:sSupPr>
                    <m:ctrlPr>
                      <w:rPr>
                        <w:rFonts w:ascii="Cambria Math" w:hAnsi="Cambria Math"/>
                        <w:noProof/>
                      </w:rPr>
                    </m:ctrlPr>
                  </m:sSupPr>
                  <m:e>
                    <m:r>
                      <m:rPr>
                        <m:sty m:val="p"/>
                      </m:rPr>
                      <w:rPr>
                        <w:rFonts w:ascii="Cambria Math" w:hAnsi="Cambria Math"/>
                        <w:noProof/>
                      </w:rPr>
                      <m:t>NE</m:t>
                    </m:r>
                  </m:e>
                  <m:sup>
                    <m:r>
                      <m:rPr>
                        <m:sty m:val="p"/>
                      </m:rPr>
                      <w:rPr>
                        <w:rFonts w:ascii="Cambria Math" w:hAnsi="Cambria Math"/>
                        <w:noProof/>
                      </w:rPr>
                      <m:t>2</m:t>
                    </m:r>
                  </m:sup>
                </m:sSup>
              </m:e>
            </m:nary>
          </m:num>
          <m:den>
            <m:r>
              <m:rPr>
                <m:sty m:val="p"/>
              </m:rPr>
              <w:rPr>
                <w:rFonts w:ascii="Cambria Math" w:hAnsi="Cambria Math"/>
                <w:noProof/>
              </w:rPr>
              <m:t>(</m:t>
            </m:r>
            <m:sSup>
              <m:sSupPr>
                <m:ctrlPr>
                  <w:rPr>
                    <w:rFonts w:ascii="Cambria Math" w:hAnsi="Cambria Math"/>
                    <w:noProof/>
                  </w:rPr>
                </m:ctrlPr>
              </m:sSupPr>
              <m:e>
                <m:nary>
                  <m:naryPr>
                    <m:chr m:val="∑"/>
                    <m:limLoc m:val="undOvr"/>
                    <m:subHide m:val="1"/>
                    <m:supHide m:val="1"/>
                    <m:ctrlPr>
                      <w:rPr>
                        <w:rFonts w:ascii="Cambria Math" w:hAnsi="Cambria Math"/>
                        <w:noProof/>
                      </w:rPr>
                    </m:ctrlPr>
                  </m:naryPr>
                  <m:sub/>
                  <m:sup/>
                  <m:e>
                    <m:r>
                      <m:rPr>
                        <m:sty m:val="p"/>
                      </m:rPr>
                      <w:rPr>
                        <w:rFonts w:ascii="Cambria Math" w:hAnsi="Cambria Math"/>
                        <w:noProof/>
                      </w:rPr>
                      <m:t>NE)</m:t>
                    </m:r>
                  </m:e>
                </m:nary>
              </m:e>
              <m:sup>
                <m:r>
                  <m:rPr>
                    <m:sty m:val="p"/>
                  </m:rPr>
                  <w:rPr>
                    <w:rFonts w:ascii="Cambria Math" w:hAnsi="Cambria Math"/>
                    <w:noProof/>
                  </w:rPr>
                  <m:t>2</m:t>
                </m:r>
              </m:sup>
            </m:sSup>
          </m:den>
        </m:f>
        <m:r>
          <w:rPr>
            <w:rFonts w:ascii="Cambria Math" w:hAnsi="Cambria Math"/>
          </w:rPr>
          <m:t>×100</m:t>
        </m:r>
      </m:oMath>
      <w:r w:rsidR="0058222A" w:rsidRPr="00887195">
        <w:rPr>
          <w:noProof/>
        </w:rPr>
        <w:t>,</w:t>
      </w:r>
    </w:p>
    <w:p w14:paraId="5C41C05C" w14:textId="77777777" w:rsidR="0058222A" w:rsidRPr="00887195" w:rsidRDefault="0058222A" w:rsidP="00F974AA">
      <w:pPr>
        <w:pStyle w:val="Style12"/>
        <w:widowControl/>
        <w:spacing w:line="240" w:lineRule="auto"/>
        <w:ind w:firstLine="0"/>
        <w:rPr>
          <w:rFonts w:ascii="Times New Roman" w:hAnsi="Times New Roman"/>
          <w:noProof/>
        </w:rPr>
      </w:pPr>
      <w:r w:rsidRPr="00887195">
        <w:rPr>
          <w:rFonts w:ascii="Times New Roman" w:hAnsi="Times New Roman"/>
          <w:noProof/>
        </w:rPr>
        <w:t>kur:</w:t>
      </w:r>
    </w:p>
    <w:p w14:paraId="617D8055" w14:textId="5B8DFAC8" w:rsidR="0058222A" w:rsidRPr="00887195" w:rsidRDefault="0058222A" w:rsidP="00F974AA">
      <w:pPr>
        <w:pStyle w:val="Style12"/>
        <w:widowControl/>
        <w:spacing w:line="240" w:lineRule="auto"/>
        <w:ind w:firstLine="0"/>
        <w:rPr>
          <w:rFonts w:ascii="Times New Roman" w:hAnsi="Times New Roman"/>
          <w:noProof/>
        </w:rPr>
      </w:pPr>
      <w:r w:rsidRPr="00887195">
        <w:rPr>
          <w:rFonts w:ascii="Times New Roman" w:hAnsi="Times New Roman"/>
          <w:noProof/>
        </w:rPr>
        <w:t>NKI</w:t>
      </w:r>
      <w:r w:rsidR="00A03B89" w:rsidRPr="00887195">
        <w:rPr>
          <w:rFonts w:ascii="Times New Roman" w:hAnsi="Times New Roman"/>
          <w:noProof/>
        </w:rPr>
        <w:t> </w:t>
      </w:r>
      <w:r w:rsidRPr="00887195">
        <w:rPr>
          <w:rFonts w:ascii="Times New Roman" w:hAnsi="Times New Roman"/>
          <w:noProof/>
        </w:rPr>
        <w:t>– nozaru koncentrācijas indekss;</w:t>
      </w:r>
    </w:p>
    <w:p w14:paraId="60A5E043" w14:textId="220A1FA9" w:rsidR="0058222A" w:rsidRPr="00887195" w:rsidRDefault="0058222A" w:rsidP="00F974AA">
      <w:pPr>
        <w:pStyle w:val="Style12"/>
        <w:widowControl/>
        <w:spacing w:line="240" w:lineRule="auto"/>
        <w:ind w:firstLine="0"/>
        <w:rPr>
          <w:rStyle w:val="FontStyle42"/>
          <w:rFonts w:ascii="Times New Roman" w:hAnsi="Times New Roman"/>
          <w:noProof/>
          <w:lang w:eastAsia="en-US"/>
        </w:rPr>
      </w:pPr>
      <w:r w:rsidRPr="00887195">
        <w:rPr>
          <w:rFonts w:ascii="Times New Roman" w:hAnsi="Times New Roman"/>
          <w:noProof/>
        </w:rPr>
        <w:t>NE</w:t>
      </w:r>
      <w:r w:rsidR="00A03B89" w:rsidRPr="00887195">
        <w:rPr>
          <w:rFonts w:ascii="Times New Roman" w:hAnsi="Times New Roman"/>
          <w:noProof/>
        </w:rPr>
        <w:t> </w:t>
      </w:r>
      <w:r w:rsidRPr="00887195">
        <w:rPr>
          <w:rFonts w:ascii="Symbol" w:eastAsia="Symbol" w:hAnsi="Symbol" w:cs="Symbol"/>
          <w:noProof/>
        </w:rPr>
        <w:t>-</w:t>
      </w:r>
      <w:r w:rsidRPr="00887195">
        <w:rPr>
          <w:rFonts w:ascii="Times New Roman" w:hAnsi="Times New Roman"/>
          <w:noProof/>
        </w:rPr>
        <w:t xml:space="preserve"> riska darījumu kopsumma ar klientiem</w:t>
      </w:r>
      <w:r w:rsidR="00A03B89" w:rsidRPr="00887195">
        <w:rPr>
          <w:rFonts w:ascii="Times New Roman" w:hAnsi="Times New Roman"/>
          <w:noProof/>
        </w:rPr>
        <w:t> </w:t>
      </w:r>
      <w:r w:rsidRPr="00887195">
        <w:rPr>
          <w:rFonts w:ascii="Times New Roman" w:hAnsi="Times New Roman"/>
          <w:noProof/>
        </w:rPr>
        <w:t xml:space="preserve">– vienas tautsaimniecības nozares pārstāvjiem, kas ir </w:t>
      </w:r>
      <w:r w:rsidRPr="00A16009">
        <w:rPr>
          <w:rFonts w:ascii="Times New Roman" w:hAnsi="Times New Roman"/>
          <w:noProof/>
        </w:rPr>
        <w:t>uzņēmumi</w:t>
      </w:r>
      <w:r w:rsidRPr="00E86BED">
        <w:rPr>
          <w:rFonts w:ascii="Times New Roman" w:hAnsi="Times New Roman"/>
          <w:noProof/>
        </w:rPr>
        <w:t xml:space="preserve"> un finanšu iestādes</w:t>
      </w:r>
      <w:r w:rsidR="00B3105C" w:rsidRPr="00E86BED">
        <w:rPr>
          <w:rFonts w:ascii="Times New Roman" w:hAnsi="Times New Roman"/>
          <w:noProof/>
        </w:rPr>
        <w:t xml:space="preserve"> Regulas Nr. 575/2013 4.</w:t>
      </w:r>
      <w:r w:rsidR="00161DBD">
        <w:rPr>
          <w:rFonts w:ascii="Times New Roman" w:hAnsi="Times New Roman"/>
          <w:noProof/>
        </w:rPr>
        <w:t> </w:t>
      </w:r>
      <w:r w:rsidR="00B3105C" w:rsidRPr="00E86BED">
        <w:rPr>
          <w:rFonts w:ascii="Times New Roman" w:hAnsi="Times New Roman"/>
          <w:noProof/>
        </w:rPr>
        <w:t>panta 1.</w:t>
      </w:r>
      <w:r w:rsidR="009801F8">
        <w:rPr>
          <w:rFonts w:ascii="Times New Roman" w:hAnsi="Times New Roman"/>
          <w:noProof/>
        </w:rPr>
        <w:t> </w:t>
      </w:r>
      <w:r w:rsidR="00B3105C" w:rsidRPr="00E86BED">
        <w:rPr>
          <w:rFonts w:ascii="Times New Roman" w:hAnsi="Times New Roman"/>
          <w:noProof/>
        </w:rPr>
        <w:t>punkta 26.</w:t>
      </w:r>
      <w:r w:rsidR="009801F8">
        <w:rPr>
          <w:rFonts w:ascii="Times New Roman" w:hAnsi="Times New Roman"/>
          <w:noProof/>
        </w:rPr>
        <w:t> </w:t>
      </w:r>
      <w:r w:rsidR="00B3105C" w:rsidRPr="00E86BED">
        <w:rPr>
          <w:rFonts w:ascii="Times New Roman" w:hAnsi="Times New Roman"/>
          <w:noProof/>
        </w:rPr>
        <w:t>apakšpunkta izpratnē</w:t>
      </w:r>
      <w:r w:rsidRPr="00887195">
        <w:rPr>
          <w:rFonts w:ascii="Times New Roman" w:hAnsi="Times New Roman"/>
          <w:noProof/>
        </w:rPr>
        <w:t>;</w:t>
      </w:r>
    </w:p>
    <w:p w14:paraId="0683B9F6" w14:textId="4EBEE7E4" w:rsidR="0058222A" w:rsidRPr="00887195" w:rsidRDefault="0058222A" w:rsidP="00F974AA">
      <w:pPr>
        <w:pStyle w:val="NApunkts3"/>
        <w:keepLines w:val="0"/>
        <w:ind w:left="0"/>
      </w:pPr>
      <w:r>
        <w:t>kredītportfeļa sadalījumam tautsaimniecības nozarēs izmanto</w:t>
      </w:r>
      <w:r w:rsidR="00FF6883">
        <w:t xml:space="preserve"> </w:t>
      </w:r>
      <w:r w:rsidR="00F23FD9" w:rsidRPr="007505FA">
        <w:t>saimnieciskās darbības kodu atbilstoši Eiropas Savienības saimniecisko darbību statistiskās klasifikācijas (NACE) 2.1.</w:t>
      </w:r>
      <w:r w:rsidR="00882215" w:rsidRPr="007505FA">
        <w:t> </w:t>
      </w:r>
      <w:r w:rsidR="00DC52FE" w:rsidRPr="00DC52FE">
        <w:t>redakcijai;</w:t>
      </w:r>
    </w:p>
    <w:p w14:paraId="7484DCC9" w14:textId="39469464" w:rsidR="0058222A" w:rsidRPr="00FC714F" w:rsidRDefault="00A03B89" w:rsidP="00F974AA">
      <w:pPr>
        <w:pStyle w:val="NApunkts3"/>
        <w:keepLines w:val="0"/>
        <w:ind w:left="0"/>
      </w:pPr>
      <w:r w:rsidRPr="00887195">
        <w:t>kredīt</w:t>
      </w:r>
      <w:r w:rsidR="0058222A" w:rsidRPr="00887195">
        <w:t xml:space="preserve">iestāde nozaru koncentrācijas riska segšanai nepieciešamā </w:t>
      </w:r>
      <w:r w:rsidR="0058222A" w:rsidRPr="003D2102">
        <w:t>kapitāla</w:t>
      </w:r>
      <w:r w:rsidR="0058222A" w:rsidRPr="00887195">
        <w:t xml:space="preserve"> apmēru </w:t>
      </w:r>
      <w:r w:rsidR="0058222A" w:rsidRPr="00F84DBE">
        <w:t>nosaka procent</w:t>
      </w:r>
      <w:r w:rsidR="00EE6806" w:rsidRPr="00F84DBE">
        <w:t>os</w:t>
      </w:r>
      <w:r w:rsidR="0058222A" w:rsidRPr="00F84DBE">
        <w:t xml:space="preserve"> no saskaņā ar </w:t>
      </w:r>
      <w:r w:rsidR="00CF30B6" w:rsidRPr="00F84DBE">
        <w:t xml:space="preserve">Regulu </w:t>
      </w:r>
      <w:r w:rsidR="0058222A" w:rsidRPr="00F84DBE">
        <w:t>Nr.</w:t>
      </w:r>
      <w:r w:rsidRPr="00F84DBE">
        <w:t> </w:t>
      </w:r>
      <w:r w:rsidR="0058222A" w:rsidRPr="00F84DBE">
        <w:t>575/2013 aprēķinātās kredītriskam pakļauto</w:t>
      </w:r>
      <w:r w:rsidR="0058222A" w:rsidRPr="00887195">
        <w:t xml:space="preserve"> riska darījumu riska svērto vērtību kopsummas reizinājuma ar 8</w:t>
      </w:r>
      <w:r w:rsidRPr="00887195">
        <w:t> </w:t>
      </w:r>
      <w:r w:rsidR="0058222A" w:rsidRPr="00887195">
        <w:t xml:space="preserve">procentiem </w:t>
      </w:r>
      <w:r w:rsidR="00AD27D8" w:rsidRPr="00AD27D8">
        <w:t xml:space="preserve">atbilstošajai </w:t>
      </w:r>
      <w:r w:rsidR="0058222A" w:rsidRPr="00FC714F">
        <w:t xml:space="preserve">riska darījumu grupai </w:t>
      </w:r>
      <w:r w:rsidR="0058222A" w:rsidRPr="00887195">
        <w:t>(turpmāk</w:t>
      </w:r>
      <w:r w:rsidRPr="00887195">
        <w:t> </w:t>
      </w:r>
      <w:r w:rsidR="0058222A" w:rsidRPr="00887195">
        <w:t xml:space="preserve">– </w:t>
      </w:r>
      <w:r w:rsidR="000B63A1">
        <w:t xml:space="preserve">nozares koncentrācijas riskam pakļautajiem riska darījumiem aprēķinātā </w:t>
      </w:r>
      <w:r w:rsidR="0058222A">
        <w:t xml:space="preserve">kredītriska </w:t>
      </w:r>
      <w:r w:rsidR="00C41452">
        <w:t xml:space="preserve">pašu </w:t>
      </w:r>
      <w:r w:rsidR="0058222A">
        <w:t>kapitāla prasība</w:t>
      </w:r>
      <w:r w:rsidR="0058222A" w:rsidRPr="00887195">
        <w:t xml:space="preserve">) </w:t>
      </w:r>
      <w:r w:rsidR="0058222A" w:rsidRPr="00FC714F">
        <w:t xml:space="preserve">atkarībā no nozaru koncentrācijas indeksa lieluma, izmantojot </w:t>
      </w:r>
      <w:r w:rsidR="00C54132" w:rsidRPr="00FC714F">
        <w:t xml:space="preserve">šo noteikumu </w:t>
      </w:r>
      <w:r w:rsidR="00953F03" w:rsidRPr="00102EF5">
        <w:t>3</w:t>
      </w:r>
      <w:r w:rsidR="0058222A" w:rsidRPr="00025F6F">
        <w:t>.</w:t>
      </w:r>
      <w:r w:rsidRPr="00025F6F">
        <w:t> </w:t>
      </w:r>
      <w:r w:rsidR="0058222A" w:rsidRPr="00025F6F">
        <w:t>pielikuma</w:t>
      </w:r>
      <w:r w:rsidR="0058222A" w:rsidRPr="00FC714F">
        <w:t xml:space="preserve"> 2.</w:t>
      </w:r>
      <w:r w:rsidRPr="00FC714F">
        <w:t> </w:t>
      </w:r>
      <w:r w:rsidR="0058222A" w:rsidRPr="00FC714F">
        <w:t xml:space="preserve">tabulā </w:t>
      </w:r>
      <w:r w:rsidR="005D7E70">
        <w:t>"</w:t>
      </w:r>
      <w:r w:rsidR="005D7E70" w:rsidRPr="005D7E70">
        <w:t>Nozaru koncentrācijas riska segšanai nepieciešamā kapitāla apmērs</w:t>
      </w:r>
      <w:r w:rsidR="005D7E70">
        <w:t xml:space="preserve">" </w:t>
      </w:r>
      <w:r w:rsidR="00E1291B">
        <w:t>ietvertos</w:t>
      </w:r>
      <w:r w:rsidR="00E1291B" w:rsidRPr="009D501E">
        <w:t xml:space="preserve"> </w:t>
      </w:r>
      <w:r w:rsidR="0058222A" w:rsidRPr="00FC714F">
        <w:t>rādītājus</w:t>
      </w:r>
      <w:r w:rsidR="009D501E" w:rsidRPr="009D501E">
        <w:t xml:space="preserve"> nozaru koncentrācijas indeksam (NKI)</w:t>
      </w:r>
      <w:r w:rsidR="009D501E">
        <w:t xml:space="preserve"> </w:t>
      </w:r>
      <w:r w:rsidR="009D501E" w:rsidRPr="009D501E">
        <w:t xml:space="preserve">un </w:t>
      </w:r>
      <w:r w:rsidR="009D501E">
        <w:t>n</w:t>
      </w:r>
      <w:r w:rsidR="009D501E" w:rsidRPr="009D501E">
        <w:t>epieciešamā kapitāla apmēram</w:t>
      </w:r>
      <w:r w:rsidR="0058222A" w:rsidRPr="00FC714F">
        <w:t>;</w:t>
      </w:r>
    </w:p>
    <w:p w14:paraId="2A94DB27" w14:textId="63B78C14" w:rsidR="0058222A" w:rsidRPr="00887195" w:rsidRDefault="00A03B89" w:rsidP="00F974AA">
      <w:pPr>
        <w:pStyle w:val="NApunkts2"/>
        <w:keepLines w:val="0"/>
        <w:ind w:left="0"/>
      </w:pPr>
      <w:r w:rsidRPr="00FC714F">
        <w:t>kredīt</w:t>
      </w:r>
      <w:r w:rsidR="0058222A" w:rsidRPr="00FC714F">
        <w:t>iestāde valūtu nesak</w:t>
      </w:r>
      <w:r w:rsidR="0058222A" w:rsidRPr="00887195">
        <w:t xml:space="preserve">ritības koncentrācijas riska segšanai nepieciešamā kapitāla apmēru </w:t>
      </w:r>
      <w:r w:rsidR="00E1291B" w:rsidRPr="00FC714F">
        <w:t>nosaka</w:t>
      </w:r>
      <w:r w:rsidR="00E1291B" w:rsidRPr="00887195">
        <w:t xml:space="preserve"> </w:t>
      </w:r>
      <w:r w:rsidR="0058222A" w:rsidRPr="00887195">
        <w:t>šādi:</w:t>
      </w:r>
    </w:p>
    <w:p w14:paraId="4B2F67B7" w14:textId="5FABD11E" w:rsidR="0058222A" w:rsidRPr="00887195" w:rsidRDefault="00A03B89" w:rsidP="00F974AA">
      <w:pPr>
        <w:pStyle w:val="NApunkts3"/>
        <w:keepLines w:val="0"/>
        <w:ind w:left="0"/>
      </w:pPr>
      <w:r w:rsidRPr="00887195">
        <w:t>kredīt</w:t>
      </w:r>
      <w:r w:rsidR="0058222A" w:rsidRPr="00887195">
        <w:t xml:space="preserve">iestāde nosaka </w:t>
      </w:r>
      <w:r w:rsidR="00DC6105">
        <w:t>kredītņēmējiem, kas ir mikrouzņēmumi un mazie un vidējie uzņēmumi bez finanšu vai ar gūtajiem ieņēmumiem saistīta nodrošinājuma,</w:t>
      </w:r>
      <w:r w:rsidR="00E8587F">
        <w:t xml:space="preserve"> </w:t>
      </w:r>
      <w:r w:rsidR="0058222A" w:rsidRPr="00887195">
        <w:t xml:space="preserve">izsniegto kredītu īpatsvaru </w:t>
      </w:r>
      <w:r w:rsidR="00D165E8" w:rsidRPr="00887195">
        <w:t>mikrouzņēmumi</w:t>
      </w:r>
      <w:r w:rsidR="003E6028">
        <w:t>em</w:t>
      </w:r>
      <w:r w:rsidR="00D165E8" w:rsidRPr="00887195">
        <w:t xml:space="preserve"> un maz</w:t>
      </w:r>
      <w:r w:rsidR="00EE6806">
        <w:t>aj</w:t>
      </w:r>
      <w:r w:rsidR="00D165E8" w:rsidRPr="00887195">
        <w:t>ie</w:t>
      </w:r>
      <w:r w:rsidR="003E6028">
        <w:t>m</w:t>
      </w:r>
      <w:r w:rsidR="00D165E8" w:rsidRPr="00887195">
        <w:t xml:space="preserve"> un vidējie</w:t>
      </w:r>
      <w:r w:rsidR="003E6028">
        <w:t>m</w:t>
      </w:r>
      <w:r w:rsidR="00D165E8" w:rsidRPr="00887195">
        <w:t xml:space="preserve"> uzņēmumi</w:t>
      </w:r>
      <w:r w:rsidR="003E6028">
        <w:t>em</w:t>
      </w:r>
      <w:r w:rsidR="00D165E8" w:rsidRPr="00887195">
        <w:t xml:space="preserve"> </w:t>
      </w:r>
      <w:r w:rsidR="0058222A" w:rsidRPr="00887195">
        <w:t>izsniegto kredītu kopsummā</w:t>
      </w:r>
      <w:r w:rsidR="007141D8">
        <w:t xml:space="preserve">. </w:t>
      </w:r>
      <w:r w:rsidR="007141D8" w:rsidRPr="007141D8">
        <w:t xml:space="preserve">Kredītņēmējam ir ar gūtajiem ieņēmumiem saistīts nodrošinājums, ja tas gūst pietiekamus ienākumus kredīta ikmēneša maksājumu segšanai </w:t>
      </w:r>
      <w:r w:rsidR="00E8587F">
        <w:t>izsniegtā kredīta</w:t>
      </w:r>
      <w:r w:rsidR="007141D8" w:rsidRPr="007141D8">
        <w:t xml:space="preserve"> valūtā (piemēram, eksporta ieņēmumi), savukārt finanšu nodrošinājums ietver gadījumus, kad ir noslēgts līgums ar finanšu iestādi, kas pasargā kredītņēmēju no riska, ko rada ienākumu un kredīta valūtu nesakritība</w:t>
      </w:r>
      <w:r w:rsidR="0058222A" w:rsidRPr="00887195">
        <w:t>;</w:t>
      </w:r>
    </w:p>
    <w:p w14:paraId="7A0A2D39" w14:textId="4FCF2D98" w:rsidR="0058222A" w:rsidRPr="00887195" w:rsidRDefault="0058222A" w:rsidP="00F974AA">
      <w:pPr>
        <w:pStyle w:val="NApunkts3"/>
        <w:keepLines w:val="0"/>
        <w:ind w:left="0"/>
      </w:pPr>
      <w:r w:rsidRPr="0058222A">
        <w:t xml:space="preserve">ja saskaņā ar šo noteikumu </w:t>
      </w:r>
      <w:r w:rsidR="005C64DB">
        <w:t>3</w:t>
      </w:r>
      <w:r w:rsidR="001E439A">
        <w:t>8</w:t>
      </w:r>
      <w:r w:rsidRPr="00470721">
        <w:t>.3.1.</w:t>
      </w:r>
      <w:r w:rsidR="00A71BA2" w:rsidRPr="00470721">
        <w:t> </w:t>
      </w:r>
      <w:r w:rsidRPr="00470721">
        <w:t>apakšpunktu</w:t>
      </w:r>
      <w:r w:rsidRPr="00887195">
        <w:t xml:space="preserve"> </w:t>
      </w:r>
      <w:r w:rsidR="00F7362A">
        <w:t xml:space="preserve">noteiktais </w:t>
      </w:r>
      <w:r w:rsidR="008D411E">
        <w:t>īpatsvars</w:t>
      </w:r>
      <w:r w:rsidRPr="00887195">
        <w:t xml:space="preserve"> pārsniedz 10</w:t>
      </w:r>
      <w:r w:rsidR="00A03B89" w:rsidRPr="00887195">
        <w:t> </w:t>
      </w:r>
      <w:r w:rsidRPr="00887195">
        <w:t>procentus</w:t>
      </w:r>
      <w:r w:rsidRPr="00887195" w:rsidDel="008D411E">
        <w:t xml:space="preserve">, </w:t>
      </w:r>
      <w:r w:rsidR="00283E6C" w:rsidRPr="00887195">
        <w:t>kredīt</w:t>
      </w:r>
      <w:r w:rsidRPr="00887195">
        <w:t xml:space="preserve">iestāde nosaka valūtu nesakritības koncentrācijas riska segšanai nepieciešamā kapitāla apmēru individuāli katram valūtu pārim, iedalot </w:t>
      </w:r>
      <w:r w:rsidR="00DD7FEA">
        <w:t>kredītņēmējiem, kas ir mikrouzņēmumi un mazie un vidējie uzņēmumi bez finanšu vai ar gūtajiem ieņēmumiem saistīta nodrošinājuma</w:t>
      </w:r>
      <w:r w:rsidR="00A907AB">
        <w:t>, izsniegtos</w:t>
      </w:r>
      <w:r w:rsidRPr="00887195">
        <w:t xml:space="preserve"> kredītus atsevišķās valūtu pāru riska darījumu grupās, par pamatu ņemot valūtu, kurā </w:t>
      </w:r>
      <w:r w:rsidR="00283E6C" w:rsidRPr="00887195">
        <w:t>kredīt</w:t>
      </w:r>
      <w:r w:rsidRPr="00887195">
        <w:t xml:space="preserve">iestāde ir izsniegusi kredītus, </w:t>
      </w:r>
      <w:r w:rsidRPr="005A0C7F">
        <w:t>kas pakļauti valūtu nesakritības koncentrācijas riskam</w:t>
      </w:r>
      <w:r w:rsidRPr="00887195">
        <w:t xml:space="preserve">, un ienākumu valūtu. </w:t>
      </w:r>
      <w:r w:rsidR="00820084">
        <w:t>V</w:t>
      </w:r>
      <w:r w:rsidR="00820084" w:rsidRPr="00820084">
        <w:t xml:space="preserve">alūtu </w:t>
      </w:r>
      <w:r w:rsidR="00820084" w:rsidRPr="00820084">
        <w:lastRenderedPageBreak/>
        <w:t xml:space="preserve">nesakritības koncentrācijas </w:t>
      </w:r>
      <w:r w:rsidR="00820084" w:rsidRPr="00A11D2E">
        <w:t>riska</w:t>
      </w:r>
      <w:r w:rsidR="00820084" w:rsidRPr="00887195">
        <w:t xml:space="preserve"> </w:t>
      </w:r>
      <w:r w:rsidRPr="00887195">
        <w:t xml:space="preserve">segšanai nepieciešamā </w:t>
      </w:r>
      <w:r w:rsidRPr="00237B7A">
        <w:t>kapitāla</w:t>
      </w:r>
      <w:r w:rsidRPr="00887195">
        <w:t xml:space="preserve"> apmēru nosaka</w:t>
      </w:r>
      <w:r w:rsidRPr="00887195" w:rsidDel="00230C58">
        <w:t xml:space="preserve"> </w:t>
      </w:r>
      <w:r w:rsidRPr="00887195">
        <w:t xml:space="preserve">procentos no </w:t>
      </w:r>
      <w:r w:rsidR="00D2153B" w:rsidRPr="00D2153B">
        <w:t xml:space="preserve">saskaņā ar </w:t>
      </w:r>
      <w:r w:rsidR="00CF30B6" w:rsidRPr="00D2153B">
        <w:t>Regul</w:t>
      </w:r>
      <w:r w:rsidR="00CF30B6">
        <w:t>u</w:t>
      </w:r>
      <w:r w:rsidR="00CF30B6" w:rsidRPr="00D2153B">
        <w:t xml:space="preserve"> </w:t>
      </w:r>
      <w:r w:rsidR="00D2153B" w:rsidRPr="00D2153B">
        <w:t>Nr.</w:t>
      </w:r>
      <w:r w:rsidR="00D2153B">
        <w:t> </w:t>
      </w:r>
      <w:r w:rsidR="00D2153B" w:rsidRPr="00D2153B">
        <w:t xml:space="preserve">575/2013 aprēķinātās </w:t>
      </w:r>
      <w:r w:rsidRPr="00887195">
        <w:t xml:space="preserve">kredītriska </w:t>
      </w:r>
      <w:r w:rsidR="00820084">
        <w:t xml:space="preserve">pašu </w:t>
      </w:r>
      <w:r w:rsidRPr="00DD408C">
        <w:t>kapitāla</w:t>
      </w:r>
      <w:r w:rsidRPr="00887195">
        <w:t xml:space="preserve"> prasības </w:t>
      </w:r>
      <w:r w:rsidRPr="00887195" w:rsidDel="008D411E">
        <w:t xml:space="preserve">atbilstošajai </w:t>
      </w:r>
      <w:r w:rsidR="00D879DC">
        <w:t xml:space="preserve">valūtu pāru </w:t>
      </w:r>
      <w:r w:rsidRPr="00887195">
        <w:t>riska darījumu grupai, izmantojot šādu formulu:</w:t>
      </w:r>
    </w:p>
    <w:p w14:paraId="5E4888CD" w14:textId="3ABB3950" w:rsidR="0058222A" w:rsidRPr="0058222A" w:rsidRDefault="00F22672" w:rsidP="00F974AA">
      <w:pPr>
        <w:spacing w:before="240" w:after="240"/>
        <w:jc w:val="center"/>
        <w:rPr>
          <w:rStyle w:val="FontStyle42"/>
          <w:rFonts w:ascii="Times New Roman" w:hAnsi="Times New Roman" w:cs="Times New Roman"/>
          <w:noProof/>
          <w:sz w:val="24"/>
          <w:szCs w:val="24"/>
        </w:rPr>
      </w:pPr>
      <m:oMath>
        <m:r>
          <m:rPr>
            <m:sty m:val="p"/>
          </m:rPr>
          <w:rPr>
            <w:rStyle w:val="FontStyle42"/>
            <w:rFonts w:ascii="Cambria Math" w:hAnsi="Cambria Math" w:cs="Times New Roman"/>
            <w:color w:val="000000" w:themeColor="text1"/>
            <w:sz w:val="24"/>
            <w:szCs w:val="24"/>
          </w:rPr>
          <m:t>p=max⁡{STDV12;</m:t>
        </m:r>
        <m:r>
          <m:rPr>
            <m:sty m:val="p"/>
          </m:rPr>
          <w:rPr>
            <w:rStyle w:val="FontStyle42"/>
            <w:rFonts w:ascii="Cambria Math" w:hAnsi="Cambria Math" w:cs="Times New Roman"/>
            <w:noProof/>
            <w:color w:val="000000" w:themeColor="text1"/>
            <w:sz w:val="24"/>
            <w:szCs w:val="24"/>
          </w:rPr>
          <m:t>STDV36</m:t>
        </m:r>
        <m:r>
          <w:rPr>
            <w:rStyle w:val="FontStyle42"/>
            <w:rFonts w:ascii="Cambria Math" w:hAnsi="Cambria Math" w:cs="Times New Roman"/>
            <w:noProof/>
            <w:color w:val="000000" w:themeColor="text1"/>
            <w:sz w:val="24"/>
            <w:szCs w:val="24"/>
          </w:rPr>
          <m:t>;12%}</m:t>
        </m:r>
      </m:oMath>
      <w:r w:rsidR="0058222A" w:rsidRPr="0058222A">
        <w:rPr>
          <w:rStyle w:val="FontStyle42"/>
          <w:rFonts w:ascii="Times New Roman" w:hAnsi="Times New Roman" w:cs="Times New Roman"/>
          <w:noProof/>
          <w:sz w:val="24"/>
          <w:szCs w:val="24"/>
        </w:rPr>
        <w:t>,</w:t>
      </w:r>
    </w:p>
    <w:p w14:paraId="7ECDEB64" w14:textId="77777777" w:rsidR="0058222A" w:rsidRPr="0058222A" w:rsidRDefault="0058222A" w:rsidP="00F974AA">
      <w:pPr>
        <w:jc w:val="both"/>
        <w:rPr>
          <w:rStyle w:val="FontStyle42"/>
          <w:rFonts w:ascii="Times New Roman" w:hAnsi="Times New Roman" w:cs="Times New Roman"/>
          <w:noProof/>
          <w:sz w:val="24"/>
          <w:szCs w:val="24"/>
        </w:rPr>
      </w:pPr>
      <w:r w:rsidRPr="0058222A">
        <w:rPr>
          <w:rStyle w:val="FontStyle42"/>
          <w:rFonts w:ascii="Times New Roman" w:hAnsi="Times New Roman" w:cs="Times New Roman"/>
          <w:noProof/>
          <w:sz w:val="24"/>
          <w:szCs w:val="24"/>
        </w:rPr>
        <w:t>kur:</w:t>
      </w:r>
    </w:p>
    <w:p w14:paraId="15C7D681" w14:textId="77777777" w:rsidR="00283E6C" w:rsidRDefault="0058222A" w:rsidP="00F974AA">
      <w:pPr>
        <w:jc w:val="both"/>
        <w:rPr>
          <w:rStyle w:val="FontStyle42"/>
          <w:rFonts w:ascii="Times New Roman" w:hAnsi="Times New Roman" w:cs="Times New Roman"/>
          <w:noProof/>
          <w:sz w:val="24"/>
          <w:szCs w:val="24"/>
        </w:rPr>
      </w:pPr>
      <w:r w:rsidRPr="0058222A">
        <w:rPr>
          <w:rStyle w:val="FontStyle42"/>
          <w:rFonts w:ascii="Times New Roman" w:hAnsi="Times New Roman" w:cs="Times New Roman"/>
          <w:noProof/>
          <w:sz w:val="24"/>
          <w:szCs w:val="24"/>
        </w:rPr>
        <w:t>p</w:t>
      </w:r>
      <w:r w:rsidR="00283E6C">
        <w:rPr>
          <w:rStyle w:val="FontStyle42"/>
          <w:rFonts w:ascii="Times New Roman" w:hAnsi="Times New Roman" w:cs="Times New Roman"/>
          <w:noProof/>
          <w:sz w:val="24"/>
          <w:szCs w:val="24"/>
        </w:rPr>
        <w:t> </w:t>
      </w:r>
      <w:r w:rsidRPr="0058222A">
        <w:rPr>
          <w:rStyle w:val="FontStyle42"/>
          <w:rFonts w:ascii="Times New Roman" w:hAnsi="Times New Roman" w:cs="Times New Roman"/>
          <w:noProof/>
          <w:sz w:val="24"/>
          <w:szCs w:val="24"/>
        </w:rPr>
        <w:t>– procentu apmērs;</w:t>
      </w:r>
    </w:p>
    <w:p w14:paraId="3CCC65A5" w14:textId="346DB518" w:rsidR="0058222A" w:rsidRPr="0058222A" w:rsidRDefault="0058222A" w:rsidP="00F974AA">
      <w:pPr>
        <w:jc w:val="both"/>
        <w:rPr>
          <w:rStyle w:val="FontStyle42"/>
          <w:rFonts w:ascii="Times New Roman" w:hAnsi="Times New Roman" w:cs="Times New Roman"/>
          <w:noProof/>
          <w:sz w:val="24"/>
          <w:szCs w:val="24"/>
        </w:rPr>
      </w:pPr>
      <w:r w:rsidRPr="15B3C902">
        <w:rPr>
          <w:rStyle w:val="FontStyle42"/>
          <w:rFonts w:ascii="Times New Roman" w:hAnsi="Times New Roman" w:cs="Times New Roman"/>
          <w:noProof/>
          <w:sz w:val="24"/>
          <w:szCs w:val="24"/>
        </w:rPr>
        <w:t>STDV12</w:t>
      </w:r>
      <w:r w:rsidR="00283E6C" w:rsidRPr="15B3C902">
        <w:rPr>
          <w:rStyle w:val="FontStyle42"/>
          <w:rFonts w:ascii="Times New Roman" w:hAnsi="Times New Roman" w:cs="Times New Roman"/>
          <w:noProof/>
          <w:sz w:val="24"/>
          <w:szCs w:val="24"/>
        </w:rPr>
        <w:t> </w:t>
      </w:r>
      <w:r w:rsidRPr="15B3C902">
        <w:rPr>
          <w:rStyle w:val="FontStyle42"/>
          <w:rFonts w:ascii="Times New Roman" w:hAnsi="Times New Roman" w:cs="Times New Roman"/>
          <w:noProof/>
          <w:sz w:val="24"/>
          <w:szCs w:val="24"/>
        </w:rPr>
        <w:t xml:space="preserve">– valūtu kursa </w:t>
      </w:r>
      <w:r w:rsidR="00066734">
        <w:rPr>
          <w:rStyle w:val="FontStyle42"/>
          <w:rFonts w:ascii="Times New Roman" w:hAnsi="Times New Roman" w:cs="Times New Roman"/>
          <w:noProof/>
          <w:sz w:val="24"/>
          <w:szCs w:val="24"/>
        </w:rPr>
        <w:t>gada</w:t>
      </w:r>
      <w:r w:rsidRPr="15B3C902">
        <w:rPr>
          <w:rStyle w:val="FontStyle42"/>
          <w:rFonts w:ascii="Times New Roman" w:hAnsi="Times New Roman" w:cs="Times New Roman"/>
          <w:noProof/>
          <w:sz w:val="24"/>
          <w:szCs w:val="24"/>
        </w:rPr>
        <w:t xml:space="preserve"> standartnovirze kredīta valūtai </w:t>
      </w:r>
      <w:r w:rsidR="00D9177C" w:rsidRPr="15B3C902">
        <w:rPr>
          <w:rStyle w:val="FontStyle42"/>
          <w:rFonts w:ascii="Times New Roman" w:hAnsi="Times New Roman" w:cs="Times New Roman"/>
          <w:noProof/>
          <w:sz w:val="24"/>
          <w:szCs w:val="24"/>
        </w:rPr>
        <w:t xml:space="preserve">pret ienākumu valūtu </w:t>
      </w:r>
      <w:r w:rsidRPr="15B3C902">
        <w:rPr>
          <w:rStyle w:val="FontStyle42"/>
          <w:rFonts w:ascii="Times New Roman" w:hAnsi="Times New Roman" w:cs="Times New Roman"/>
          <w:noProof/>
          <w:sz w:val="24"/>
          <w:szCs w:val="24"/>
        </w:rPr>
        <w:t>pēdējiem 12</w:t>
      </w:r>
      <w:r w:rsidR="00283E6C" w:rsidRPr="15B3C902">
        <w:rPr>
          <w:rStyle w:val="FontStyle42"/>
          <w:rFonts w:ascii="Times New Roman" w:hAnsi="Times New Roman" w:cs="Times New Roman"/>
          <w:noProof/>
          <w:sz w:val="24"/>
          <w:szCs w:val="24"/>
        </w:rPr>
        <w:t> </w:t>
      </w:r>
      <w:r w:rsidRPr="15B3C902">
        <w:rPr>
          <w:rStyle w:val="FontStyle42"/>
          <w:rFonts w:ascii="Times New Roman" w:hAnsi="Times New Roman" w:cs="Times New Roman"/>
          <w:noProof/>
          <w:sz w:val="24"/>
          <w:szCs w:val="24"/>
        </w:rPr>
        <w:t xml:space="preserve">mēnešiem, izteikta procentos, par pamatu </w:t>
      </w:r>
      <w:r w:rsidR="009D46AD" w:rsidRPr="15B3C902">
        <w:rPr>
          <w:rStyle w:val="FontStyle42"/>
          <w:rFonts w:ascii="Times New Roman" w:hAnsi="Times New Roman" w:cs="Times New Roman"/>
          <w:noProof/>
          <w:sz w:val="24"/>
          <w:szCs w:val="24"/>
        </w:rPr>
        <w:t>ņemot</w:t>
      </w:r>
      <w:r w:rsidRPr="15B3C902">
        <w:rPr>
          <w:rStyle w:val="FontStyle42"/>
          <w:rFonts w:ascii="Times New Roman" w:hAnsi="Times New Roman" w:cs="Times New Roman"/>
          <w:noProof/>
          <w:sz w:val="24"/>
          <w:szCs w:val="24"/>
        </w:rPr>
        <w:t xml:space="preserve"> valūt</w:t>
      </w:r>
      <w:r w:rsidR="00E1291B">
        <w:rPr>
          <w:rStyle w:val="FontStyle42"/>
          <w:rFonts w:ascii="Times New Roman" w:hAnsi="Times New Roman" w:cs="Times New Roman"/>
          <w:noProof/>
          <w:sz w:val="24"/>
          <w:szCs w:val="24"/>
        </w:rPr>
        <w:t>u</w:t>
      </w:r>
      <w:r w:rsidRPr="15B3C902">
        <w:rPr>
          <w:rStyle w:val="FontStyle42"/>
          <w:rFonts w:ascii="Times New Roman" w:hAnsi="Times New Roman" w:cs="Times New Roman"/>
          <w:noProof/>
          <w:sz w:val="24"/>
          <w:szCs w:val="24"/>
        </w:rPr>
        <w:t xml:space="preserve"> kursu dienas relatīvās izmaiņas</w:t>
      </w:r>
      <w:r w:rsidR="00470721">
        <w:rPr>
          <w:rStyle w:val="FontStyle42"/>
          <w:rFonts w:ascii="Times New Roman" w:hAnsi="Times New Roman" w:cs="Times New Roman"/>
          <w:noProof/>
          <w:sz w:val="24"/>
          <w:szCs w:val="24"/>
        </w:rPr>
        <w:t>;</w:t>
      </w:r>
    </w:p>
    <w:p w14:paraId="086450C6" w14:textId="6588BE25" w:rsidR="0058222A" w:rsidRDefault="0058222A" w:rsidP="00F974AA">
      <w:pPr>
        <w:jc w:val="both"/>
        <w:rPr>
          <w:rStyle w:val="FontStyle42"/>
          <w:rFonts w:ascii="Times New Roman" w:hAnsi="Times New Roman" w:cs="Times New Roman"/>
          <w:noProof/>
          <w:sz w:val="24"/>
          <w:szCs w:val="24"/>
        </w:rPr>
      </w:pPr>
      <w:r w:rsidRPr="0058222A">
        <w:rPr>
          <w:rStyle w:val="FontStyle42"/>
          <w:rFonts w:ascii="Times New Roman" w:hAnsi="Times New Roman" w:cs="Times New Roman"/>
          <w:noProof/>
          <w:sz w:val="24"/>
          <w:szCs w:val="24"/>
        </w:rPr>
        <w:t>STDV36</w:t>
      </w:r>
      <w:r w:rsidR="00283E6C">
        <w:rPr>
          <w:rStyle w:val="FontStyle42"/>
          <w:rFonts w:ascii="Times New Roman" w:hAnsi="Times New Roman" w:cs="Times New Roman"/>
          <w:noProof/>
          <w:sz w:val="24"/>
          <w:szCs w:val="24"/>
        </w:rPr>
        <w:t> </w:t>
      </w:r>
      <w:r w:rsidRPr="0058222A">
        <w:rPr>
          <w:rStyle w:val="FontStyle42"/>
          <w:rFonts w:ascii="Times New Roman" w:hAnsi="Times New Roman" w:cs="Times New Roman"/>
          <w:noProof/>
          <w:sz w:val="24"/>
          <w:szCs w:val="24"/>
        </w:rPr>
        <w:t xml:space="preserve">– valūtu kursa </w:t>
      </w:r>
      <w:r w:rsidR="0051435D">
        <w:rPr>
          <w:rStyle w:val="FontStyle42"/>
          <w:rFonts w:ascii="Times New Roman" w:hAnsi="Times New Roman" w:cs="Times New Roman"/>
          <w:noProof/>
          <w:sz w:val="24"/>
          <w:szCs w:val="24"/>
        </w:rPr>
        <w:t>gada</w:t>
      </w:r>
      <w:r w:rsidRPr="0058222A">
        <w:rPr>
          <w:rStyle w:val="FontStyle42"/>
          <w:rFonts w:ascii="Times New Roman" w:hAnsi="Times New Roman" w:cs="Times New Roman"/>
          <w:noProof/>
          <w:sz w:val="24"/>
          <w:szCs w:val="24"/>
        </w:rPr>
        <w:t xml:space="preserve"> standartnovirze kredīta valūtai </w:t>
      </w:r>
      <w:r w:rsidR="00D9177C">
        <w:rPr>
          <w:rStyle w:val="FontStyle42"/>
          <w:rFonts w:ascii="Times New Roman" w:hAnsi="Times New Roman" w:cs="Times New Roman"/>
          <w:noProof/>
          <w:sz w:val="24"/>
          <w:szCs w:val="24"/>
        </w:rPr>
        <w:t xml:space="preserve">pret ienākumu valūtu </w:t>
      </w:r>
      <w:r w:rsidRPr="0058222A">
        <w:rPr>
          <w:rStyle w:val="FontStyle42"/>
          <w:rFonts w:ascii="Times New Roman" w:hAnsi="Times New Roman" w:cs="Times New Roman"/>
          <w:noProof/>
          <w:sz w:val="24"/>
          <w:szCs w:val="24"/>
        </w:rPr>
        <w:t>pēdējiem 36</w:t>
      </w:r>
      <w:r w:rsidR="00283E6C">
        <w:rPr>
          <w:rStyle w:val="FontStyle42"/>
          <w:rFonts w:ascii="Times New Roman" w:hAnsi="Times New Roman" w:cs="Times New Roman"/>
          <w:noProof/>
          <w:sz w:val="24"/>
          <w:szCs w:val="24"/>
        </w:rPr>
        <w:t> </w:t>
      </w:r>
      <w:r w:rsidRPr="0058222A">
        <w:rPr>
          <w:rStyle w:val="FontStyle42"/>
          <w:rFonts w:ascii="Times New Roman" w:hAnsi="Times New Roman" w:cs="Times New Roman"/>
          <w:noProof/>
          <w:sz w:val="24"/>
          <w:szCs w:val="24"/>
        </w:rPr>
        <w:t xml:space="preserve">mēnešiem, izteikta procentos, par pamatu </w:t>
      </w:r>
      <w:r w:rsidR="009D46AD">
        <w:rPr>
          <w:rStyle w:val="FontStyle42"/>
          <w:rFonts w:ascii="Times New Roman" w:hAnsi="Times New Roman" w:cs="Times New Roman"/>
          <w:noProof/>
          <w:sz w:val="24"/>
          <w:szCs w:val="24"/>
        </w:rPr>
        <w:t>ņemot</w:t>
      </w:r>
      <w:r w:rsidRPr="0058222A">
        <w:rPr>
          <w:rStyle w:val="FontStyle42"/>
          <w:rFonts w:ascii="Times New Roman" w:hAnsi="Times New Roman" w:cs="Times New Roman"/>
          <w:noProof/>
          <w:sz w:val="24"/>
          <w:szCs w:val="24"/>
        </w:rPr>
        <w:t xml:space="preserve"> valūt</w:t>
      </w:r>
      <w:r w:rsidR="00E1291B">
        <w:rPr>
          <w:rStyle w:val="FontStyle42"/>
          <w:rFonts w:ascii="Times New Roman" w:hAnsi="Times New Roman" w:cs="Times New Roman"/>
          <w:noProof/>
          <w:sz w:val="24"/>
          <w:szCs w:val="24"/>
        </w:rPr>
        <w:t>u</w:t>
      </w:r>
      <w:r w:rsidRPr="0058222A">
        <w:rPr>
          <w:rStyle w:val="FontStyle42"/>
          <w:rFonts w:ascii="Times New Roman" w:hAnsi="Times New Roman" w:cs="Times New Roman"/>
          <w:noProof/>
          <w:sz w:val="24"/>
          <w:szCs w:val="24"/>
        </w:rPr>
        <w:t xml:space="preserve"> kursu dienas relatīvās izmaiņas;</w:t>
      </w:r>
    </w:p>
    <w:p w14:paraId="2FD5CB18" w14:textId="343D94AE" w:rsidR="0058222A" w:rsidRPr="00887195" w:rsidRDefault="00283E6C" w:rsidP="00F974AA">
      <w:pPr>
        <w:pStyle w:val="NApunkts3"/>
        <w:keepLines w:val="0"/>
        <w:ind w:left="0"/>
        <w:rPr>
          <w:rStyle w:val="FontStyle42"/>
          <w:rFonts w:ascii="Times New Roman" w:hAnsi="Times New Roman" w:cs="Times New Roman"/>
          <w:noProof/>
          <w:sz w:val="24"/>
          <w:szCs w:val="24"/>
        </w:rPr>
      </w:pPr>
      <w:r>
        <w:rPr>
          <w:rStyle w:val="FontStyle42"/>
          <w:rFonts w:ascii="Times New Roman" w:hAnsi="Times New Roman" w:cs="Times New Roman"/>
          <w:noProof/>
          <w:sz w:val="24"/>
          <w:szCs w:val="24"/>
        </w:rPr>
        <w:t>kredīt</w:t>
      </w:r>
      <w:r w:rsidR="0058222A" w:rsidRPr="0058222A">
        <w:rPr>
          <w:rStyle w:val="FontStyle42"/>
          <w:rFonts w:ascii="Times New Roman" w:hAnsi="Times New Roman" w:cs="Times New Roman"/>
          <w:noProof/>
          <w:sz w:val="24"/>
          <w:szCs w:val="24"/>
        </w:rPr>
        <w:t xml:space="preserve">iestāde, nosakot valūtu nesakritības koncentrācijas riska segšanai nepieciešamā </w:t>
      </w:r>
      <w:r w:rsidR="0058222A" w:rsidRPr="003D2102">
        <w:rPr>
          <w:rStyle w:val="FontStyle42"/>
          <w:rFonts w:ascii="Times New Roman" w:hAnsi="Times New Roman" w:cs="Times New Roman"/>
          <w:noProof/>
          <w:sz w:val="24"/>
          <w:szCs w:val="24"/>
        </w:rPr>
        <w:t>kapitāla</w:t>
      </w:r>
      <w:r w:rsidR="0058222A" w:rsidRPr="0058222A">
        <w:rPr>
          <w:rStyle w:val="FontStyle42"/>
          <w:rFonts w:ascii="Times New Roman" w:hAnsi="Times New Roman" w:cs="Times New Roman"/>
          <w:noProof/>
          <w:sz w:val="24"/>
          <w:szCs w:val="24"/>
        </w:rPr>
        <w:t xml:space="preserve"> apmēru, summē saskaņā ar šo noteikumu </w:t>
      </w:r>
      <w:r w:rsidR="005C64DB">
        <w:rPr>
          <w:rStyle w:val="FontStyle42"/>
          <w:rFonts w:ascii="Times New Roman" w:hAnsi="Times New Roman" w:cs="Times New Roman"/>
          <w:noProof/>
          <w:sz w:val="24"/>
          <w:szCs w:val="24"/>
        </w:rPr>
        <w:t>3</w:t>
      </w:r>
      <w:r w:rsidR="001E439A">
        <w:rPr>
          <w:rStyle w:val="FontStyle42"/>
          <w:rFonts w:ascii="Times New Roman" w:hAnsi="Times New Roman" w:cs="Times New Roman"/>
          <w:noProof/>
          <w:sz w:val="24"/>
          <w:szCs w:val="24"/>
        </w:rPr>
        <w:t>8</w:t>
      </w:r>
      <w:r w:rsidR="0058222A" w:rsidRPr="003154D9">
        <w:rPr>
          <w:rStyle w:val="FontStyle42"/>
          <w:rFonts w:ascii="Times New Roman" w:hAnsi="Times New Roman" w:cs="Times New Roman"/>
          <w:noProof/>
          <w:sz w:val="24"/>
          <w:szCs w:val="24"/>
        </w:rPr>
        <w:t>.3.2.</w:t>
      </w:r>
      <w:r w:rsidR="00A71BA2" w:rsidRPr="003154D9">
        <w:rPr>
          <w:rStyle w:val="FontStyle42"/>
          <w:rFonts w:ascii="Times New Roman" w:hAnsi="Times New Roman" w:cs="Times New Roman"/>
          <w:noProof/>
          <w:sz w:val="24"/>
          <w:szCs w:val="24"/>
        </w:rPr>
        <w:t> </w:t>
      </w:r>
      <w:r w:rsidR="0058222A" w:rsidRPr="003154D9">
        <w:rPr>
          <w:rStyle w:val="FontStyle42"/>
          <w:rFonts w:ascii="Times New Roman" w:hAnsi="Times New Roman" w:cs="Times New Roman"/>
          <w:noProof/>
          <w:sz w:val="24"/>
          <w:szCs w:val="24"/>
        </w:rPr>
        <w:t>apakšpunktu</w:t>
      </w:r>
      <w:r w:rsidR="0058222A" w:rsidRPr="00887195">
        <w:rPr>
          <w:rStyle w:val="FontStyle42"/>
          <w:rFonts w:ascii="Times New Roman" w:hAnsi="Times New Roman" w:cs="Times New Roman"/>
          <w:noProof/>
          <w:sz w:val="24"/>
          <w:szCs w:val="24"/>
        </w:rPr>
        <w:t xml:space="preserve"> noteikto atsevišķu valūtu pāriem </w:t>
      </w:r>
      <w:r w:rsidR="002B4243" w:rsidRPr="00887195">
        <w:rPr>
          <w:rStyle w:val="FontStyle42"/>
          <w:rFonts w:ascii="Times New Roman" w:hAnsi="Times New Roman" w:cs="Times New Roman"/>
          <w:noProof/>
          <w:sz w:val="24"/>
          <w:szCs w:val="24"/>
        </w:rPr>
        <w:t>nepieciešam</w:t>
      </w:r>
      <w:r w:rsidR="002B4243">
        <w:rPr>
          <w:rStyle w:val="FontStyle42"/>
          <w:rFonts w:ascii="Times New Roman" w:hAnsi="Times New Roman" w:cs="Times New Roman"/>
          <w:noProof/>
          <w:sz w:val="24"/>
          <w:szCs w:val="24"/>
        </w:rPr>
        <w:t>ā</w:t>
      </w:r>
      <w:r w:rsidR="002B4243" w:rsidRPr="00887195">
        <w:rPr>
          <w:rStyle w:val="FontStyle42"/>
          <w:rFonts w:ascii="Times New Roman" w:hAnsi="Times New Roman" w:cs="Times New Roman"/>
          <w:noProof/>
          <w:sz w:val="24"/>
          <w:szCs w:val="24"/>
        </w:rPr>
        <w:t xml:space="preserve"> </w:t>
      </w:r>
      <w:r w:rsidR="0058222A" w:rsidRPr="00887195">
        <w:rPr>
          <w:rStyle w:val="FontStyle42"/>
          <w:rFonts w:ascii="Times New Roman" w:hAnsi="Times New Roman" w:cs="Times New Roman"/>
          <w:noProof/>
          <w:sz w:val="24"/>
          <w:szCs w:val="24"/>
        </w:rPr>
        <w:t>kapitāla apmēru;</w:t>
      </w:r>
    </w:p>
    <w:p w14:paraId="2B180B43" w14:textId="487358D0" w:rsidR="0058222A" w:rsidRPr="00887195" w:rsidRDefault="0058222A" w:rsidP="00F974AA">
      <w:pPr>
        <w:pStyle w:val="NApunkts3"/>
        <w:keepLines w:val="0"/>
        <w:ind w:left="0"/>
        <w:rPr>
          <w:rStyle w:val="FontStyle42"/>
          <w:rFonts w:ascii="Times New Roman" w:hAnsi="Times New Roman" w:cs="Times New Roman"/>
          <w:noProof/>
          <w:sz w:val="24"/>
          <w:szCs w:val="24"/>
        </w:rPr>
      </w:pPr>
      <w:r w:rsidRPr="00887195">
        <w:rPr>
          <w:rStyle w:val="FontStyle42"/>
          <w:rFonts w:ascii="Times New Roman" w:hAnsi="Times New Roman" w:cs="Times New Roman"/>
          <w:noProof/>
          <w:sz w:val="24"/>
          <w:szCs w:val="24"/>
        </w:rPr>
        <w:t xml:space="preserve">ja </w:t>
      </w:r>
      <w:r w:rsidR="00283E6C" w:rsidRPr="00887195">
        <w:rPr>
          <w:rStyle w:val="FontStyle42"/>
          <w:rFonts w:ascii="Times New Roman" w:hAnsi="Times New Roman" w:cs="Times New Roman"/>
          <w:noProof/>
          <w:sz w:val="24"/>
          <w:szCs w:val="24"/>
        </w:rPr>
        <w:t>kredīt</w:t>
      </w:r>
      <w:r w:rsidRPr="00887195">
        <w:rPr>
          <w:rStyle w:val="FontStyle42"/>
          <w:rFonts w:ascii="Times New Roman" w:hAnsi="Times New Roman" w:cs="Times New Roman"/>
          <w:noProof/>
          <w:sz w:val="24"/>
          <w:szCs w:val="24"/>
        </w:rPr>
        <w:t xml:space="preserve">iestāde saskaņā ar šo noteikumu </w:t>
      </w:r>
      <w:r w:rsidR="005C64DB">
        <w:rPr>
          <w:rStyle w:val="FontStyle42"/>
          <w:rFonts w:ascii="Times New Roman" w:hAnsi="Times New Roman" w:cs="Times New Roman"/>
          <w:noProof/>
          <w:sz w:val="24"/>
          <w:szCs w:val="24"/>
        </w:rPr>
        <w:t>3</w:t>
      </w:r>
      <w:r w:rsidR="001E439A">
        <w:rPr>
          <w:rStyle w:val="FontStyle42"/>
          <w:rFonts w:ascii="Times New Roman" w:hAnsi="Times New Roman" w:cs="Times New Roman"/>
          <w:noProof/>
          <w:sz w:val="24"/>
          <w:szCs w:val="24"/>
        </w:rPr>
        <w:t>8</w:t>
      </w:r>
      <w:r w:rsidRPr="003154D9">
        <w:rPr>
          <w:rStyle w:val="FontStyle42"/>
          <w:rFonts w:ascii="Times New Roman" w:hAnsi="Times New Roman" w:cs="Times New Roman"/>
          <w:noProof/>
          <w:sz w:val="24"/>
          <w:szCs w:val="24"/>
        </w:rPr>
        <w:t>.3.2.</w:t>
      </w:r>
      <w:r w:rsidR="00A71BA2" w:rsidRPr="003154D9">
        <w:rPr>
          <w:rStyle w:val="FontStyle42"/>
          <w:rFonts w:ascii="Times New Roman" w:hAnsi="Times New Roman" w:cs="Times New Roman"/>
          <w:noProof/>
          <w:sz w:val="24"/>
          <w:szCs w:val="24"/>
        </w:rPr>
        <w:t> </w:t>
      </w:r>
      <w:r w:rsidRPr="003154D9">
        <w:rPr>
          <w:rStyle w:val="FontStyle42"/>
          <w:rFonts w:ascii="Times New Roman" w:hAnsi="Times New Roman" w:cs="Times New Roman"/>
          <w:noProof/>
          <w:sz w:val="24"/>
          <w:szCs w:val="24"/>
        </w:rPr>
        <w:t>apakšpunktu</w:t>
      </w:r>
      <w:r w:rsidRPr="0084106A">
        <w:rPr>
          <w:rStyle w:val="FontStyle42"/>
          <w:rFonts w:ascii="Times New Roman" w:hAnsi="Times New Roman" w:cs="Times New Roman"/>
          <w:noProof/>
          <w:sz w:val="24"/>
          <w:szCs w:val="24"/>
        </w:rPr>
        <w:t xml:space="preserve"> ir iedalījusi </w:t>
      </w:r>
      <w:r w:rsidR="00C65E25" w:rsidRPr="00EA0FFB">
        <w:rPr>
          <w:rStyle w:val="FontStyle42"/>
          <w:rFonts w:ascii="Times New Roman" w:hAnsi="Times New Roman" w:cs="Times New Roman"/>
          <w:noProof/>
          <w:sz w:val="24"/>
          <w:szCs w:val="24"/>
        </w:rPr>
        <w:t xml:space="preserve">vienu vai vairākus </w:t>
      </w:r>
      <w:r w:rsidRPr="0084106A">
        <w:rPr>
          <w:rStyle w:val="FontStyle42"/>
          <w:rFonts w:ascii="Times New Roman" w:hAnsi="Times New Roman" w:cs="Times New Roman"/>
          <w:noProof/>
          <w:sz w:val="24"/>
          <w:szCs w:val="24"/>
        </w:rPr>
        <w:t xml:space="preserve">kredītus, kas pakļauti valūtu nesakritības koncentrācijas riskam, vairākās </w:t>
      </w:r>
      <w:r w:rsidR="00B86814" w:rsidRPr="00EA0FFB">
        <w:rPr>
          <w:rStyle w:val="FontStyle42"/>
          <w:rFonts w:ascii="Times New Roman" w:hAnsi="Times New Roman" w:cs="Times New Roman"/>
          <w:noProof/>
          <w:sz w:val="24"/>
          <w:szCs w:val="24"/>
        </w:rPr>
        <w:t xml:space="preserve">valūtu pāru </w:t>
      </w:r>
      <w:r w:rsidRPr="0084106A">
        <w:rPr>
          <w:rStyle w:val="FontStyle42"/>
          <w:rFonts w:ascii="Times New Roman" w:hAnsi="Times New Roman" w:cs="Times New Roman"/>
          <w:noProof/>
          <w:sz w:val="24"/>
          <w:szCs w:val="24"/>
        </w:rPr>
        <w:t xml:space="preserve">riska darījumu grupās, </w:t>
      </w:r>
      <w:r w:rsidR="00283E6C" w:rsidRPr="0084106A">
        <w:rPr>
          <w:rStyle w:val="FontStyle42"/>
          <w:rFonts w:ascii="Times New Roman" w:hAnsi="Times New Roman" w:cs="Times New Roman"/>
          <w:noProof/>
          <w:sz w:val="24"/>
          <w:szCs w:val="24"/>
        </w:rPr>
        <w:t>kredīt</w:t>
      </w:r>
      <w:r w:rsidRPr="0084106A">
        <w:rPr>
          <w:rStyle w:val="FontStyle42"/>
          <w:rFonts w:ascii="Times New Roman" w:hAnsi="Times New Roman" w:cs="Times New Roman"/>
          <w:noProof/>
          <w:sz w:val="24"/>
          <w:szCs w:val="24"/>
        </w:rPr>
        <w:t xml:space="preserve">iestāde var izvēlēties lielāko no katram valūtu pārim atsevišķi aprēķinātajiem </w:t>
      </w:r>
      <w:r w:rsidR="00F7362A">
        <w:rPr>
          <w:rStyle w:val="FontStyle42"/>
          <w:rFonts w:ascii="Times New Roman" w:hAnsi="Times New Roman" w:cs="Times New Roman"/>
          <w:noProof/>
          <w:sz w:val="24"/>
          <w:szCs w:val="24"/>
        </w:rPr>
        <w:t>procentu apmēriem</w:t>
      </w:r>
      <w:r w:rsidRPr="0084106A">
        <w:rPr>
          <w:rStyle w:val="FontStyle42"/>
          <w:rFonts w:ascii="Times New Roman" w:hAnsi="Times New Roman" w:cs="Times New Roman"/>
          <w:noProof/>
          <w:sz w:val="24"/>
          <w:szCs w:val="24"/>
        </w:rPr>
        <w:t xml:space="preserve"> saskaņā ar šo noteikumu </w:t>
      </w:r>
      <w:r w:rsidR="00F7362A">
        <w:rPr>
          <w:rStyle w:val="FontStyle42"/>
          <w:rFonts w:ascii="Times New Roman" w:hAnsi="Times New Roman" w:cs="Times New Roman"/>
          <w:noProof/>
          <w:sz w:val="24"/>
          <w:szCs w:val="24"/>
        </w:rPr>
        <w:t>3</w:t>
      </w:r>
      <w:r w:rsidR="001E439A">
        <w:rPr>
          <w:rStyle w:val="FontStyle42"/>
          <w:rFonts w:ascii="Times New Roman" w:hAnsi="Times New Roman" w:cs="Times New Roman"/>
          <w:noProof/>
          <w:sz w:val="24"/>
          <w:szCs w:val="24"/>
        </w:rPr>
        <w:t>8</w:t>
      </w:r>
      <w:r w:rsidRPr="003154D9">
        <w:rPr>
          <w:rStyle w:val="FontStyle42"/>
          <w:rFonts w:ascii="Times New Roman" w:hAnsi="Times New Roman" w:cs="Times New Roman"/>
          <w:noProof/>
          <w:sz w:val="24"/>
          <w:szCs w:val="24"/>
        </w:rPr>
        <w:t>.3.2.</w:t>
      </w:r>
      <w:r w:rsidR="00A71BA2" w:rsidRPr="003154D9">
        <w:rPr>
          <w:rStyle w:val="FontStyle42"/>
          <w:rFonts w:ascii="Times New Roman" w:hAnsi="Times New Roman" w:cs="Times New Roman"/>
          <w:noProof/>
          <w:sz w:val="24"/>
          <w:szCs w:val="24"/>
        </w:rPr>
        <w:t> </w:t>
      </w:r>
      <w:r w:rsidRPr="003154D9">
        <w:rPr>
          <w:rStyle w:val="FontStyle42"/>
          <w:rFonts w:ascii="Times New Roman" w:hAnsi="Times New Roman" w:cs="Times New Roman"/>
          <w:noProof/>
          <w:sz w:val="24"/>
          <w:szCs w:val="24"/>
        </w:rPr>
        <w:t>apakšpunktu</w:t>
      </w:r>
      <w:r w:rsidRPr="00887195">
        <w:rPr>
          <w:rStyle w:val="FontStyle42"/>
          <w:rFonts w:ascii="Times New Roman" w:hAnsi="Times New Roman" w:cs="Times New Roman"/>
          <w:noProof/>
          <w:sz w:val="24"/>
          <w:szCs w:val="24"/>
        </w:rPr>
        <w:t xml:space="preserve"> un to piemērot atbilstošajai riska darījumu grupai;</w:t>
      </w:r>
    </w:p>
    <w:p w14:paraId="1068F8DE" w14:textId="490D9D81" w:rsidR="0058222A" w:rsidRPr="00AD2A26" w:rsidRDefault="0058222A" w:rsidP="00F974AA">
      <w:pPr>
        <w:pStyle w:val="NApunkts3"/>
        <w:keepLines w:val="0"/>
        <w:ind w:left="0"/>
        <w:rPr>
          <w:rStyle w:val="FontStyle42"/>
          <w:rFonts w:ascii="Times New Roman" w:hAnsi="Times New Roman" w:cs="Times New Roman"/>
          <w:noProof/>
          <w:sz w:val="24"/>
          <w:szCs w:val="24"/>
        </w:rPr>
      </w:pPr>
      <w:r w:rsidRPr="00AD2A26">
        <w:rPr>
          <w:rStyle w:val="FontStyle42"/>
          <w:rFonts w:ascii="Times New Roman" w:hAnsi="Times New Roman" w:cs="Times New Roman"/>
          <w:noProof/>
          <w:sz w:val="24"/>
          <w:szCs w:val="24"/>
        </w:rPr>
        <w:t xml:space="preserve">nosakot kredītu, kas pakļauti valūtu nesakritības koncentrācijas riskam, īpatsvaru saskaņā ar šo </w:t>
      </w:r>
      <w:r w:rsidRPr="00B30BA0">
        <w:rPr>
          <w:rStyle w:val="FontStyle42"/>
          <w:rFonts w:ascii="Times New Roman" w:hAnsi="Times New Roman" w:cs="Times New Roman"/>
          <w:sz w:val="24"/>
          <w:szCs w:val="24"/>
        </w:rPr>
        <w:t xml:space="preserve">noteikumu </w:t>
      </w:r>
      <w:r w:rsidR="005C64DB">
        <w:rPr>
          <w:rStyle w:val="FontStyle42"/>
          <w:rFonts w:ascii="Times New Roman" w:hAnsi="Times New Roman" w:cs="Times New Roman"/>
          <w:sz w:val="24"/>
          <w:szCs w:val="24"/>
        </w:rPr>
        <w:t>3</w:t>
      </w:r>
      <w:r w:rsidR="001E439A">
        <w:rPr>
          <w:rStyle w:val="FontStyle42"/>
          <w:rFonts w:ascii="Times New Roman" w:hAnsi="Times New Roman" w:cs="Times New Roman"/>
          <w:sz w:val="24"/>
          <w:szCs w:val="24"/>
        </w:rPr>
        <w:t>8</w:t>
      </w:r>
      <w:r w:rsidRPr="003154D9">
        <w:rPr>
          <w:rStyle w:val="FontStyle42"/>
          <w:rFonts w:ascii="Times New Roman" w:hAnsi="Times New Roman" w:cs="Times New Roman"/>
          <w:sz w:val="24"/>
          <w:szCs w:val="24"/>
        </w:rPr>
        <w:t>.3.1.</w:t>
      </w:r>
      <w:r w:rsidR="00A71BA2" w:rsidRPr="003154D9">
        <w:rPr>
          <w:rStyle w:val="FontStyle42"/>
          <w:rFonts w:ascii="Times New Roman" w:hAnsi="Times New Roman" w:cs="Times New Roman"/>
          <w:sz w:val="24"/>
          <w:szCs w:val="24"/>
        </w:rPr>
        <w:t> </w:t>
      </w:r>
      <w:r w:rsidRPr="003154D9">
        <w:rPr>
          <w:rStyle w:val="FontStyle42"/>
          <w:rFonts w:ascii="Times New Roman" w:hAnsi="Times New Roman" w:cs="Times New Roman"/>
          <w:sz w:val="24"/>
          <w:szCs w:val="24"/>
        </w:rPr>
        <w:t>apakšpunktu</w:t>
      </w:r>
      <w:r w:rsidRPr="00AD2A26">
        <w:rPr>
          <w:rStyle w:val="FontStyle42"/>
          <w:rFonts w:ascii="Times New Roman" w:hAnsi="Times New Roman" w:cs="Times New Roman"/>
          <w:noProof/>
          <w:sz w:val="24"/>
          <w:szCs w:val="24"/>
        </w:rPr>
        <w:t xml:space="preserve">, </w:t>
      </w:r>
      <w:r w:rsidR="00283E6C" w:rsidRPr="00AD2A26">
        <w:rPr>
          <w:rStyle w:val="FontStyle42"/>
          <w:rFonts w:ascii="Times New Roman" w:hAnsi="Times New Roman" w:cs="Times New Roman"/>
          <w:noProof/>
          <w:sz w:val="24"/>
          <w:szCs w:val="24"/>
        </w:rPr>
        <w:t>kredīt</w:t>
      </w:r>
      <w:r w:rsidRPr="00AD2A26">
        <w:rPr>
          <w:rStyle w:val="FontStyle42"/>
          <w:rFonts w:ascii="Times New Roman" w:hAnsi="Times New Roman" w:cs="Times New Roman"/>
          <w:noProof/>
          <w:sz w:val="24"/>
          <w:szCs w:val="24"/>
        </w:rPr>
        <w:t xml:space="preserve">iestāde var pieņemt, ka </w:t>
      </w:r>
      <w:r w:rsidR="003B28A8" w:rsidRPr="00AD2A26">
        <w:rPr>
          <w:rStyle w:val="FontStyle42"/>
          <w:rFonts w:ascii="Times New Roman" w:hAnsi="Times New Roman" w:cs="Times New Roman"/>
          <w:noProof/>
          <w:sz w:val="24"/>
          <w:szCs w:val="24"/>
        </w:rPr>
        <w:t>visi kredīti</w:t>
      </w:r>
      <w:r w:rsidR="00E1291B">
        <w:rPr>
          <w:rStyle w:val="FontStyle42"/>
          <w:rFonts w:ascii="Times New Roman" w:hAnsi="Times New Roman" w:cs="Times New Roman"/>
          <w:noProof/>
          <w:sz w:val="24"/>
          <w:szCs w:val="24"/>
        </w:rPr>
        <w:t>, kas izsniegti</w:t>
      </w:r>
      <w:r w:rsidR="003B28A8" w:rsidRPr="00AD2A26">
        <w:rPr>
          <w:rStyle w:val="FontStyle42"/>
          <w:rFonts w:ascii="Times New Roman" w:hAnsi="Times New Roman" w:cs="Times New Roman"/>
          <w:noProof/>
          <w:sz w:val="24"/>
          <w:szCs w:val="24"/>
        </w:rPr>
        <w:t xml:space="preserve"> kredītņēmējiem</w:t>
      </w:r>
      <w:r w:rsidR="00E1291B">
        <w:rPr>
          <w:rStyle w:val="FontStyle42"/>
          <w:rFonts w:ascii="Times New Roman" w:hAnsi="Times New Roman" w:cs="Times New Roman"/>
          <w:noProof/>
          <w:sz w:val="24"/>
          <w:szCs w:val="24"/>
        </w:rPr>
        <w:t> –</w:t>
      </w:r>
      <w:r w:rsidR="003B28A8" w:rsidRPr="00AD2A26">
        <w:rPr>
          <w:rStyle w:val="FontStyle42"/>
          <w:rFonts w:ascii="Times New Roman" w:hAnsi="Times New Roman" w:cs="Times New Roman"/>
          <w:noProof/>
          <w:sz w:val="24"/>
          <w:szCs w:val="24"/>
        </w:rPr>
        <w:t xml:space="preserve"> mikrouzņēmumi</w:t>
      </w:r>
      <w:r w:rsidR="00E1291B">
        <w:rPr>
          <w:rStyle w:val="FontStyle42"/>
          <w:rFonts w:ascii="Times New Roman" w:hAnsi="Times New Roman" w:cs="Times New Roman"/>
          <w:noProof/>
          <w:sz w:val="24"/>
          <w:szCs w:val="24"/>
        </w:rPr>
        <w:t>em</w:t>
      </w:r>
      <w:r w:rsidR="003B28A8" w:rsidRPr="00AD2A26">
        <w:rPr>
          <w:rStyle w:val="FontStyle42"/>
          <w:rFonts w:ascii="Times New Roman" w:hAnsi="Times New Roman" w:cs="Times New Roman"/>
          <w:noProof/>
          <w:sz w:val="24"/>
          <w:szCs w:val="24"/>
        </w:rPr>
        <w:t xml:space="preserve"> un maz</w:t>
      </w:r>
      <w:r w:rsidR="00E1291B">
        <w:rPr>
          <w:rStyle w:val="FontStyle42"/>
          <w:rFonts w:ascii="Times New Roman" w:hAnsi="Times New Roman" w:cs="Times New Roman"/>
          <w:noProof/>
          <w:sz w:val="24"/>
          <w:szCs w:val="24"/>
        </w:rPr>
        <w:t>aj</w:t>
      </w:r>
      <w:r w:rsidR="003B28A8" w:rsidRPr="00AD2A26">
        <w:rPr>
          <w:rStyle w:val="FontStyle42"/>
          <w:rFonts w:ascii="Times New Roman" w:hAnsi="Times New Roman" w:cs="Times New Roman"/>
          <w:noProof/>
          <w:sz w:val="24"/>
          <w:szCs w:val="24"/>
        </w:rPr>
        <w:t>ie</w:t>
      </w:r>
      <w:r w:rsidR="00E1291B">
        <w:rPr>
          <w:rStyle w:val="FontStyle42"/>
          <w:rFonts w:ascii="Times New Roman" w:hAnsi="Times New Roman" w:cs="Times New Roman"/>
          <w:noProof/>
          <w:sz w:val="24"/>
          <w:szCs w:val="24"/>
        </w:rPr>
        <w:t>m</w:t>
      </w:r>
      <w:r w:rsidR="003B28A8" w:rsidRPr="00AD2A26">
        <w:rPr>
          <w:rStyle w:val="FontStyle42"/>
          <w:rFonts w:ascii="Times New Roman" w:hAnsi="Times New Roman" w:cs="Times New Roman"/>
          <w:noProof/>
          <w:sz w:val="24"/>
          <w:szCs w:val="24"/>
        </w:rPr>
        <w:t xml:space="preserve"> un vidējie</w:t>
      </w:r>
      <w:r w:rsidR="00E1291B">
        <w:rPr>
          <w:rStyle w:val="FontStyle42"/>
          <w:rFonts w:ascii="Times New Roman" w:hAnsi="Times New Roman" w:cs="Times New Roman"/>
          <w:noProof/>
          <w:sz w:val="24"/>
          <w:szCs w:val="24"/>
        </w:rPr>
        <w:t>m</w:t>
      </w:r>
      <w:r w:rsidR="003B28A8" w:rsidRPr="00AD2A26">
        <w:rPr>
          <w:rStyle w:val="FontStyle42"/>
          <w:rFonts w:ascii="Times New Roman" w:hAnsi="Times New Roman" w:cs="Times New Roman"/>
          <w:noProof/>
          <w:sz w:val="24"/>
          <w:szCs w:val="24"/>
        </w:rPr>
        <w:t xml:space="preserve"> uzņēmumi</w:t>
      </w:r>
      <w:r w:rsidR="00E1291B">
        <w:rPr>
          <w:rStyle w:val="FontStyle42"/>
          <w:rFonts w:ascii="Times New Roman" w:hAnsi="Times New Roman" w:cs="Times New Roman"/>
          <w:noProof/>
          <w:sz w:val="24"/>
          <w:szCs w:val="24"/>
        </w:rPr>
        <w:t>em –</w:t>
      </w:r>
      <w:r w:rsidR="00091BCE">
        <w:rPr>
          <w:rStyle w:val="FontStyle42"/>
          <w:rFonts w:ascii="Times New Roman" w:hAnsi="Times New Roman" w:cs="Times New Roman"/>
          <w:noProof/>
          <w:sz w:val="24"/>
          <w:szCs w:val="24"/>
        </w:rPr>
        <w:t xml:space="preserve"> </w:t>
      </w:r>
      <w:r w:rsidRPr="00F26257">
        <w:rPr>
          <w:rStyle w:val="FontStyle42"/>
          <w:rFonts w:ascii="Times New Roman" w:hAnsi="Times New Roman" w:cs="Times New Roman"/>
          <w:sz w:val="24"/>
          <w:szCs w:val="24"/>
        </w:rPr>
        <w:t xml:space="preserve">no </w:t>
      </w:r>
      <w:r w:rsidR="00C873FA" w:rsidRPr="00F26257">
        <w:rPr>
          <w:rStyle w:val="FontStyle42"/>
          <w:rFonts w:ascii="Times New Roman" w:hAnsi="Times New Roman" w:cs="Times New Roman"/>
          <w:sz w:val="24"/>
          <w:szCs w:val="24"/>
        </w:rPr>
        <w:t xml:space="preserve">kredītņēmēja rezidences valsts oficiālās valūtas </w:t>
      </w:r>
      <w:r w:rsidRPr="00F26257">
        <w:rPr>
          <w:rStyle w:val="FontStyle42"/>
          <w:rFonts w:ascii="Times New Roman" w:hAnsi="Times New Roman" w:cs="Times New Roman"/>
          <w:sz w:val="24"/>
          <w:szCs w:val="24"/>
        </w:rPr>
        <w:t>atšķirīgā valūtā</w:t>
      </w:r>
      <w:r w:rsidRPr="00F26257">
        <w:rPr>
          <w:rStyle w:val="FontStyle42"/>
          <w:rFonts w:ascii="Times New Roman" w:hAnsi="Times New Roman" w:cs="Times New Roman"/>
          <w:noProof/>
          <w:sz w:val="24"/>
          <w:szCs w:val="24"/>
        </w:rPr>
        <w:t>, ir pakļauti valūtu nesakritības koncentrācijas riskam un, ja šādu kredītu apmērs pārsniedz</w:t>
      </w:r>
      <w:r w:rsidRPr="00AD2A26">
        <w:rPr>
          <w:rStyle w:val="FontStyle42"/>
          <w:rFonts w:ascii="Times New Roman" w:hAnsi="Times New Roman" w:cs="Times New Roman"/>
          <w:noProof/>
          <w:sz w:val="24"/>
          <w:szCs w:val="24"/>
        </w:rPr>
        <w:t xml:space="preserve"> 10</w:t>
      </w:r>
      <w:r w:rsidR="00283E6C" w:rsidRPr="00AD2A26">
        <w:rPr>
          <w:rStyle w:val="FontStyle42"/>
          <w:rFonts w:ascii="Times New Roman" w:hAnsi="Times New Roman" w:cs="Times New Roman"/>
          <w:noProof/>
          <w:sz w:val="24"/>
          <w:szCs w:val="24"/>
        </w:rPr>
        <w:t> </w:t>
      </w:r>
      <w:r w:rsidRPr="00AD2A26">
        <w:rPr>
          <w:rStyle w:val="FontStyle42"/>
          <w:rFonts w:ascii="Times New Roman" w:hAnsi="Times New Roman" w:cs="Times New Roman"/>
          <w:noProof/>
          <w:sz w:val="24"/>
          <w:szCs w:val="24"/>
        </w:rPr>
        <w:t xml:space="preserve">procentus no </w:t>
      </w:r>
      <w:r w:rsidR="003B28A8" w:rsidRPr="00AD2A26">
        <w:rPr>
          <w:rStyle w:val="FontStyle42"/>
          <w:rFonts w:ascii="Times New Roman" w:hAnsi="Times New Roman" w:cs="Times New Roman"/>
          <w:noProof/>
          <w:sz w:val="24"/>
          <w:szCs w:val="24"/>
        </w:rPr>
        <w:t>mikrouzņēmumi</w:t>
      </w:r>
      <w:r w:rsidR="00686781">
        <w:rPr>
          <w:rStyle w:val="FontStyle42"/>
          <w:rFonts w:ascii="Times New Roman" w:hAnsi="Times New Roman" w:cs="Times New Roman"/>
          <w:noProof/>
          <w:sz w:val="24"/>
          <w:szCs w:val="24"/>
        </w:rPr>
        <w:t>em</w:t>
      </w:r>
      <w:r w:rsidR="003B28A8" w:rsidRPr="00AD2A26">
        <w:rPr>
          <w:rStyle w:val="FontStyle42"/>
          <w:rFonts w:ascii="Times New Roman" w:hAnsi="Times New Roman" w:cs="Times New Roman"/>
          <w:noProof/>
          <w:sz w:val="24"/>
          <w:szCs w:val="24"/>
        </w:rPr>
        <w:t xml:space="preserve"> un maz</w:t>
      </w:r>
      <w:r w:rsidR="0038593A">
        <w:rPr>
          <w:rStyle w:val="FontStyle42"/>
          <w:rFonts w:ascii="Times New Roman" w:hAnsi="Times New Roman" w:cs="Times New Roman"/>
          <w:noProof/>
          <w:sz w:val="24"/>
          <w:szCs w:val="24"/>
        </w:rPr>
        <w:t>aj</w:t>
      </w:r>
      <w:r w:rsidR="003B28A8" w:rsidRPr="00AD2A26">
        <w:rPr>
          <w:rStyle w:val="FontStyle42"/>
          <w:rFonts w:ascii="Times New Roman" w:hAnsi="Times New Roman" w:cs="Times New Roman"/>
          <w:noProof/>
          <w:sz w:val="24"/>
          <w:szCs w:val="24"/>
        </w:rPr>
        <w:t>ie</w:t>
      </w:r>
      <w:r w:rsidR="00686781">
        <w:rPr>
          <w:rStyle w:val="FontStyle42"/>
          <w:rFonts w:ascii="Times New Roman" w:hAnsi="Times New Roman" w:cs="Times New Roman"/>
          <w:noProof/>
          <w:sz w:val="24"/>
          <w:szCs w:val="24"/>
        </w:rPr>
        <w:t>m</w:t>
      </w:r>
      <w:r w:rsidR="003B28A8" w:rsidRPr="00AD2A26">
        <w:rPr>
          <w:rStyle w:val="FontStyle42"/>
          <w:rFonts w:ascii="Times New Roman" w:hAnsi="Times New Roman" w:cs="Times New Roman"/>
          <w:noProof/>
          <w:sz w:val="24"/>
          <w:szCs w:val="24"/>
        </w:rPr>
        <w:t xml:space="preserve"> un vidējie</w:t>
      </w:r>
      <w:r w:rsidR="00686781">
        <w:rPr>
          <w:rStyle w:val="FontStyle42"/>
          <w:rFonts w:ascii="Times New Roman" w:hAnsi="Times New Roman" w:cs="Times New Roman"/>
          <w:noProof/>
          <w:sz w:val="24"/>
          <w:szCs w:val="24"/>
        </w:rPr>
        <w:t>m</w:t>
      </w:r>
      <w:r w:rsidR="003B28A8" w:rsidRPr="00AD2A26">
        <w:rPr>
          <w:rStyle w:val="FontStyle42"/>
          <w:rFonts w:ascii="Times New Roman" w:hAnsi="Times New Roman" w:cs="Times New Roman"/>
          <w:noProof/>
          <w:sz w:val="24"/>
          <w:szCs w:val="24"/>
        </w:rPr>
        <w:t xml:space="preserve"> uzņēmumi</w:t>
      </w:r>
      <w:r w:rsidR="00686781">
        <w:rPr>
          <w:rStyle w:val="FontStyle42"/>
          <w:rFonts w:ascii="Times New Roman" w:hAnsi="Times New Roman" w:cs="Times New Roman"/>
          <w:noProof/>
          <w:sz w:val="24"/>
          <w:szCs w:val="24"/>
        </w:rPr>
        <w:t>em</w:t>
      </w:r>
      <w:r w:rsidR="003B28A8" w:rsidRPr="00AD2A26">
        <w:rPr>
          <w:rStyle w:val="FontStyle42"/>
          <w:rFonts w:ascii="Times New Roman" w:hAnsi="Times New Roman" w:cs="Times New Roman"/>
          <w:noProof/>
          <w:sz w:val="24"/>
          <w:szCs w:val="24"/>
        </w:rPr>
        <w:t xml:space="preserve"> izsniegto kredītu </w:t>
      </w:r>
      <w:r w:rsidRPr="00AD2A26" w:rsidDel="003B28A8">
        <w:rPr>
          <w:rStyle w:val="FontStyle42"/>
          <w:rFonts w:ascii="Times New Roman" w:hAnsi="Times New Roman" w:cs="Times New Roman"/>
          <w:noProof/>
          <w:sz w:val="24"/>
          <w:szCs w:val="24"/>
        </w:rPr>
        <w:t>kopsummas</w:t>
      </w:r>
      <w:r w:rsidRPr="00AD2A26">
        <w:rPr>
          <w:rStyle w:val="FontStyle42"/>
          <w:rFonts w:ascii="Times New Roman" w:hAnsi="Times New Roman" w:cs="Times New Roman"/>
          <w:noProof/>
          <w:sz w:val="24"/>
          <w:szCs w:val="24"/>
        </w:rPr>
        <w:t xml:space="preserve">, noteikt valūtu nesakritības koncentrācijas riska segšanai </w:t>
      </w:r>
      <w:r w:rsidR="008F0AD7" w:rsidRPr="008F0AD7">
        <w:rPr>
          <w:rStyle w:val="FontStyle42"/>
          <w:rFonts w:ascii="Times New Roman" w:hAnsi="Times New Roman" w:cs="Times New Roman"/>
          <w:noProof/>
          <w:sz w:val="24"/>
          <w:szCs w:val="24"/>
        </w:rPr>
        <w:t>nepieciešamā kapitāla apmēru</w:t>
      </w:r>
      <w:r w:rsidR="008F0AD7" w:rsidRPr="00AD2A26">
        <w:rPr>
          <w:rStyle w:val="FontStyle42"/>
          <w:rFonts w:ascii="Times New Roman" w:hAnsi="Times New Roman" w:cs="Times New Roman"/>
          <w:noProof/>
          <w:sz w:val="24"/>
          <w:szCs w:val="24"/>
        </w:rPr>
        <w:t xml:space="preserve"> </w:t>
      </w:r>
      <w:r w:rsidRPr="00AD2A26">
        <w:rPr>
          <w:rStyle w:val="FontStyle42"/>
          <w:rFonts w:ascii="Times New Roman" w:hAnsi="Times New Roman" w:cs="Times New Roman"/>
          <w:noProof/>
          <w:sz w:val="24"/>
          <w:szCs w:val="24"/>
        </w:rPr>
        <w:t>12</w:t>
      </w:r>
      <w:r w:rsidR="00283E6C" w:rsidRPr="00AD2A26">
        <w:rPr>
          <w:rStyle w:val="FontStyle42"/>
          <w:rFonts w:ascii="Times New Roman" w:hAnsi="Times New Roman" w:cs="Times New Roman"/>
          <w:noProof/>
          <w:sz w:val="24"/>
          <w:szCs w:val="24"/>
        </w:rPr>
        <w:t> </w:t>
      </w:r>
      <w:r w:rsidRPr="00AD2A26">
        <w:rPr>
          <w:rStyle w:val="FontStyle42"/>
          <w:rFonts w:ascii="Times New Roman" w:hAnsi="Times New Roman" w:cs="Times New Roman"/>
          <w:noProof/>
          <w:sz w:val="24"/>
          <w:szCs w:val="24"/>
        </w:rPr>
        <w:t xml:space="preserve">procentu apmērā no </w:t>
      </w:r>
      <w:r w:rsidR="00D2153B" w:rsidRPr="00D2153B">
        <w:rPr>
          <w:rStyle w:val="FontStyle42"/>
          <w:rFonts w:ascii="Times New Roman" w:hAnsi="Times New Roman" w:cs="Times New Roman"/>
          <w:noProof/>
          <w:sz w:val="24"/>
          <w:szCs w:val="24"/>
        </w:rPr>
        <w:t xml:space="preserve">saskaņā ar </w:t>
      </w:r>
      <w:r w:rsidR="00CF30B6" w:rsidRPr="00D2153B">
        <w:rPr>
          <w:rStyle w:val="FontStyle42"/>
          <w:rFonts w:ascii="Times New Roman" w:hAnsi="Times New Roman" w:cs="Times New Roman"/>
          <w:noProof/>
          <w:sz w:val="24"/>
          <w:szCs w:val="24"/>
        </w:rPr>
        <w:t>Regul</w:t>
      </w:r>
      <w:r w:rsidR="00CF30B6">
        <w:rPr>
          <w:rStyle w:val="FontStyle42"/>
          <w:rFonts w:ascii="Times New Roman" w:hAnsi="Times New Roman" w:cs="Times New Roman"/>
          <w:noProof/>
          <w:sz w:val="24"/>
          <w:szCs w:val="24"/>
        </w:rPr>
        <w:t>u</w:t>
      </w:r>
      <w:r w:rsidR="00CF30B6" w:rsidRPr="00D2153B">
        <w:rPr>
          <w:rStyle w:val="FontStyle42"/>
          <w:rFonts w:ascii="Times New Roman" w:hAnsi="Times New Roman" w:cs="Times New Roman"/>
          <w:noProof/>
          <w:sz w:val="24"/>
          <w:szCs w:val="24"/>
        </w:rPr>
        <w:t xml:space="preserve"> </w:t>
      </w:r>
      <w:r w:rsidR="00D2153B" w:rsidRPr="00D2153B">
        <w:rPr>
          <w:rStyle w:val="FontStyle42"/>
          <w:rFonts w:ascii="Times New Roman" w:hAnsi="Times New Roman" w:cs="Times New Roman"/>
          <w:noProof/>
          <w:sz w:val="24"/>
          <w:szCs w:val="24"/>
        </w:rPr>
        <w:t>Nr.</w:t>
      </w:r>
      <w:r w:rsidR="00D2153B">
        <w:rPr>
          <w:rStyle w:val="FontStyle42"/>
          <w:rFonts w:ascii="Times New Roman" w:hAnsi="Times New Roman" w:cs="Times New Roman"/>
          <w:noProof/>
          <w:sz w:val="24"/>
          <w:szCs w:val="24"/>
        </w:rPr>
        <w:t> </w:t>
      </w:r>
      <w:r w:rsidR="00D2153B" w:rsidRPr="00D2153B">
        <w:rPr>
          <w:rStyle w:val="FontStyle42"/>
          <w:rFonts w:ascii="Times New Roman" w:hAnsi="Times New Roman" w:cs="Times New Roman"/>
          <w:noProof/>
          <w:sz w:val="24"/>
          <w:szCs w:val="24"/>
        </w:rPr>
        <w:t xml:space="preserve">575/2013 aprēķinātās </w:t>
      </w:r>
      <w:r w:rsidRPr="00AD2A26">
        <w:rPr>
          <w:rStyle w:val="FontStyle42"/>
          <w:rFonts w:ascii="Times New Roman" w:hAnsi="Times New Roman" w:cs="Times New Roman"/>
          <w:noProof/>
          <w:sz w:val="24"/>
          <w:szCs w:val="24"/>
        </w:rPr>
        <w:t xml:space="preserve">kredītriska </w:t>
      </w:r>
      <w:r w:rsidR="008D5827">
        <w:rPr>
          <w:rStyle w:val="FontStyle42"/>
          <w:rFonts w:ascii="Times New Roman" w:hAnsi="Times New Roman" w:cs="Times New Roman"/>
          <w:noProof/>
          <w:sz w:val="24"/>
          <w:szCs w:val="24"/>
        </w:rPr>
        <w:t xml:space="preserve">pašu </w:t>
      </w:r>
      <w:r w:rsidRPr="008F0AD7">
        <w:rPr>
          <w:rStyle w:val="FontStyle42"/>
          <w:rFonts w:ascii="Times New Roman" w:hAnsi="Times New Roman" w:cs="Times New Roman"/>
          <w:noProof/>
          <w:sz w:val="24"/>
          <w:szCs w:val="24"/>
        </w:rPr>
        <w:t>kapitāla</w:t>
      </w:r>
      <w:r w:rsidRPr="00AD2A26">
        <w:rPr>
          <w:rStyle w:val="FontStyle42"/>
          <w:rFonts w:ascii="Times New Roman" w:hAnsi="Times New Roman" w:cs="Times New Roman"/>
          <w:noProof/>
          <w:sz w:val="24"/>
          <w:szCs w:val="24"/>
        </w:rPr>
        <w:t xml:space="preserve"> prasības atbilstošajai riska darījumu grupai</w:t>
      </w:r>
      <w:r w:rsidRPr="75E72179">
        <w:rPr>
          <w:rStyle w:val="FontStyle42"/>
          <w:rFonts w:ascii="Times New Roman" w:hAnsi="Times New Roman" w:cs="Times New Roman"/>
          <w:noProof/>
          <w:sz w:val="24"/>
          <w:szCs w:val="24"/>
        </w:rPr>
        <w:t>;</w:t>
      </w:r>
    </w:p>
    <w:p w14:paraId="4F3E1CF0" w14:textId="638D45C6" w:rsidR="0058222A" w:rsidRDefault="00283E6C" w:rsidP="00F974AA">
      <w:pPr>
        <w:pStyle w:val="NApunkts2"/>
        <w:keepLines w:val="0"/>
        <w:ind w:left="0"/>
        <w:rPr>
          <w:rStyle w:val="FontStyle42"/>
          <w:rFonts w:ascii="Times New Roman" w:hAnsi="Times New Roman" w:cs="Times New Roman"/>
          <w:noProof/>
          <w:sz w:val="24"/>
          <w:szCs w:val="24"/>
        </w:rPr>
      </w:pPr>
      <w:r>
        <w:rPr>
          <w:rStyle w:val="FontStyle42"/>
          <w:rFonts w:ascii="Times New Roman" w:hAnsi="Times New Roman" w:cs="Times New Roman"/>
          <w:noProof/>
          <w:sz w:val="24"/>
          <w:szCs w:val="24"/>
        </w:rPr>
        <w:t>kredīt</w:t>
      </w:r>
      <w:r w:rsidR="0058222A" w:rsidRPr="0058222A">
        <w:rPr>
          <w:rStyle w:val="FontStyle42"/>
          <w:rFonts w:ascii="Times New Roman" w:hAnsi="Times New Roman" w:cs="Times New Roman"/>
          <w:noProof/>
          <w:sz w:val="24"/>
          <w:szCs w:val="24"/>
        </w:rPr>
        <w:t xml:space="preserve">iestāde nodrošinājuma koncentrācijas riska segšanai nepieciešamā </w:t>
      </w:r>
      <w:r w:rsidR="0058222A" w:rsidRPr="00251789">
        <w:rPr>
          <w:rStyle w:val="FontStyle42"/>
          <w:rFonts w:ascii="Times New Roman" w:hAnsi="Times New Roman" w:cs="Times New Roman"/>
          <w:sz w:val="24"/>
          <w:szCs w:val="24"/>
        </w:rPr>
        <w:t>kapitāla</w:t>
      </w:r>
      <w:r w:rsidR="0058222A" w:rsidRPr="0058222A">
        <w:rPr>
          <w:rStyle w:val="FontStyle42"/>
          <w:rFonts w:ascii="Times New Roman" w:hAnsi="Times New Roman" w:cs="Times New Roman"/>
          <w:noProof/>
          <w:sz w:val="24"/>
          <w:szCs w:val="24"/>
        </w:rPr>
        <w:t xml:space="preserve"> apmēru </w:t>
      </w:r>
      <w:r w:rsidR="00B55D8B" w:rsidRPr="0058222A">
        <w:rPr>
          <w:rStyle w:val="FontStyle42"/>
          <w:rFonts w:ascii="Times New Roman" w:hAnsi="Times New Roman" w:cs="Times New Roman"/>
          <w:noProof/>
          <w:sz w:val="24"/>
          <w:szCs w:val="24"/>
        </w:rPr>
        <w:t xml:space="preserve">nosaka </w:t>
      </w:r>
      <w:r w:rsidR="0058222A" w:rsidRPr="0058222A">
        <w:rPr>
          <w:rStyle w:val="FontStyle42"/>
          <w:rFonts w:ascii="Times New Roman" w:hAnsi="Times New Roman" w:cs="Times New Roman"/>
          <w:noProof/>
          <w:sz w:val="24"/>
          <w:szCs w:val="24"/>
        </w:rPr>
        <w:t>šādi:</w:t>
      </w:r>
    </w:p>
    <w:p w14:paraId="02B66895" w14:textId="0C003490" w:rsidR="0058222A" w:rsidRDefault="00B55D8B" w:rsidP="00F974AA">
      <w:pPr>
        <w:pStyle w:val="NApunkts3"/>
        <w:keepLines w:val="0"/>
        <w:ind w:left="0"/>
        <w:rPr>
          <w:rStyle w:val="FontStyle42"/>
          <w:rFonts w:ascii="Times New Roman" w:hAnsi="Times New Roman" w:cs="Times New Roman"/>
          <w:noProof/>
          <w:sz w:val="24"/>
          <w:szCs w:val="24"/>
        </w:rPr>
      </w:pPr>
      <w:r>
        <w:rPr>
          <w:rStyle w:val="FontStyle42"/>
          <w:rFonts w:ascii="Times New Roman" w:hAnsi="Times New Roman" w:cs="Times New Roman"/>
          <w:noProof/>
          <w:sz w:val="24"/>
          <w:szCs w:val="24"/>
        </w:rPr>
        <w:t xml:space="preserve">kredītiestāde </w:t>
      </w:r>
      <w:r w:rsidR="0058222A" w:rsidRPr="0058222A">
        <w:rPr>
          <w:rStyle w:val="FontStyle42"/>
          <w:rFonts w:ascii="Times New Roman" w:hAnsi="Times New Roman" w:cs="Times New Roman"/>
          <w:noProof/>
          <w:sz w:val="24"/>
          <w:szCs w:val="24"/>
        </w:rPr>
        <w:t>nosaka nodrošinājuma koncentrācijas indeksu, kuru aprēķina, izmantojot šādu formulu:</w:t>
      </w:r>
    </w:p>
    <w:p w14:paraId="5554C63B" w14:textId="08398149" w:rsidR="00344146" w:rsidRDefault="001A73F8" w:rsidP="00F974AA">
      <w:pPr>
        <w:pStyle w:val="BodyTextIndent"/>
        <w:ind w:left="0"/>
        <w:jc w:val="center"/>
        <w:rPr>
          <w:noProof/>
        </w:rPr>
      </w:pPr>
      <m:oMath>
        <m:r>
          <m:rPr>
            <m:sty m:val="p"/>
          </m:rPr>
          <w:rPr>
            <w:rFonts w:ascii="Cambria Math" w:hAnsi="Cambria Math"/>
            <w:noProof/>
          </w:rPr>
          <m:t>NVKI=</m:t>
        </m:r>
        <m:f>
          <m:fPr>
            <m:ctrlPr>
              <w:rPr>
                <w:rFonts w:ascii="Cambria Math" w:hAnsi="Cambria Math"/>
                <w:noProof/>
              </w:rPr>
            </m:ctrlPr>
          </m:fPr>
          <m:num>
            <m:nary>
              <m:naryPr>
                <m:chr m:val="∑"/>
                <m:limLoc m:val="undOvr"/>
                <m:subHide m:val="1"/>
                <m:supHide m:val="1"/>
                <m:ctrlPr>
                  <w:rPr>
                    <w:rFonts w:ascii="Cambria Math" w:hAnsi="Cambria Math"/>
                    <w:iCs/>
                    <w:noProof/>
                  </w:rPr>
                </m:ctrlPr>
              </m:naryPr>
              <m:sub/>
              <m:sup/>
              <m:e>
                <m:sSup>
                  <m:sSupPr>
                    <m:ctrlPr>
                      <w:rPr>
                        <w:rFonts w:ascii="Cambria Math" w:hAnsi="Cambria Math"/>
                        <w:iCs/>
                        <w:noProof/>
                      </w:rPr>
                    </m:ctrlPr>
                  </m:sSupPr>
                  <m:e>
                    <m:r>
                      <m:rPr>
                        <m:sty m:val="p"/>
                      </m:rPr>
                      <w:rPr>
                        <w:rFonts w:ascii="Cambria Math" w:hAnsi="Cambria Math"/>
                        <w:noProof/>
                      </w:rPr>
                      <m:t>NVE</m:t>
                    </m:r>
                  </m:e>
                  <m:sup>
                    <m:r>
                      <m:rPr>
                        <m:sty m:val="p"/>
                      </m:rPr>
                      <w:rPr>
                        <w:rFonts w:ascii="Cambria Math" w:hAnsi="Cambria Math"/>
                        <w:noProof/>
                      </w:rPr>
                      <m:t>2</m:t>
                    </m:r>
                  </m:sup>
                </m:sSup>
              </m:e>
            </m:nary>
          </m:num>
          <m:den>
            <m:r>
              <m:rPr>
                <m:sty m:val="p"/>
              </m:rPr>
              <w:rPr>
                <w:rFonts w:ascii="Cambria Math" w:hAnsi="Cambria Math"/>
                <w:noProof/>
              </w:rPr>
              <m:t>(</m:t>
            </m:r>
            <m:sSup>
              <m:sSupPr>
                <m:ctrlPr>
                  <w:rPr>
                    <w:rFonts w:ascii="Cambria Math" w:hAnsi="Cambria Math"/>
                    <w:iCs/>
                    <w:noProof/>
                  </w:rPr>
                </m:ctrlPr>
              </m:sSupPr>
              <m:e>
                <m:nary>
                  <m:naryPr>
                    <m:chr m:val="∑"/>
                    <m:limLoc m:val="undOvr"/>
                    <m:subHide m:val="1"/>
                    <m:supHide m:val="1"/>
                    <m:ctrlPr>
                      <w:rPr>
                        <w:rFonts w:ascii="Cambria Math" w:hAnsi="Cambria Math"/>
                        <w:iCs/>
                        <w:noProof/>
                      </w:rPr>
                    </m:ctrlPr>
                  </m:naryPr>
                  <m:sub/>
                  <m:sup/>
                  <m:e>
                    <m:r>
                      <m:rPr>
                        <m:sty m:val="p"/>
                      </m:rPr>
                      <w:rPr>
                        <w:rFonts w:ascii="Cambria Math" w:hAnsi="Cambria Math"/>
                        <w:noProof/>
                      </w:rPr>
                      <m:t>NVE)</m:t>
                    </m:r>
                  </m:e>
                </m:nary>
              </m:e>
              <m:sup>
                <m:r>
                  <m:rPr>
                    <m:sty m:val="p"/>
                  </m:rPr>
                  <w:rPr>
                    <w:rFonts w:ascii="Cambria Math" w:hAnsi="Cambria Math"/>
                    <w:noProof/>
                  </w:rPr>
                  <m:t>2</m:t>
                </m:r>
              </m:sup>
            </m:sSup>
          </m:den>
        </m:f>
        <m:r>
          <m:rPr>
            <m:sty m:val="p"/>
          </m:rPr>
          <w:rPr>
            <w:rFonts w:ascii="Cambria Math" w:hAnsi="Cambria Math"/>
            <w:noProof/>
          </w:rPr>
          <m:t>×100</m:t>
        </m:r>
      </m:oMath>
      <w:r w:rsidR="000D6282">
        <w:rPr>
          <w:noProof/>
        </w:rPr>
        <w:t>,</w:t>
      </w:r>
    </w:p>
    <w:p w14:paraId="0F717ABA" w14:textId="1B102FD3" w:rsidR="0058222A" w:rsidRPr="00B64F78" w:rsidRDefault="0058222A" w:rsidP="00F974AA">
      <w:pPr>
        <w:pStyle w:val="Style15"/>
        <w:widowControl/>
        <w:tabs>
          <w:tab w:val="left" w:pos="638"/>
        </w:tabs>
        <w:spacing w:line="240" w:lineRule="auto"/>
        <w:ind w:firstLine="0"/>
        <w:rPr>
          <w:rFonts w:ascii="Times New Roman" w:hAnsi="Times New Roman"/>
          <w:noProof/>
        </w:rPr>
      </w:pPr>
      <w:r w:rsidRPr="00B64F78">
        <w:rPr>
          <w:rFonts w:ascii="Times New Roman" w:hAnsi="Times New Roman"/>
          <w:noProof/>
        </w:rPr>
        <w:t>kur:</w:t>
      </w:r>
    </w:p>
    <w:p w14:paraId="0F7DE6C6" w14:textId="63982830" w:rsidR="0058222A" w:rsidRPr="00B64F78" w:rsidRDefault="0058222A" w:rsidP="00F974AA">
      <w:pPr>
        <w:pStyle w:val="Style15"/>
        <w:widowControl/>
        <w:tabs>
          <w:tab w:val="left" w:pos="638"/>
        </w:tabs>
        <w:spacing w:line="240" w:lineRule="auto"/>
        <w:ind w:firstLine="0"/>
        <w:rPr>
          <w:rFonts w:ascii="Times New Roman" w:hAnsi="Times New Roman"/>
          <w:noProof/>
        </w:rPr>
      </w:pPr>
      <w:r>
        <w:rPr>
          <w:rFonts w:ascii="Times New Roman" w:hAnsi="Times New Roman"/>
          <w:noProof/>
        </w:rPr>
        <w:t>NVKI</w:t>
      </w:r>
      <w:r w:rsidR="00283E6C">
        <w:rPr>
          <w:rFonts w:ascii="Times New Roman" w:hAnsi="Times New Roman"/>
          <w:noProof/>
        </w:rPr>
        <w:t> </w:t>
      </w:r>
      <w:r>
        <w:rPr>
          <w:rFonts w:ascii="Times New Roman" w:hAnsi="Times New Roman"/>
          <w:noProof/>
        </w:rPr>
        <w:t>– nodrošinājuma koncentrācijas indekss;</w:t>
      </w:r>
    </w:p>
    <w:p w14:paraId="6C0AEC0E" w14:textId="02386BCB" w:rsidR="0058222A" w:rsidRDefault="0058222A" w:rsidP="00F974AA">
      <w:pPr>
        <w:pStyle w:val="Style15"/>
        <w:widowControl/>
        <w:tabs>
          <w:tab w:val="left" w:pos="638"/>
        </w:tabs>
        <w:spacing w:line="240" w:lineRule="auto"/>
        <w:ind w:firstLine="0"/>
        <w:rPr>
          <w:rFonts w:ascii="Times New Roman" w:hAnsi="Times New Roman"/>
          <w:noProof/>
        </w:rPr>
      </w:pPr>
      <w:r w:rsidRPr="00B64F78">
        <w:rPr>
          <w:rFonts w:ascii="Times New Roman" w:hAnsi="Times New Roman"/>
          <w:noProof/>
        </w:rPr>
        <w:t>NVE</w:t>
      </w:r>
      <w:r w:rsidR="00283E6C">
        <w:rPr>
          <w:rFonts w:ascii="Times New Roman" w:hAnsi="Times New Roman"/>
          <w:noProof/>
        </w:rPr>
        <w:t> </w:t>
      </w:r>
      <w:r w:rsidRPr="00B64F78">
        <w:rPr>
          <w:rFonts w:ascii="Symbol" w:eastAsia="Symbol" w:hAnsi="Symbol" w:cs="Symbol"/>
          <w:noProof/>
        </w:rPr>
        <w:t>-</w:t>
      </w:r>
      <w:r w:rsidRPr="00B64F78">
        <w:rPr>
          <w:rFonts w:ascii="Times New Roman" w:hAnsi="Times New Roman"/>
          <w:noProof/>
        </w:rPr>
        <w:t xml:space="preserve"> kredītu ar viena veida nodrošinājumu kopsumma;</w:t>
      </w:r>
    </w:p>
    <w:p w14:paraId="150195D1" w14:textId="382FE03F" w:rsidR="0058222A" w:rsidRDefault="0058222A" w:rsidP="00F974AA">
      <w:pPr>
        <w:pStyle w:val="NApunkts3"/>
        <w:keepLines w:val="0"/>
        <w:ind w:left="0"/>
        <w:rPr>
          <w:noProof/>
        </w:rPr>
      </w:pPr>
      <w:r w:rsidRPr="00F3633C">
        <w:rPr>
          <w:noProof/>
        </w:rPr>
        <w:t xml:space="preserve">kredītportfeļa </w:t>
      </w:r>
      <w:r w:rsidR="00394C03" w:rsidRPr="00F3633C">
        <w:rPr>
          <w:noProof/>
        </w:rPr>
        <w:t xml:space="preserve">sadalījums </w:t>
      </w:r>
      <w:r w:rsidRPr="00F3633C">
        <w:rPr>
          <w:noProof/>
        </w:rPr>
        <w:t>nodrošinājum</w:t>
      </w:r>
      <w:r w:rsidR="00172B5A" w:rsidRPr="00F3633C">
        <w:rPr>
          <w:noProof/>
        </w:rPr>
        <w:t>a</w:t>
      </w:r>
      <w:r w:rsidRPr="00F3633C">
        <w:rPr>
          <w:noProof/>
        </w:rPr>
        <w:t xml:space="preserve"> veid</w:t>
      </w:r>
      <w:r w:rsidR="0096481E" w:rsidRPr="00F3633C">
        <w:rPr>
          <w:noProof/>
        </w:rPr>
        <w:t>os</w:t>
      </w:r>
      <w:r w:rsidRPr="00F3633C">
        <w:rPr>
          <w:noProof/>
        </w:rPr>
        <w:t xml:space="preserve"> </w:t>
      </w:r>
      <w:r w:rsidR="00910F1A" w:rsidRPr="00F3633C">
        <w:rPr>
          <w:noProof/>
        </w:rPr>
        <w:t>atbilst Latvijas Bankas noteikumos, kas nosaka ziņu iekļaušanas kārtību Kredītu reģistrā</w:t>
      </w:r>
      <w:r w:rsidR="00F662A3" w:rsidRPr="00F3633C">
        <w:rPr>
          <w:noProof/>
        </w:rPr>
        <w:t>,</w:t>
      </w:r>
      <w:r w:rsidR="00910F1A" w:rsidRPr="00F3633C">
        <w:rPr>
          <w:noProof/>
        </w:rPr>
        <w:t xml:space="preserve"> </w:t>
      </w:r>
      <w:r w:rsidR="00F84DBE" w:rsidRPr="00F3633C">
        <w:rPr>
          <w:noProof/>
        </w:rPr>
        <w:t>noteikt</w:t>
      </w:r>
      <w:r w:rsidR="0096481E" w:rsidRPr="00F3633C">
        <w:rPr>
          <w:noProof/>
        </w:rPr>
        <w:t>ajam</w:t>
      </w:r>
      <w:r w:rsidR="00F84DBE" w:rsidRPr="00F3633C">
        <w:rPr>
          <w:noProof/>
        </w:rPr>
        <w:t xml:space="preserve"> </w:t>
      </w:r>
      <w:r w:rsidR="0FB5B686" w:rsidRPr="00F3633C">
        <w:rPr>
          <w:noProof/>
        </w:rPr>
        <w:t xml:space="preserve">Kredītu reģistrā </w:t>
      </w:r>
      <w:r w:rsidR="00910F1A" w:rsidRPr="00F3633C">
        <w:rPr>
          <w:noProof/>
        </w:rPr>
        <w:t>iekļaut</w:t>
      </w:r>
      <w:r w:rsidR="00172B5A" w:rsidRPr="00F3633C">
        <w:rPr>
          <w:noProof/>
        </w:rPr>
        <w:t>ajā</w:t>
      </w:r>
      <w:r w:rsidR="00910F1A" w:rsidRPr="00F3633C">
        <w:rPr>
          <w:noProof/>
        </w:rPr>
        <w:t xml:space="preserve"> ziņ</w:t>
      </w:r>
      <w:r w:rsidR="00172B5A" w:rsidRPr="00F3633C">
        <w:rPr>
          <w:noProof/>
        </w:rPr>
        <w:t>ā</w:t>
      </w:r>
      <w:r w:rsidR="00910F1A" w:rsidRPr="00F3633C">
        <w:rPr>
          <w:noProof/>
        </w:rPr>
        <w:t xml:space="preserve"> "Nodrošinājuma veids" </w:t>
      </w:r>
      <w:r w:rsidR="006E7702" w:rsidRPr="00F3633C">
        <w:rPr>
          <w:noProof/>
        </w:rPr>
        <w:t>ietvertajam</w:t>
      </w:r>
      <w:r w:rsidR="00172B5A" w:rsidRPr="00F3633C">
        <w:rPr>
          <w:noProof/>
        </w:rPr>
        <w:t xml:space="preserve"> </w:t>
      </w:r>
      <w:r w:rsidR="00910F1A" w:rsidRPr="00F3633C">
        <w:rPr>
          <w:noProof/>
        </w:rPr>
        <w:t>nodrošinājumu dalījumam</w:t>
      </w:r>
      <w:r w:rsidRPr="130BC43E">
        <w:rPr>
          <w:noProof/>
        </w:rPr>
        <w:t>, apvienojot vairākus nodrošinājuma veidus viendabīgās grupās un neiekļaujot kredītus, kam nav nodrošinājum</w:t>
      </w:r>
      <w:r w:rsidR="00B55D8B">
        <w:rPr>
          <w:noProof/>
        </w:rPr>
        <w:t>a</w:t>
      </w:r>
      <w:r w:rsidRPr="130BC43E">
        <w:rPr>
          <w:noProof/>
        </w:rPr>
        <w:t>;</w:t>
      </w:r>
    </w:p>
    <w:p w14:paraId="6DA28E5C" w14:textId="710DAD33" w:rsidR="0058222A" w:rsidRPr="00887195" w:rsidRDefault="00283E6C" w:rsidP="00F974AA">
      <w:pPr>
        <w:pStyle w:val="NApunkts3"/>
        <w:keepLines w:val="0"/>
        <w:ind w:left="0"/>
        <w:rPr>
          <w:noProof/>
        </w:rPr>
      </w:pPr>
      <w:r>
        <w:rPr>
          <w:noProof/>
        </w:rPr>
        <w:t>kredīt</w:t>
      </w:r>
      <w:r w:rsidR="0058222A" w:rsidRPr="0058222A">
        <w:rPr>
          <w:noProof/>
        </w:rPr>
        <w:t xml:space="preserve">iestāde nodrošinājuma koncentrācijas riska segšanai nepieciešamā </w:t>
      </w:r>
      <w:r w:rsidR="0058222A" w:rsidRPr="00251789">
        <w:t>kapitāla</w:t>
      </w:r>
      <w:r w:rsidR="0058222A" w:rsidRPr="0058222A">
        <w:rPr>
          <w:noProof/>
        </w:rPr>
        <w:t xml:space="preserve"> apmēru nosaka procent</w:t>
      </w:r>
      <w:r w:rsidR="00EE6806">
        <w:rPr>
          <w:noProof/>
        </w:rPr>
        <w:t>os</w:t>
      </w:r>
      <w:r w:rsidR="0058222A" w:rsidRPr="0058222A">
        <w:rPr>
          <w:noProof/>
        </w:rPr>
        <w:t xml:space="preserve"> no kredītportfelim aprēķinātās kredītriska </w:t>
      </w:r>
      <w:r w:rsidR="007C74C8">
        <w:rPr>
          <w:noProof/>
        </w:rPr>
        <w:t xml:space="preserve">pašu </w:t>
      </w:r>
      <w:r w:rsidR="0058222A" w:rsidRPr="00251789">
        <w:t>kapitāla</w:t>
      </w:r>
      <w:r w:rsidR="0058222A" w:rsidRPr="0058222A">
        <w:rPr>
          <w:noProof/>
        </w:rPr>
        <w:t xml:space="preserve"> prasības atkarībā no nodrošinājuma koncentrācijas indeksa lieluma, izmantojot </w:t>
      </w:r>
      <w:r w:rsidR="00307E2C">
        <w:rPr>
          <w:noProof/>
        </w:rPr>
        <w:t xml:space="preserve">šo noteikumu </w:t>
      </w:r>
      <w:r w:rsidR="00953F03" w:rsidRPr="00102EF5">
        <w:rPr>
          <w:noProof/>
        </w:rPr>
        <w:t>3</w:t>
      </w:r>
      <w:r w:rsidR="0058222A" w:rsidRPr="00F7362A">
        <w:rPr>
          <w:noProof/>
        </w:rPr>
        <w:t>.</w:t>
      </w:r>
      <w:r w:rsidRPr="00F7362A">
        <w:rPr>
          <w:noProof/>
        </w:rPr>
        <w:t> </w:t>
      </w:r>
      <w:r w:rsidR="0058222A" w:rsidRPr="00F7362A">
        <w:rPr>
          <w:noProof/>
        </w:rPr>
        <w:t>pielikuma</w:t>
      </w:r>
      <w:r w:rsidR="0058222A" w:rsidRPr="00887195">
        <w:rPr>
          <w:noProof/>
        </w:rPr>
        <w:t xml:space="preserve"> 3.</w:t>
      </w:r>
      <w:r w:rsidRPr="00887195">
        <w:rPr>
          <w:noProof/>
        </w:rPr>
        <w:t> </w:t>
      </w:r>
      <w:r w:rsidR="0058222A" w:rsidRPr="00887195">
        <w:rPr>
          <w:noProof/>
        </w:rPr>
        <w:t xml:space="preserve">tabulā </w:t>
      </w:r>
      <w:r w:rsidR="005D7E70">
        <w:rPr>
          <w:noProof/>
        </w:rPr>
        <w:t>"</w:t>
      </w:r>
      <w:r w:rsidR="005D7E70" w:rsidRPr="005D7E70">
        <w:rPr>
          <w:noProof/>
        </w:rPr>
        <w:t>Nodrošinājuma koncentrācijas riska segšanai nepieciešamā kapitāla apmērs</w:t>
      </w:r>
      <w:r w:rsidR="005D7E70">
        <w:rPr>
          <w:noProof/>
        </w:rPr>
        <w:t xml:space="preserve">" </w:t>
      </w:r>
      <w:r w:rsidR="00B55D8B">
        <w:rPr>
          <w:noProof/>
        </w:rPr>
        <w:t>ietvertos</w:t>
      </w:r>
      <w:r w:rsidR="00B55D8B" w:rsidRPr="00887195">
        <w:rPr>
          <w:noProof/>
        </w:rPr>
        <w:t xml:space="preserve"> </w:t>
      </w:r>
      <w:r w:rsidR="0058222A" w:rsidRPr="00887195">
        <w:rPr>
          <w:noProof/>
        </w:rPr>
        <w:t>rādītājus</w:t>
      </w:r>
      <w:r w:rsidR="00C02FCD">
        <w:rPr>
          <w:noProof/>
        </w:rPr>
        <w:t xml:space="preserve"> n</w:t>
      </w:r>
      <w:r w:rsidR="00C02FCD" w:rsidRPr="00C02FCD">
        <w:rPr>
          <w:noProof/>
        </w:rPr>
        <w:t>odrošinājuma koncentrācijas indeks</w:t>
      </w:r>
      <w:r w:rsidR="006E236C">
        <w:rPr>
          <w:noProof/>
        </w:rPr>
        <w:t>am</w:t>
      </w:r>
      <w:r w:rsidR="00C02FCD" w:rsidRPr="00C02FCD">
        <w:rPr>
          <w:noProof/>
        </w:rPr>
        <w:t xml:space="preserve"> (NVKI) un </w:t>
      </w:r>
      <w:r w:rsidR="006E236C">
        <w:rPr>
          <w:noProof/>
        </w:rPr>
        <w:t>n</w:t>
      </w:r>
      <w:r w:rsidR="00C02FCD" w:rsidRPr="00C02FCD">
        <w:rPr>
          <w:noProof/>
        </w:rPr>
        <w:t>epieciešamā kapitāla apmēram</w:t>
      </w:r>
      <w:r w:rsidR="0058222A" w:rsidRPr="00887195">
        <w:rPr>
          <w:noProof/>
        </w:rPr>
        <w:t>;</w:t>
      </w:r>
    </w:p>
    <w:p w14:paraId="04071BB1" w14:textId="2210A0C7" w:rsidR="0058222A" w:rsidRPr="00887195" w:rsidRDefault="0002220F" w:rsidP="00F974AA">
      <w:pPr>
        <w:pStyle w:val="NApunkts2"/>
        <w:keepLines w:val="0"/>
        <w:ind w:left="0"/>
        <w:rPr>
          <w:noProof/>
        </w:rPr>
      </w:pPr>
      <w:r w:rsidRPr="00887195">
        <w:rPr>
          <w:noProof/>
        </w:rPr>
        <w:lastRenderedPageBreak/>
        <w:t xml:space="preserve">kopējo </w:t>
      </w:r>
      <w:r w:rsidRPr="00D43A11">
        <w:rPr>
          <w:noProof/>
        </w:rPr>
        <w:t>kredītportfeļa koncentrācijas riska</w:t>
      </w:r>
      <w:r w:rsidRPr="00887195">
        <w:rPr>
          <w:noProof/>
        </w:rPr>
        <w:t xml:space="preserve"> segšanai nepieciešamā </w:t>
      </w:r>
      <w:r w:rsidRPr="00251789">
        <w:t>kapitāla</w:t>
      </w:r>
      <w:r w:rsidRPr="00887195">
        <w:rPr>
          <w:noProof/>
        </w:rPr>
        <w:t xml:space="preserve"> apmēru </w:t>
      </w:r>
      <w:r w:rsidR="00283E6C" w:rsidRPr="00887195">
        <w:rPr>
          <w:noProof/>
        </w:rPr>
        <w:t>kredīt</w:t>
      </w:r>
      <w:r w:rsidRPr="00887195">
        <w:rPr>
          <w:noProof/>
        </w:rPr>
        <w:t>iestāde aprēķina</w:t>
      </w:r>
      <w:r w:rsidR="00EA50C1">
        <w:rPr>
          <w:noProof/>
        </w:rPr>
        <w:t xml:space="preserve">, summējot </w:t>
      </w:r>
      <w:r w:rsidRPr="00887195">
        <w:rPr>
          <w:noProof/>
        </w:rPr>
        <w:t xml:space="preserve">saskaņā ar šo noteikumu </w:t>
      </w:r>
      <w:r w:rsidR="005C64DB">
        <w:t>3</w:t>
      </w:r>
      <w:r w:rsidR="001E439A">
        <w:t>8</w:t>
      </w:r>
      <w:r w:rsidRPr="003154D9">
        <w:t>.1.,</w:t>
      </w:r>
      <w:r w:rsidR="00A71BA2" w:rsidRPr="003154D9">
        <w:t xml:space="preserve"> </w:t>
      </w:r>
      <w:r w:rsidR="005C64DB">
        <w:t>3</w:t>
      </w:r>
      <w:r w:rsidR="001E439A">
        <w:t>8</w:t>
      </w:r>
      <w:r w:rsidRPr="003154D9">
        <w:t xml:space="preserve">.2., </w:t>
      </w:r>
      <w:r w:rsidR="005C64DB">
        <w:t>3</w:t>
      </w:r>
      <w:r w:rsidR="001E439A">
        <w:t>8</w:t>
      </w:r>
      <w:r w:rsidRPr="003154D9">
        <w:t>.3.</w:t>
      </w:r>
      <w:r w:rsidR="00E7480E">
        <w:t xml:space="preserve"> </w:t>
      </w:r>
      <w:r w:rsidRPr="003154D9">
        <w:t xml:space="preserve">un </w:t>
      </w:r>
      <w:r w:rsidR="005C64DB">
        <w:t>3</w:t>
      </w:r>
      <w:r w:rsidR="001E439A">
        <w:t>8</w:t>
      </w:r>
      <w:r w:rsidRPr="003154D9">
        <w:t>.4.</w:t>
      </w:r>
      <w:r w:rsidR="00A71BA2" w:rsidRPr="003154D9">
        <w:t> </w:t>
      </w:r>
      <w:r w:rsidRPr="003154D9">
        <w:t>apakšpunkt</w:t>
      </w:r>
      <w:r w:rsidR="00E557E5">
        <w:t>u</w:t>
      </w:r>
      <w:r w:rsidRPr="00887195">
        <w:rPr>
          <w:noProof/>
        </w:rPr>
        <w:t xml:space="preserve"> aprēķināto</w:t>
      </w:r>
      <w:r w:rsidR="00EA50C1">
        <w:rPr>
          <w:noProof/>
        </w:rPr>
        <w:t>s</w:t>
      </w:r>
      <w:r w:rsidRPr="00887195">
        <w:rPr>
          <w:noProof/>
        </w:rPr>
        <w:t xml:space="preserve"> </w:t>
      </w:r>
      <w:r w:rsidR="009E3083">
        <w:rPr>
          <w:noProof/>
        </w:rPr>
        <w:t xml:space="preserve">nepieciešamā </w:t>
      </w:r>
      <w:r w:rsidRPr="0098121E">
        <w:t>kapitāla</w:t>
      </w:r>
      <w:r w:rsidRPr="00887195">
        <w:rPr>
          <w:noProof/>
        </w:rPr>
        <w:t xml:space="preserve"> </w:t>
      </w:r>
      <w:r w:rsidRPr="0098121E">
        <w:t>apmēru</w:t>
      </w:r>
      <w:r w:rsidR="00EA50C1">
        <w:t>s</w:t>
      </w:r>
      <w:r w:rsidRPr="00887195">
        <w:rPr>
          <w:noProof/>
        </w:rPr>
        <w:t>.</w:t>
      </w:r>
    </w:p>
    <w:p w14:paraId="1726D594" w14:textId="090C361C" w:rsidR="0002220F" w:rsidRPr="00887195" w:rsidRDefault="0092235D" w:rsidP="00F974AA">
      <w:pPr>
        <w:pStyle w:val="NApunkts1"/>
        <w:ind w:left="0" w:firstLine="0"/>
        <w:rPr>
          <w:noProof/>
        </w:rPr>
      </w:pPr>
      <w:r w:rsidRPr="00887195">
        <w:rPr>
          <w:noProof/>
        </w:rPr>
        <w:t xml:space="preserve">Ja </w:t>
      </w:r>
      <w:r w:rsidR="00283E6C" w:rsidRPr="00887195">
        <w:rPr>
          <w:noProof/>
        </w:rPr>
        <w:t>kredīt</w:t>
      </w:r>
      <w:r w:rsidRPr="00887195">
        <w:rPr>
          <w:noProof/>
        </w:rPr>
        <w:t xml:space="preserve">iestādei ir ieguldījumi kredītportfelī iekļauto klientu emitētajos vērtspapīros, </w:t>
      </w:r>
      <w:r w:rsidRPr="0096481E">
        <w:rPr>
          <w:noProof/>
        </w:rPr>
        <w:t xml:space="preserve">tā </w:t>
      </w:r>
      <w:r w:rsidR="00C51342">
        <w:rPr>
          <w:noProof/>
        </w:rPr>
        <w:t>iekļauj</w:t>
      </w:r>
      <w:r w:rsidR="00C51342" w:rsidRPr="0096481E">
        <w:rPr>
          <w:noProof/>
        </w:rPr>
        <w:t xml:space="preserve"> </w:t>
      </w:r>
      <w:r w:rsidRPr="0096481E">
        <w:rPr>
          <w:noProof/>
        </w:rPr>
        <w:t xml:space="preserve">šādus vērtspapīrus </w:t>
      </w:r>
      <w:r w:rsidRPr="00CC0955">
        <w:rPr>
          <w:noProof/>
        </w:rPr>
        <w:t>individuālā</w:t>
      </w:r>
      <w:r w:rsidR="00E557E5" w:rsidRPr="00CC0955">
        <w:rPr>
          <w:noProof/>
        </w:rPr>
        <w:t>s koncentrācijas riska</w:t>
      </w:r>
      <w:r w:rsidRPr="0096481E">
        <w:rPr>
          <w:noProof/>
        </w:rPr>
        <w:t xml:space="preserve"> un </w:t>
      </w:r>
      <w:r w:rsidR="00E557E5" w:rsidRPr="0096481E">
        <w:rPr>
          <w:noProof/>
        </w:rPr>
        <w:t xml:space="preserve">nozaru </w:t>
      </w:r>
      <w:r w:rsidRPr="0096481E">
        <w:rPr>
          <w:noProof/>
        </w:rPr>
        <w:t>koncentrācijas</w:t>
      </w:r>
      <w:r w:rsidRPr="00887195">
        <w:rPr>
          <w:noProof/>
        </w:rPr>
        <w:t xml:space="preserve"> riska segšanai nepieciešamā </w:t>
      </w:r>
      <w:r w:rsidRPr="00A56AA1">
        <w:t>kapitāla apmēra</w:t>
      </w:r>
      <w:r w:rsidRPr="00887195">
        <w:rPr>
          <w:noProof/>
        </w:rPr>
        <w:t xml:space="preserve"> noteikšanai.</w:t>
      </w:r>
    </w:p>
    <w:p w14:paraId="6A64B6FE" w14:textId="510FCE12" w:rsidR="0092235D" w:rsidRPr="00887195" w:rsidRDefault="00283E6C" w:rsidP="00F974AA">
      <w:pPr>
        <w:pStyle w:val="NApunkts1"/>
        <w:ind w:left="0" w:firstLine="0"/>
        <w:rPr>
          <w:noProof/>
        </w:rPr>
      </w:pPr>
      <w:r w:rsidRPr="00887195">
        <w:rPr>
          <w:noProof/>
        </w:rPr>
        <w:t>Kredīti</w:t>
      </w:r>
      <w:r w:rsidR="0092235D" w:rsidRPr="00887195">
        <w:rPr>
          <w:noProof/>
        </w:rPr>
        <w:t>estāde izvērtē arī citos bilances posteņos (īpaši prasības pret iestādēm un vērtspapīru portfelis, t</w:t>
      </w:r>
      <w:r w:rsidR="009A00F1">
        <w:rPr>
          <w:noProof/>
        </w:rPr>
        <w:t>ai</w:t>
      </w:r>
      <w:r w:rsidR="00E7480E">
        <w:rPr>
          <w:noProof/>
        </w:rPr>
        <w:t xml:space="preserve"> </w:t>
      </w:r>
      <w:r w:rsidR="0092235D" w:rsidRPr="00887195">
        <w:rPr>
          <w:noProof/>
        </w:rPr>
        <w:t>sk</w:t>
      </w:r>
      <w:r w:rsidR="009A00F1">
        <w:rPr>
          <w:noProof/>
        </w:rPr>
        <w:t>aitā</w:t>
      </w:r>
      <w:r w:rsidR="009A00F1" w:rsidRPr="00887195">
        <w:rPr>
          <w:noProof/>
        </w:rPr>
        <w:t xml:space="preserve"> </w:t>
      </w:r>
      <w:r w:rsidR="0092235D" w:rsidRPr="00887195">
        <w:rPr>
          <w:noProof/>
        </w:rPr>
        <w:t>netirdzniecības un tirdzniecības portfelis) iekļauto riska darījumu koncentrācijas risku</w:t>
      </w:r>
      <w:r w:rsidR="00EA6078">
        <w:rPr>
          <w:noProof/>
        </w:rPr>
        <w:t xml:space="preserve"> </w:t>
      </w:r>
      <w:r w:rsidR="0092235D" w:rsidRPr="00887195">
        <w:rPr>
          <w:noProof/>
        </w:rPr>
        <w:t xml:space="preserve">un </w:t>
      </w:r>
      <w:r w:rsidR="007B3AE5">
        <w:rPr>
          <w:noProof/>
        </w:rPr>
        <w:t xml:space="preserve">analizē </w:t>
      </w:r>
      <w:r w:rsidR="00D05CF1">
        <w:t>vajadz</w:t>
      </w:r>
      <w:r w:rsidR="00D05CF1" w:rsidRPr="00012F3B">
        <w:t xml:space="preserve">ību </w:t>
      </w:r>
      <w:r w:rsidR="007B3AE5" w:rsidRPr="00012F3B">
        <w:t>noteik</w:t>
      </w:r>
      <w:r w:rsidR="007B3AE5">
        <w:t>t</w:t>
      </w:r>
      <w:r w:rsidR="00DA1E45">
        <w:t xml:space="preserve"> </w:t>
      </w:r>
      <w:r w:rsidR="0092235D" w:rsidRPr="00887195">
        <w:rPr>
          <w:noProof/>
        </w:rPr>
        <w:t xml:space="preserve">tā segšanai nepieciešamā </w:t>
      </w:r>
      <w:r w:rsidR="0092235D" w:rsidRPr="00A56AA1">
        <w:t>kapitāla apmēru</w:t>
      </w:r>
      <w:r w:rsidR="0092235D" w:rsidRPr="00887195">
        <w:rPr>
          <w:noProof/>
        </w:rPr>
        <w:t xml:space="preserve">. Attiecībā uz vērtspapīru portfelī iekļautiem riska darījumiem </w:t>
      </w:r>
      <w:r w:rsidRPr="00887195">
        <w:rPr>
          <w:noProof/>
        </w:rPr>
        <w:t>kredīt</w:t>
      </w:r>
      <w:r w:rsidR="0092235D" w:rsidRPr="00887195">
        <w:rPr>
          <w:noProof/>
        </w:rPr>
        <w:t xml:space="preserve">iestāde, ņemot vērā to apmēru, dažādību un sarežģītību, </w:t>
      </w:r>
      <w:r w:rsidR="009A00F1">
        <w:rPr>
          <w:noProof/>
        </w:rPr>
        <w:t xml:space="preserve">var </w:t>
      </w:r>
      <w:r w:rsidR="0092235D" w:rsidRPr="00887195">
        <w:rPr>
          <w:noProof/>
        </w:rPr>
        <w:t xml:space="preserve">izvērtēt koncentrācijas risku, kas rodas no ieguldījumiem, piemēram, viena veida finanšu instrumentos, viena emitenta vai emitentu, </w:t>
      </w:r>
      <w:r w:rsidR="0092235D" w:rsidRPr="00C64842">
        <w:rPr>
          <w:noProof/>
        </w:rPr>
        <w:t>kas iesaistīti</w:t>
      </w:r>
      <w:r w:rsidR="0092235D" w:rsidRPr="00887195">
        <w:rPr>
          <w:noProof/>
        </w:rPr>
        <w:t xml:space="preserve"> savstarpēji saistītu klientu grupā, finanšu instrumentos, </w:t>
      </w:r>
      <w:r w:rsidR="0092235D" w:rsidRPr="00D73DB3">
        <w:rPr>
          <w:noProof/>
        </w:rPr>
        <w:t>vienā valstī vai reģionā emitētos finanšu instrumentos</w:t>
      </w:r>
      <w:r w:rsidR="0092235D" w:rsidRPr="00887195">
        <w:rPr>
          <w:noProof/>
        </w:rPr>
        <w:t xml:space="preserve">, vienas tautsaimniecības nozares pārstāvju emitētos finanšu instrumentos. </w:t>
      </w:r>
      <w:r w:rsidRPr="00887195">
        <w:rPr>
          <w:noProof/>
        </w:rPr>
        <w:t>Kredīti</w:t>
      </w:r>
      <w:r w:rsidR="0092235D" w:rsidRPr="00887195">
        <w:rPr>
          <w:noProof/>
        </w:rPr>
        <w:t xml:space="preserve">estāde citos bilances posteņos iekļauto riska darījumu koncentrācijas riska segšanai nepieciešamā </w:t>
      </w:r>
      <w:r w:rsidR="0092235D" w:rsidRPr="00A56AA1">
        <w:t>kapitāla apmēru</w:t>
      </w:r>
      <w:r w:rsidR="0092235D" w:rsidRPr="00887195">
        <w:rPr>
          <w:noProof/>
        </w:rPr>
        <w:t xml:space="preserve"> var noteikt, izstrādājot šo </w:t>
      </w:r>
      <w:r w:rsidR="0092235D" w:rsidRPr="00C23666">
        <w:rPr>
          <w:noProof/>
        </w:rPr>
        <w:t xml:space="preserve">noteikumu </w:t>
      </w:r>
      <w:r w:rsidR="005C64DB">
        <w:rPr>
          <w:noProof/>
        </w:rPr>
        <w:t>3</w:t>
      </w:r>
      <w:r w:rsidR="001E439A">
        <w:rPr>
          <w:noProof/>
        </w:rPr>
        <w:t>8</w:t>
      </w:r>
      <w:r w:rsidR="0092235D" w:rsidRPr="00C23666">
        <w:t>.</w:t>
      </w:r>
      <w:r w:rsidR="008259A4" w:rsidRPr="00C23666">
        <w:t> </w:t>
      </w:r>
      <w:r w:rsidR="00A71BA2" w:rsidRPr="00C23666">
        <w:t xml:space="preserve">un </w:t>
      </w:r>
      <w:r w:rsidR="001E439A">
        <w:rPr>
          <w:noProof/>
        </w:rPr>
        <w:t>39</w:t>
      </w:r>
      <w:r w:rsidR="0092235D" w:rsidRPr="00C23666">
        <w:t>.</w:t>
      </w:r>
      <w:r w:rsidR="00A71BA2" w:rsidRPr="00C23666">
        <w:t> </w:t>
      </w:r>
      <w:r w:rsidR="0092235D" w:rsidRPr="00C23666">
        <w:t>punktā</w:t>
      </w:r>
      <w:r w:rsidR="0092235D" w:rsidRPr="00887195">
        <w:rPr>
          <w:noProof/>
        </w:rPr>
        <w:t xml:space="preserve"> aprakstītajai </w:t>
      </w:r>
      <w:r w:rsidR="00AF5338" w:rsidRPr="00887195">
        <w:rPr>
          <w:noProof/>
        </w:rPr>
        <w:t xml:space="preserve">vienkāršotajai metodei </w:t>
      </w:r>
      <w:r w:rsidR="0092235D" w:rsidRPr="00887195">
        <w:rPr>
          <w:noProof/>
        </w:rPr>
        <w:t>līdzīgas pieejas</w:t>
      </w:r>
      <w:r w:rsidR="00925716" w:rsidRPr="00887195">
        <w:t>.</w:t>
      </w:r>
    </w:p>
    <w:p w14:paraId="23F71C62" w14:textId="3DC38CB9" w:rsidR="0092235D" w:rsidRPr="00887195" w:rsidRDefault="0092235D" w:rsidP="007260C4">
      <w:pPr>
        <w:pStyle w:val="NAapaksnodala"/>
        <w:numPr>
          <w:ilvl w:val="2"/>
          <w:numId w:val="1"/>
        </w:numPr>
        <w:rPr>
          <w:noProof/>
        </w:rPr>
      </w:pPr>
      <w:r w:rsidRPr="00EA0FFB">
        <w:rPr>
          <w:noProof/>
        </w:rPr>
        <w:t>NILLTPF risks</w:t>
      </w:r>
      <w:r w:rsidR="00D0668D" w:rsidRPr="00EA0FFB">
        <w:rPr>
          <w:noProof/>
        </w:rPr>
        <w:t>, likviditātes risks un vides, sociālie un pārvaldības riski</w:t>
      </w:r>
    </w:p>
    <w:p w14:paraId="719540F0" w14:textId="7857886C" w:rsidR="008D0E19" w:rsidRPr="00DD585A" w:rsidRDefault="00470721" w:rsidP="00F974AA">
      <w:pPr>
        <w:pStyle w:val="NApunkts1"/>
        <w:ind w:left="0" w:firstLine="0"/>
        <w:rPr>
          <w:noProof/>
        </w:rPr>
      </w:pPr>
      <w:bookmarkStart w:id="6" w:name="_Hlk159939480"/>
      <w:r>
        <w:rPr>
          <w:noProof/>
        </w:rPr>
        <w:t>Piemērojot</w:t>
      </w:r>
      <w:r w:rsidRPr="00DD585A">
        <w:rPr>
          <w:noProof/>
        </w:rPr>
        <w:t xml:space="preserve"> </w:t>
      </w:r>
      <w:r w:rsidR="008D0E19" w:rsidRPr="00DD585A">
        <w:rPr>
          <w:noProof/>
        </w:rPr>
        <w:t xml:space="preserve">vienkāršoto metodi NILLTPF riska segšanai nepieciešamā kapitāla apmēra noteikšanai, </w:t>
      </w:r>
      <w:r w:rsidR="00754D99" w:rsidRPr="00DD585A">
        <w:rPr>
          <w:noProof/>
        </w:rPr>
        <w:t>kredīt</w:t>
      </w:r>
      <w:r w:rsidR="008D0E19" w:rsidRPr="00DD585A">
        <w:rPr>
          <w:noProof/>
        </w:rPr>
        <w:t>iestāde:</w:t>
      </w:r>
    </w:p>
    <w:bookmarkEnd w:id="6"/>
    <w:p w14:paraId="546842F4" w14:textId="501E6EEE" w:rsidR="006D7B22" w:rsidRDefault="008D0E19" w:rsidP="00F974AA">
      <w:pPr>
        <w:pStyle w:val="NApunkts2"/>
        <w:keepLines w:val="0"/>
        <w:ind w:left="0"/>
        <w:rPr>
          <w:noProof/>
        </w:rPr>
      </w:pPr>
      <w:r w:rsidRPr="00887195">
        <w:rPr>
          <w:noProof/>
        </w:rPr>
        <w:t xml:space="preserve">nosaka kopējo </w:t>
      </w:r>
      <w:r w:rsidRPr="00887195">
        <w:t>gada apgrozījumu</w:t>
      </w:r>
      <w:r w:rsidR="00B749DF">
        <w:t>, ko</w:t>
      </w:r>
      <w:r w:rsidRPr="00887195">
        <w:rPr>
          <w:noProof/>
        </w:rPr>
        <w:t xml:space="preserve"> </w:t>
      </w:r>
      <w:r w:rsidR="004246B2">
        <w:rPr>
          <w:noProof/>
        </w:rPr>
        <w:t>veido saskaņā ar</w:t>
      </w:r>
      <w:r w:rsidR="004246B2" w:rsidRPr="00887195">
        <w:rPr>
          <w:noProof/>
        </w:rPr>
        <w:t xml:space="preserve"> </w:t>
      </w:r>
      <w:r w:rsidR="00364CAA">
        <w:t>normatīvo aktu, kurš</w:t>
      </w:r>
      <w:r w:rsidR="009370FA">
        <w:t xml:space="preserve"> nosaka</w:t>
      </w:r>
      <w:r w:rsidR="00655D17">
        <w:t xml:space="preserve"> </w:t>
      </w:r>
      <w:r w:rsidR="009370FA" w:rsidRPr="00576E81">
        <w:t>gada pārskat</w:t>
      </w:r>
      <w:r w:rsidR="00EE3C13">
        <w:t>a</w:t>
      </w:r>
      <w:r w:rsidR="009370FA" w:rsidRPr="00576E81">
        <w:t xml:space="preserve"> un konsolidēt</w:t>
      </w:r>
      <w:r w:rsidR="00EE3C13">
        <w:t>ā</w:t>
      </w:r>
      <w:r w:rsidR="009370FA" w:rsidRPr="00576E81">
        <w:t xml:space="preserve"> gada pārskat</w:t>
      </w:r>
      <w:r w:rsidR="00EE3C13">
        <w:t>a</w:t>
      </w:r>
      <w:r w:rsidR="009370FA" w:rsidRPr="00576E81">
        <w:t xml:space="preserve"> </w:t>
      </w:r>
      <w:r w:rsidR="009370FA" w:rsidRPr="00576E81">
        <w:rPr>
          <w:bCs/>
        </w:rPr>
        <w:t>sagatavošan</w:t>
      </w:r>
      <w:r w:rsidR="005E0C33">
        <w:rPr>
          <w:bCs/>
        </w:rPr>
        <w:t>as kārtību</w:t>
      </w:r>
      <w:r w:rsidR="00A1103A">
        <w:rPr>
          <w:bCs/>
        </w:rPr>
        <w:t xml:space="preserve"> kredītiestādēm</w:t>
      </w:r>
      <w:r w:rsidR="00794E3F" w:rsidRPr="00576E81">
        <w:rPr>
          <w:bCs/>
        </w:rPr>
        <w:t>,</w:t>
      </w:r>
      <w:r w:rsidRPr="00EA59FE">
        <w:t xml:space="preserve"> </w:t>
      </w:r>
      <w:r w:rsidR="006D7B22">
        <w:t xml:space="preserve">peļņas vai zaudējumu aprēķinā iekļauto </w:t>
      </w:r>
      <w:r w:rsidR="004352BE">
        <w:t xml:space="preserve">šādu </w:t>
      </w:r>
      <w:r w:rsidR="006D7B22">
        <w:t>posteņu summa:</w:t>
      </w:r>
    </w:p>
    <w:p w14:paraId="648865FE" w14:textId="77777777" w:rsidR="001D2445" w:rsidRDefault="001D2445" w:rsidP="00F974AA">
      <w:pPr>
        <w:pStyle w:val="NApunkts3"/>
        <w:keepLines w:val="0"/>
        <w:ind w:left="0"/>
        <w:rPr>
          <w:noProof/>
        </w:rPr>
      </w:pPr>
      <w:r>
        <w:rPr>
          <w:noProof/>
        </w:rPr>
        <w:t>procentu ienākumi;</w:t>
      </w:r>
    </w:p>
    <w:p w14:paraId="5FBDB0EA" w14:textId="505DA77C" w:rsidR="001D2445" w:rsidRDefault="001D2445" w:rsidP="00F974AA">
      <w:pPr>
        <w:pStyle w:val="NApunkts3"/>
        <w:keepLines w:val="0"/>
        <w:ind w:left="0"/>
        <w:rPr>
          <w:noProof/>
        </w:rPr>
      </w:pPr>
      <w:r>
        <w:rPr>
          <w:noProof/>
        </w:rPr>
        <w:t>dividenžu ienākumi;</w:t>
      </w:r>
    </w:p>
    <w:p w14:paraId="0B38F394" w14:textId="6FED5F80" w:rsidR="001D2445" w:rsidRDefault="001D2445" w:rsidP="00F974AA">
      <w:pPr>
        <w:pStyle w:val="NApunkts3"/>
        <w:keepLines w:val="0"/>
        <w:ind w:left="0"/>
        <w:rPr>
          <w:noProof/>
        </w:rPr>
      </w:pPr>
      <w:r>
        <w:rPr>
          <w:noProof/>
        </w:rPr>
        <w:t>komisijas naudas ienākumi;</w:t>
      </w:r>
    </w:p>
    <w:p w14:paraId="467D6CC0" w14:textId="5227001B" w:rsidR="001D2445" w:rsidRDefault="001D2445" w:rsidP="00F974AA">
      <w:pPr>
        <w:pStyle w:val="NApunkts3"/>
        <w:keepLines w:val="0"/>
        <w:ind w:left="0"/>
        <w:rPr>
          <w:noProof/>
        </w:rPr>
      </w:pPr>
      <w:r>
        <w:rPr>
          <w:noProof/>
        </w:rPr>
        <w:t>neto peļņa vai zaudējumi, pārtraucot atzīt finanšu aktīvus un finanšu saistības, kas nav</w:t>
      </w:r>
      <w:r w:rsidR="004726E4">
        <w:rPr>
          <w:noProof/>
        </w:rPr>
        <w:t xml:space="preserve"> </w:t>
      </w:r>
      <w:r>
        <w:rPr>
          <w:noProof/>
        </w:rPr>
        <w:t>vērtētas patiesajā vērtībā ar atspoguļojumu peļņas vai zaudējumu aprēķinā (tikai</w:t>
      </w:r>
      <w:r w:rsidR="004726E4">
        <w:rPr>
          <w:noProof/>
        </w:rPr>
        <w:t xml:space="preserve"> </w:t>
      </w:r>
      <w:r>
        <w:rPr>
          <w:noProof/>
        </w:rPr>
        <w:t>pozitīvais rezultāts);</w:t>
      </w:r>
    </w:p>
    <w:p w14:paraId="1FC2527D" w14:textId="792885A4" w:rsidR="001D2445" w:rsidRDefault="001D2445" w:rsidP="00F974AA">
      <w:pPr>
        <w:pStyle w:val="NApunkts3"/>
        <w:keepLines w:val="0"/>
        <w:ind w:left="0"/>
        <w:rPr>
          <w:noProof/>
        </w:rPr>
      </w:pPr>
      <w:r>
        <w:rPr>
          <w:noProof/>
        </w:rPr>
        <w:t>neto peļņa vai zaudējumi no finanšu aktīviem un finanšu saistībām, kas novērtētas</w:t>
      </w:r>
      <w:r w:rsidR="000E0E9B">
        <w:rPr>
          <w:noProof/>
        </w:rPr>
        <w:t xml:space="preserve"> </w:t>
      </w:r>
      <w:r>
        <w:rPr>
          <w:noProof/>
        </w:rPr>
        <w:t>patiesajā vērtībā ar atspoguļojumu peļņas vai zaudējumu aprēķinā (tikai pozitīvais</w:t>
      </w:r>
      <w:r w:rsidR="000E0E9B">
        <w:rPr>
          <w:noProof/>
        </w:rPr>
        <w:t xml:space="preserve"> </w:t>
      </w:r>
      <w:r>
        <w:rPr>
          <w:noProof/>
        </w:rPr>
        <w:t>rezultāts);</w:t>
      </w:r>
    </w:p>
    <w:p w14:paraId="7CE35714" w14:textId="0D61E8BD" w:rsidR="001D2445" w:rsidRDefault="001D2445" w:rsidP="00F974AA">
      <w:pPr>
        <w:pStyle w:val="NApunkts3"/>
        <w:keepLines w:val="0"/>
        <w:ind w:left="0"/>
        <w:rPr>
          <w:noProof/>
        </w:rPr>
      </w:pPr>
      <w:r>
        <w:rPr>
          <w:noProof/>
        </w:rPr>
        <w:t>neto peļņa vai zaudējumi no riska ierobežošanas uzskaites (tikai pozitīvais rezultāts);</w:t>
      </w:r>
    </w:p>
    <w:p w14:paraId="38909A05" w14:textId="02417CA9" w:rsidR="001D2445" w:rsidRDefault="001D2445" w:rsidP="00F974AA">
      <w:pPr>
        <w:pStyle w:val="NApunkts3"/>
        <w:keepLines w:val="0"/>
        <w:ind w:left="0"/>
        <w:rPr>
          <w:noProof/>
        </w:rPr>
      </w:pPr>
      <w:r>
        <w:rPr>
          <w:noProof/>
        </w:rPr>
        <w:t>neto ārvalstu valūtu kursa starpības peļņa vai zaudējumi (tikai pozitīvais rezultāts);</w:t>
      </w:r>
    </w:p>
    <w:p w14:paraId="034CD1A0" w14:textId="67606FDE" w:rsidR="001D2445" w:rsidRDefault="001D2445" w:rsidP="00F974AA">
      <w:pPr>
        <w:pStyle w:val="NApunkts3"/>
        <w:keepLines w:val="0"/>
        <w:ind w:left="0"/>
        <w:rPr>
          <w:noProof/>
        </w:rPr>
      </w:pPr>
      <w:r>
        <w:rPr>
          <w:noProof/>
        </w:rPr>
        <w:t>neto peļņa vai zaudējumi no nefinanšu aktīvu atzīšanas pārtraukšanas (tikai pozitīvais</w:t>
      </w:r>
      <w:r w:rsidR="008A01E9">
        <w:rPr>
          <w:noProof/>
        </w:rPr>
        <w:t xml:space="preserve"> </w:t>
      </w:r>
      <w:r>
        <w:rPr>
          <w:noProof/>
        </w:rPr>
        <w:t>rezultāts);</w:t>
      </w:r>
    </w:p>
    <w:p w14:paraId="78FCCFCD" w14:textId="75C68782" w:rsidR="008D0E19" w:rsidRDefault="001D2445" w:rsidP="00F974AA">
      <w:pPr>
        <w:pStyle w:val="NApunkts3"/>
        <w:keepLines w:val="0"/>
        <w:ind w:left="0"/>
        <w:rPr>
          <w:noProof/>
        </w:rPr>
      </w:pPr>
      <w:r>
        <w:rPr>
          <w:noProof/>
        </w:rPr>
        <w:t>pārējie darbības ienākumi</w:t>
      </w:r>
      <w:r w:rsidR="008D0E19" w:rsidRPr="008D0E19">
        <w:rPr>
          <w:noProof/>
        </w:rPr>
        <w:t>;</w:t>
      </w:r>
    </w:p>
    <w:p w14:paraId="5AEA63DA" w14:textId="28A122D8" w:rsidR="008D0E19" w:rsidRPr="0096481E" w:rsidRDefault="00295ACA" w:rsidP="00F974AA">
      <w:pPr>
        <w:pStyle w:val="NApunkts2"/>
        <w:keepLines w:val="0"/>
        <w:ind w:left="0"/>
        <w:rPr>
          <w:noProof/>
        </w:rPr>
      </w:pPr>
      <w:r w:rsidRPr="0096481E">
        <w:t>nosaka piemērojamo procent</w:t>
      </w:r>
      <w:r w:rsidR="00EE6806" w:rsidRPr="008D6427">
        <w:t>u</w:t>
      </w:r>
      <w:r w:rsidRPr="0096481E">
        <w:t xml:space="preserve"> likmi, izmantojot </w:t>
      </w:r>
      <w:r w:rsidR="00CB5A79" w:rsidRPr="0096481E">
        <w:t xml:space="preserve">šo noteikumu </w:t>
      </w:r>
      <w:r w:rsidR="00953F03" w:rsidRPr="0096481E">
        <w:t>3</w:t>
      </w:r>
      <w:r w:rsidRPr="0096481E">
        <w:t>.</w:t>
      </w:r>
      <w:r w:rsidR="00262A9A" w:rsidRPr="0096481E">
        <w:t> </w:t>
      </w:r>
      <w:r w:rsidRPr="0096481E">
        <w:t>pielikuma 4.</w:t>
      </w:r>
      <w:r w:rsidR="00262A9A" w:rsidRPr="0096481E">
        <w:t> </w:t>
      </w:r>
      <w:r w:rsidRPr="0096481E">
        <w:t xml:space="preserve">tabulā </w:t>
      </w:r>
      <w:r w:rsidR="005D7E70" w:rsidRPr="0096481E">
        <w:t xml:space="preserve">"NILLTPF riska segšanai nepieciešamā kapitāla apmērs" </w:t>
      </w:r>
      <w:r w:rsidR="0020473B" w:rsidRPr="0096481E">
        <w:t xml:space="preserve">ietvertos </w:t>
      </w:r>
      <w:r w:rsidRPr="0096481E">
        <w:t>rādītājus</w:t>
      </w:r>
      <w:r w:rsidR="00A7244D" w:rsidRPr="0096481E">
        <w:t xml:space="preserve"> </w:t>
      </w:r>
      <w:r w:rsidR="00FA6BEF" w:rsidRPr="0096481E">
        <w:t>Latvijas Bankas noteiktajam NILLTPF riska novērtējumam pēdējā uzraudzības pārbaudes un novērtēšanas procesā un nepieciešamā kapitāla apmēram</w:t>
      </w:r>
      <w:r w:rsidRPr="0096481E">
        <w:rPr>
          <w:noProof/>
        </w:rPr>
        <w:t>;</w:t>
      </w:r>
    </w:p>
    <w:p w14:paraId="516259E0" w14:textId="2D2423BD" w:rsidR="00295ACA" w:rsidRPr="0096481E" w:rsidRDefault="00295ACA" w:rsidP="00F974AA">
      <w:pPr>
        <w:pStyle w:val="NApunkts2"/>
        <w:keepLines w:val="0"/>
        <w:ind w:left="0"/>
        <w:rPr>
          <w:noProof/>
        </w:rPr>
      </w:pPr>
      <w:r w:rsidRPr="0096481E">
        <w:rPr>
          <w:noProof/>
        </w:rPr>
        <w:t xml:space="preserve">saskaņā ar šo noteikumu </w:t>
      </w:r>
      <w:r w:rsidR="005C64DB" w:rsidRPr="0096481E">
        <w:t>4</w:t>
      </w:r>
      <w:r w:rsidR="001E439A" w:rsidRPr="0096481E">
        <w:t>1</w:t>
      </w:r>
      <w:r w:rsidRPr="0096481E">
        <w:t>.1.</w:t>
      </w:r>
      <w:r w:rsidR="00262A9A" w:rsidRPr="0096481E">
        <w:t> </w:t>
      </w:r>
      <w:r w:rsidR="001B353A" w:rsidRPr="0096481E">
        <w:t>apakš</w:t>
      </w:r>
      <w:r w:rsidRPr="0096481E">
        <w:t>punktu</w:t>
      </w:r>
      <w:r w:rsidRPr="0096481E">
        <w:rPr>
          <w:noProof/>
        </w:rPr>
        <w:t xml:space="preserve"> </w:t>
      </w:r>
      <w:r w:rsidR="001B353A" w:rsidRPr="0096481E">
        <w:rPr>
          <w:noProof/>
        </w:rPr>
        <w:t xml:space="preserve">noteikto </w:t>
      </w:r>
      <w:r w:rsidRPr="0096481E">
        <w:rPr>
          <w:noProof/>
        </w:rPr>
        <w:t xml:space="preserve">kopējo gada apgrozījumu reizina ar saskaņā ar šo noteikumu </w:t>
      </w:r>
      <w:r w:rsidR="005C64DB" w:rsidRPr="0096481E">
        <w:t>4</w:t>
      </w:r>
      <w:r w:rsidR="001E439A" w:rsidRPr="0096481E">
        <w:t>1</w:t>
      </w:r>
      <w:r w:rsidRPr="0096481E">
        <w:t>.2.</w:t>
      </w:r>
      <w:r w:rsidR="00262A9A" w:rsidRPr="0096481E">
        <w:t> </w:t>
      </w:r>
      <w:r w:rsidR="001B353A" w:rsidRPr="0096481E">
        <w:t>apakš</w:t>
      </w:r>
      <w:r w:rsidRPr="0096481E">
        <w:t>punktu</w:t>
      </w:r>
      <w:r w:rsidRPr="0096481E">
        <w:rPr>
          <w:noProof/>
        </w:rPr>
        <w:t xml:space="preserve"> noteikto piemērojamo procent</w:t>
      </w:r>
      <w:r w:rsidR="00EE6806" w:rsidRPr="008D6427">
        <w:rPr>
          <w:noProof/>
        </w:rPr>
        <w:t>u</w:t>
      </w:r>
      <w:r w:rsidRPr="0096481E">
        <w:rPr>
          <w:noProof/>
        </w:rPr>
        <w:t xml:space="preserve"> likmi.</w:t>
      </w:r>
    </w:p>
    <w:p w14:paraId="7A75E8E6" w14:textId="71460989" w:rsidR="00F011FB" w:rsidRDefault="00F433C7" w:rsidP="00F974AA">
      <w:pPr>
        <w:pStyle w:val="NApunkts1"/>
        <w:ind w:left="0" w:firstLine="0"/>
        <w:rPr>
          <w:noProof/>
        </w:rPr>
      </w:pPr>
      <w:r>
        <w:rPr>
          <w:noProof/>
        </w:rPr>
        <w:lastRenderedPageBreak/>
        <w:t>K</w:t>
      </w:r>
      <w:r w:rsidR="005D4FD6">
        <w:rPr>
          <w:noProof/>
        </w:rPr>
        <w:t xml:space="preserve">redītiestāde </w:t>
      </w:r>
      <w:r w:rsidR="005D4FD6" w:rsidRPr="00887195">
        <w:rPr>
          <w:noProof/>
        </w:rPr>
        <w:t xml:space="preserve">kapitāla pietiekamības </w:t>
      </w:r>
      <w:r w:rsidR="005D4FD6">
        <w:rPr>
          <w:noProof/>
        </w:rPr>
        <w:t>no</w:t>
      </w:r>
      <w:r w:rsidR="005D4FD6" w:rsidRPr="00887195">
        <w:rPr>
          <w:noProof/>
        </w:rPr>
        <w:t xml:space="preserve">vērtēšanas </w:t>
      </w:r>
      <w:r w:rsidR="005D4FD6" w:rsidRPr="0084280B">
        <w:rPr>
          <w:noProof/>
        </w:rPr>
        <w:t>procesā</w:t>
      </w:r>
      <w:r w:rsidR="005D4FD6" w:rsidRPr="00887195">
        <w:rPr>
          <w:noProof/>
        </w:rPr>
        <w:t xml:space="preserve"> </w:t>
      </w:r>
      <w:r w:rsidR="00EF54F6">
        <w:rPr>
          <w:noProof/>
        </w:rPr>
        <w:t xml:space="preserve">izvērtē likviditātes risku un </w:t>
      </w:r>
      <w:r w:rsidR="005D4FD6">
        <w:rPr>
          <w:noProof/>
        </w:rPr>
        <w:t xml:space="preserve">analizē </w:t>
      </w:r>
      <w:r w:rsidR="00D05CF1">
        <w:rPr>
          <w:noProof/>
        </w:rPr>
        <w:t>vajadz</w:t>
      </w:r>
      <w:r w:rsidR="005D4FD6" w:rsidRPr="001149D4">
        <w:rPr>
          <w:noProof/>
        </w:rPr>
        <w:t xml:space="preserve">ību noteikt </w:t>
      </w:r>
      <w:r w:rsidR="00EF54F6">
        <w:rPr>
          <w:noProof/>
        </w:rPr>
        <w:t>tā</w:t>
      </w:r>
      <w:r w:rsidR="005D4FD6" w:rsidRPr="001149D4">
        <w:rPr>
          <w:noProof/>
        </w:rPr>
        <w:t xml:space="preserve"> segšanai nepieciešamā kapitāla apmēru</w:t>
      </w:r>
      <w:r w:rsidR="00205216">
        <w:rPr>
          <w:noProof/>
        </w:rPr>
        <w:t xml:space="preserve">, </w:t>
      </w:r>
      <w:r w:rsidR="00EF54F6">
        <w:rPr>
          <w:noProof/>
        </w:rPr>
        <w:t xml:space="preserve">ņemot vērā </w:t>
      </w:r>
      <w:r w:rsidR="00205216">
        <w:rPr>
          <w:noProof/>
        </w:rPr>
        <w:t>vismaz:</w:t>
      </w:r>
    </w:p>
    <w:p w14:paraId="2097A581" w14:textId="563E5B94" w:rsidR="00BA4911" w:rsidRDefault="002036C4" w:rsidP="00F974AA">
      <w:pPr>
        <w:pStyle w:val="NApunkts2"/>
        <w:keepLines w:val="0"/>
        <w:ind w:left="0"/>
        <w:rPr>
          <w:noProof/>
        </w:rPr>
      </w:pPr>
      <w:r>
        <w:rPr>
          <w:noProof/>
        </w:rPr>
        <w:t>i</w:t>
      </w:r>
      <w:r w:rsidR="00CD4A08">
        <w:rPr>
          <w:noProof/>
        </w:rPr>
        <w:t>espēj</w:t>
      </w:r>
      <w:r>
        <w:rPr>
          <w:noProof/>
        </w:rPr>
        <w:t xml:space="preserve">amos zaudējumus </w:t>
      </w:r>
      <w:r w:rsidRPr="00F1307A">
        <w:rPr>
          <w:noProof/>
        </w:rPr>
        <w:t xml:space="preserve">no aktīvu </w:t>
      </w:r>
      <w:r w:rsidR="00597D5A" w:rsidRPr="00F1307A">
        <w:rPr>
          <w:noProof/>
        </w:rPr>
        <w:t xml:space="preserve">piespiedu </w:t>
      </w:r>
      <w:r w:rsidRPr="00F1307A">
        <w:rPr>
          <w:noProof/>
        </w:rPr>
        <w:t>pārdošanas;</w:t>
      </w:r>
    </w:p>
    <w:p w14:paraId="1E30B669" w14:textId="717EF8AD" w:rsidR="001413EF" w:rsidRDefault="001413EF" w:rsidP="00F974AA">
      <w:pPr>
        <w:pStyle w:val="NApunkts2"/>
        <w:keepLines w:val="0"/>
        <w:ind w:left="0"/>
        <w:rPr>
          <w:noProof/>
        </w:rPr>
      </w:pPr>
      <w:r w:rsidRPr="001413EF">
        <w:rPr>
          <w:noProof/>
        </w:rPr>
        <w:t>iespējamos papildu finansējuma piesaistīšanas izdevumus un esošo finanšu resursu sadārdzinājumu likvidititātes krīzes gadījumā.</w:t>
      </w:r>
    </w:p>
    <w:p w14:paraId="6C1F01E4" w14:textId="3F794A57" w:rsidR="00411BE5" w:rsidRDefault="00411BE5" w:rsidP="00F974AA">
      <w:pPr>
        <w:pStyle w:val="NApunkts1"/>
        <w:ind w:left="0" w:firstLine="0"/>
        <w:rPr>
          <w:noProof/>
        </w:rPr>
      </w:pPr>
      <w:bookmarkStart w:id="7" w:name="_Hlk159939586"/>
      <w:r>
        <w:rPr>
          <w:noProof/>
        </w:rPr>
        <w:t xml:space="preserve">Kredītiestāde kapitāla pietiekamības novērtēšanas procesā izvērtē </w:t>
      </w:r>
      <w:r w:rsidR="00E651F8">
        <w:rPr>
          <w:noProof/>
        </w:rPr>
        <w:t>v</w:t>
      </w:r>
      <w:r w:rsidR="00E651F8" w:rsidRPr="00E651F8">
        <w:rPr>
          <w:noProof/>
        </w:rPr>
        <w:t>ides, sociāl</w:t>
      </w:r>
      <w:r w:rsidR="00E651F8">
        <w:rPr>
          <w:noProof/>
        </w:rPr>
        <w:t>os</w:t>
      </w:r>
      <w:r w:rsidR="00E651F8" w:rsidRPr="00E651F8">
        <w:rPr>
          <w:noProof/>
        </w:rPr>
        <w:t xml:space="preserve"> un pārvaldības risk</w:t>
      </w:r>
      <w:r w:rsidR="00E651F8">
        <w:rPr>
          <w:noProof/>
        </w:rPr>
        <w:t>us, kuriem</w:t>
      </w:r>
      <w:r w:rsidR="00641FEF">
        <w:rPr>
          <w:noProof/>
        </w:rPr>
        <w:t xml:space="preserve"> </w:t>
      </w:r>
      <w:r w:rsidR="00354B6B">
        <w:rPr>
          <w:noProof/>
        </w:rPr>
        <w:t xml:space="preserve">tā ir pakļauta </w:t>
      </w:r>
      <w:r w:rsidR="00C251B7">
        <w:rPr>
          <w:noProof/>
        </w:rPr>
        <w:t>ī</w:t>
      </w:r>
      <w:r w:rsidR="00D76E16">
        <w:rPr>
          <w:noProof/>
        </w:rPr>
        <w:t>s</w:t>
      </w:r>
      <w:r w:rsidR="00C251B7">
        <w:rPr>
          <w:noProof/>
        </w:rPr>
        <w:t>termiņā, vidējā termiņā un ilgtermiņā,</w:t>
      </w:r>
      <w:r w:rsidR="00E651F8">
        <w:rPr>
          <w:noProof/>
        </w:rPr>
        <w:t xml:space="preserve"> </w:t>
      </w:r>
      <w:r>
        <w:rPr>
          <w:noProof/>
        </w:rPr>
        <w:t xml:space="preserve">un analizē </w:t>
      </w:r>
      <w:r w:rsidR="00D05CF1">
        <w:rPr>
          <w:noProof/>
        </w:rPr>
        <w:t xml:space="preserve">vajadzību </w:t>
      </w:r>
      <w:r>
        <w:rPr>
          <w:noProof/>
        </w:rPr>
        <w:t xml:space="preserve">noteikt </w:t>
      </w:r>
      <w:r w:rsidR="00470721">
        <w:rPr>
          <w:noProof/>
        </w:rPr>
        <w:t xml:space="preserve">to </w:t>
      </w:r>
      <w:r>
        <w:rPr>
          <w:noProof/>
        </w:rPr>
        <w:t>segšanai nepieciešamā kapitāla apmēru</w:t>
      </w:r>
      <w:r w:rsidR="00813755">
        <w:rPr>
          <w:noProof/>
        </w:rPr>
        <w:t>.</w:t>
      </w:r>
    </w:p>
    <w:bookmarkEnd w:id="7"/>
    <w:p w14:paraId="6B6555A8" w14:textId="63319144" w:rsidR="00DA675E" w:rsidRPr="000610F8" w:rsidRDefault="00DA675E" w:rsidP="007260C4">
      <w:pPr>
        <w:pStyle w:val="NAapaksnodala"/>
        <w:numPr>
          <w:ilvl w:val="2"/>
          <w:numId w:val="1"/>
        </w:numPr>
        <w:rPr>
          <w:noProof/>
        </w:rPr>
      </w:pPr>
      <w:r w:rsidRPr="000610F8">
        <w:rPr>
          <w:noProof/>
        </w:rPr>
        <w:t>Pārējie riski</w:t>
      </w:r>
    </w:p>
    <w:p w14:paraId="17C7AAAB" w14:textId="2218312A" w:rsidR="004A533A" w:rsidRDefault="004A533A" w:rsidP="00F974AA">
      <w:pPr>
        <w:pStyle w:val="NApunkts1"/>
        <w:spacing w:before="0"/>
        <w:ind w:left="0" w:firstLine="0"/>
        <w:rPr>
          <w:noProof/>
        </w:rPr>
      </w:pPr>
      <w:bookmarkStart w:id="8" w:name="_Hlk159939643"/>
      <w:r>
        <w:rPr>
          <w:noProof/>
        </w:rPr>
        <w:t xml:space="preserve">Kredītiestāde kapitāla pietiekamības novērtēšanas </w:t>
      </w:r>
      <w:r w:rsidR="00DD3026">
        <w:rPr>
          <w:noProof/>
        </w:rPr>
        <w:t>procesā</w:t>
      </w:r>
      <w:r w:rsidR="006818A9">
        <w:rPr>
          <w:noProof/>
        </w:rPr>
        <w:t xml:space="preserve"> </w:t>
      </w:r>
      <w:r>
        <w:rPr>
          <w:noProof/>
        </w:rPr>
        <w:t>izvērtē biznesa modeļa risku un anal</w:t>
      </w:r>
      <w:r w:rsidR="00F33846">
        <w:rPr>
          <w:noProof/>
        </w:rPr>
        <w:t>i</w:t>
      </w:r>
      <w:r>
        <w:rPr>
          <w:noProof/>
        </w:rPr>
        <w:t xml:space="preserve">zē </w:t>
      </w:r>
      <w:r w:rsidR="00017AB7">
        <w:rPr>
          <w:noProof/>
        </w:rPr>
        <w:t xml:space="preserve">vajadzību </w:t>
      </w:r>
      <w:r>
        <w:rPr>
          <w:noProof/>
        </w:rPr>
        <w:t>noteikt tā segšana</w:t>
      </w:r>
      <w:r w:rsidR="00F33846">
        <w:rPr>
          <w:noProof/>
        </w:rPr>
        <w:t>i</w:t>
      </w:r>
      <w:r>
        <w:rPr>
          <w:noProof/>
        </w:rPr>
        <w:t xml:space="preserve"> nepieciešamā kapitāla apmēru, </w:t>
      </w:r>
      <w:r w:rsidR="006818A9">
        <w:rPr>
          <w:noProof/>
        </w:rPr>
        <w:t>ņemot vērā tās biznesa modeļa</w:t>
      </w:r>
      <w:r>
        <w:rPr>
          <w:noProof/>
        </w:rPr>
        <w:t>:</w:t>
      </w:r>
    </w:p>
    <w:p w14:paraId="61EB239B" w14:textId="5221BAE9" w:rsidR="004A533A" w:rsidRDefault="004A533A" w:rsidP="00F974AA">
      <w:pPr>
        <w:pStyle w:val="NApunkts2"/>
        <w:keepLines w:val="0"/>
        <w:ind w:left="0"/>
        <w:rPr>
          <w:noProof/>
        </w:rPr>
      </w:pPr>
      <w:r>
        <w:rPr>
          <w:noProof/>
        </w:rPr>
        <w:t>dzīvotspēju, t</w:t>
      </w:r>
      <w:r w:rsidR="001B353A">
        <w:rPr>
          <w:noProof/>
        </w:rPr>
        <w:t>ai </w:t>
      </w:r>
      <w:r>
        <w:rPr>
          <w:noProof/>
        </w:rPr>
        <w:t>sk</w:t>
      </w:r>
      <w:r w:rsidR="001B353A">
        <w:rPr>
          <w:noProof/>
        </w:rPr>
        <w:t xml:space="preserve">aitā </w:t>
      </w:r>
      <w:r>
        <w:rPr>
          <w:noProof/>
        </w:rPr>
        <w:t xml:space="preserve">tā pelnītspēju </w:t>
      </w:r>
      <w:r w:rsidRPr="00F5280C">
        <w:t>12</w:t>
      </w:r>
      <w:r w:rsidR="00E8732F" w:rsidRPr="00F5280C">
        <w:t> </w:t>
      </w:r>
      <w:r>
        <w:rPr>
          <w:noProof/>
        </w:rPr>
        <w:t>mēnešu periodā;</w:t>
      </w:r>
    </w:p>
    <w:p w14:paraId="14C1E813" w14:textId="5064FA76" w:rsidR="004A533A" w:rsidRDefault="004A533A" w:rsidP="00F974AA">
      <w:pPr>
        <w:pStyle w:val="NApunkts2"/>
        <w:keepLines w:val="0"/>
        <w:ind w:left="0"/>
        <w:rPr>
          <w:noProof/>
        </w:rPr>
      </w:pPr>
      <w:r>
        <w:rPr>
          <w:noProof/>
        </w:rPr>
        <w:t>ilgtspēju, t</w:t>
      </w:r>
      <w:r w:rsidR="001B353A">
        <w:rPr>
          <w:noProof/>
        </w:rPr>
        <w:t>ai </w:t>
      </w:r>
      <w:r>
        <w:rPr>
          <w:noProof/>
        </w:rPr>
        <w:t>sk</w:t>
      </w:r>
      <w:r w:rsidR="001B353A">
        <w:rPr>
          <w:noProof/>
        </w:rPr>
        <w:t xml:space="preserve">aitā </w:t>
      </w:r>
      <w:r>
        <w:rPr>
          <w:noProof/>
        </w:rPr>
        <w:t>tā pelnītspēju turpmāko triju gadu</w:t>
      </w:r>
      <w:r w:rsidR="00EF205A">
        <w:rPr>
          <w:noProof/>
        </w:rPr>
        <w:t xml:space="preserve"> laikā</w:t>
      </w:r>
      <w:r>
        <w:rPr>
          <w:noProof/>
        </w:rPr>
        <w:t>;</w:t>
      </w:r>
    </w:p>
    <w:p w14:paraId="6DF0D08E" w14:textId="51E67D6F" w:rsidR="004A533A" w:rsidRDefault="004A533A" w:rsidP="00F974AA">
      <w:pPr>
        <w:pStyle w:val="NApunkts2"/>
        <w:keepLines w:val="0"/>
        <w:ind w:left="0"/>
        <w:rPr>
          <w:noProof/>
        </w:rPr>
      </w:pPr>
      <w:r>
        <w:rPr>
          <w:noProof/>
        </w:rPr>
        <w:t>dzīvotspējas un ilgtspējas pakļautību būtiskiem riskiem</w:t>
      </w:r>
      <w:bookmarkEnd w:id="8"/>
      <w:r>
        <w:rPr>
          <w:noProof/>
        </w:rPr>
        <w:t>.</w:t>
      </w:r>
    </w:p>
    <w:p w14:paraId="4A7DC581" w14:textId="21001F0C" w:rsidR="004A533A" w:rsidRDefault="004A533A" w:rsidP="00F974AA">
      <w:pPr>
        <w:pStyle w:val="NApunkts1"/>
        <w:ind w:left="0" w:firstLine="0"/>
        <w:rPr>
          <w:noProof/>
        </w:rPr>
      </w:pPr>
      <w:r>
        <w:rPr>
          <w:noProof/>
        </w:rPr>
        <w:t>Kredītiestāde kapitāla pietiekamības novērtēšanas proces</w:t>
      </w:r>
      <w:r w:rsidR="00DD3026">
        <w:rPr>
          <w:noProof/>
        </w:rPr>
        <w:t>ā</w:t>
      </w:r>
      <w:r w:rsidR="002119AC">
        <w:rPr>
          <w:noProof/>
        </w:rPr>
        <w:t>,</w:t>
      </w:r>
      <w:r>
        <w:rPr>
          <w:noProof/>
        </w:rPr>
        <w:t xml:space="preserve"> izvērtē</w:t>
      </w:r>
      <w:r w:rsidR="002119AC">
        <w:rPr>
          <w:noProof/>
        </w:rPr>
        <w:t>jot</w:t>
      </w:r>
      <w:r>
        <w:rPr>
          <w:noProof/>
        </w:rPr>
        <w:t xml:space="preserve"> reputācijas risku un analiz</w:t>
      </w:r>
      <w:r w:rsidR="002119AC">
        <w:rPr>
          <w:noProof/>
        </w:rPr>
        <w:t>ējot</w:t>
      </w:r>
      <w:r>
        <w:rPr>
          <w:noProof/>
        </w:rPr>
        <w:t xml:space="preserve"> </w:t>
      </w:r>
      <w:r w:rsidR="00017AB7">
        <w:rPr>
          <w:noProof/>
        </w:rPr>
        <w:t xml:space="preserve">vajadzību </w:t>
      </w:r>
      <w:r>
        <w:rPr>
          <w:noProof/>
        </w:rPr>
        <w:t xml:space="preserve">noteikt tā segšanai nepieciešamā kapitāla apmēru, pamatojoties uz </w:t>
      </w:r>
      <w:r w:rsidR="006D5121">
        <w:rPr>
          <w:noProof/>
        </w:rPr>
        <w:t xml:space="preserve">tās </w:t>
      </w:r>
      <w:r>
        <w:rPr>
          <w:noProof/>
        </w:rPr>
        <w:t>izstrādāto reputācijas riska pārvaldīšanas politiku un procedūrām (</w:t>
      </w:r>
      <w:r w:rsidR="0082552C">
        <w:rPr>
          <w:noProof/>
        </w:rPr>
        <w:t xml:space="preserve">tai skaitā </w:t>
      </w:r>
      <w:r>
        <w:rPr>
          <w:noProof/>
        </w:rPr>
        <w:t xml:space="preserve">procedūrām un darbības plāniem reputācijas krīzes situāciju pārvaldīšanai), </w:t>
      </w:r>
      <w:r w:rsidR="007466A4">
        <w:rPr>
          <w:noProof/>
        </w:rPr>
        <w:t>novērtē</w:t>
      </w:r>
      <w:r w:rsidR="00470721">
        <w:rPr>
          <w:noProof/>
        </w:rPr>
        <w:t>,</w:t>
      </w:r>
      <w:r w:rsidR="007466A4">
        <w:rPr>
          <w:noProof/>
        </w:rPr>
        <w:t xml:space="preserve"> </w:t>
      </w:r>
      <w:r>
        <w:rPr>
          <w:noProof/>
        </w:rPr>
        <w:t>kā tās reputācijas riska lielumu ietekmē:</w:t>
      </w:r>
    </w:p>
    <w:p w14:paraId="560ED1AF" w14:textId="77777777" w:rsidR="004A533A" w:rsidRDefault="004A533A" w:rsidP="00F974AA">
      <w:pPr>
        <w:pStyle w:val="NApunkts2"/>
        <w:keepLines w:val="0"/>
        <w:ind w:left="0"/>
        <w:rPr>
          <w:noProof/>
        </w:rPr>
      </w:pPr>
      <w:r>
        <w:rPr>
          <w:noProof/>
        </w:rPr>
        <w:t>paaugstinātu risku uzņemšanās;</w:t>
      </w:r>
    </w:p>
    <w:p w14:paraId="118F0F07" w14:textId="77777777" w:rsidR="004A533A" w:rsidRDefault="004A533A" w:rsidP="00F974AA">
      <w:pPr>
        <w:pStyle w:val="NApunkts2"/>
        <w:keepLines w:val="0"/>
        <w:ind w:left="0"/>
        <w:rPr>
          <w:noProof/>
        </w:rPr>
      </w:pPr>
      <w:r>
        <w:rPr>
          <w:noProof/>
        </w:rPr>
        <w:t>neapmierinoši sniegti pakalpojumi klientiem un zema pakalpojumu kvalitāte;</w:t>
      </w:r>
    </w:p>
    <w:p w14:paraId="38403AF6" w14:textId="77777777" w:rsidR="004A533A" w:rsidRDefault="004A533A" w:rsidP="00F974AA">
      <w:pPr>
        <w:pStyle w:val="NApunkts2"/>
        <w:keepLines w:val="0"/>
        <w:ind w:left="0"/>
        <w:rPr>
          <w:noProof/>
        </w:rPr>
      </w:pPr>
      <w:r>
        <w:rPr>
          <w:noProof/>
        </w:rPr>
        <w:t>neētiskas vai nelegālas kredītiestādes vadības un darbinieku darbības;</w:t>
      </w:r>
    </w:p>
    <w:p w14:paraId="1322CAC8" w14:textId="77777777" w:rsidR="004A533A" w:rsidRDefault="004A533A" w:rsidP="00F974AA">
      <w:pPr>
        <w:pStyle w:val="NApunkts2"/>
        <w:keepLines w:val="0"/>
        <w:ind w:left="0"/>
        <w:rPr>
          <w:noProof/>
        </w:rPr>
      </w:pPr>
      <w:r>
        <w:rPr>
          <w:noProof/>
        </w:rPr>
        <w:t>krāpšana;</w:t>
      </w:r>
    </w:p>
    <w:p w14:paraId="38CA2536" w14:textId="4C2AA91A" w:rsidR="004A533A" w:rsidRDefault="00C52316" w:rsidP="00F974AA">
      <w:pPr>
        <w:pStyle w:val="NApunkts2"/>
        <w:keepLines w:val="0"/>
        <w:ind w:left="0"/>
        <w:rPr>
          <w:noProof/>
        </w:rPr>
      </w:pPr>
      <w:r>
        <w:rPr>
          <w:noProof/>
        </w:rPr>
        <w:t xml:space="preserve">normatīvajiem aktiem neatbilstoša </w:t>
      </w:r>
      <w:r w:rsidR="004A533A">
        <w:rPr>
          <w:noProof/>
        </w:rPr>
        <w:t>grāmatvedības uzskaite;</w:t>
      </w:r>
    </w:p>
    <w:p w14:paraId="3E025831" w14:textId="77777777" w:rsidR="004A533A" w:rsidRDefault="004A533A" w:rsidP="00F974AA">
      <w:pPr>
        <w:pStyle w:val="NApunkts2"/>
        <w:keepLines w:val="0"/>
        <w:ind w:left="0"/>
        <w:rPr>
          <w:noProof/>
        </w:rPr>
      </w:pPr>
      <w:r>
        <w:rPr>
          <w:noProof/>
        </w:rPr>
        <w:t>vāja korporatīvā vadība;</w:t>
      </w:r>
    </w:p>
    <w:p w14:paraId="7AFE25E4" w14:textId="7933E0ED" w:rsidR="004A533A" w:rsidRDefault="004A533A" w:rsidP="00F974AA">
      <w:pPr>
        <w:pStyle w:val="NApunkts2"/>
        <w:keepLines w:val="0"/>
        <w:ind w:left="0"/>
        <w:rPr>
          <w:noProof/>
        </w:rPr>
      </w:pPr>
      <w:r>
        <w:rPr>
          <w:noProof/>
        </w:rPr>
        <w:t xml:space="preserve">kredītiestādes darbības neatbilstība </w:t>
      </w:r>
      <w:r w:rsidR="00CE69C8">
        <w:rPr>
          <w:noProof/>
        </w:rPr>
        <w:t xml:space="preserve">tās darbību </w:t>
      </w:r>
      <w:r w:rsidR="006C1F9C">
        <w:rPr>
          <w:noProof/>
        </w:rPr>
        <w:t xml:space="preserve">regulējošajiem normatīvajiem aktiem </w:t>
      </w:r>
      <w:r>
        <w:rPr>
          <w:noProof/>
        </w:rPr>
        <w:t>un standartiem;</w:t>
      </w:r>
    </w:p>
    <w:p w14:paraId="030090B8" w14:textId="77777777" w:rsidR="004A533A" w:rsidRDefault="004A533A" w:rsidP="00F974AA">
      <w:pPr>
        <w:pStyle w:val="NApunkts2"/>
        <w:keepLines w:val="0"/>
        <w:ind w:left="0"/>
        <w:rPr>
          <w:noProof/>
        </w:rPr>
      </w:pPr>
      <w:r>
        <w:rPr>
          <w:noProof/>
        </w:rPr>
        <w:t>vāji operacionālās vai finanšu darbības rādītāji;</w:t>
      </w:r>
    </w:p>
    <w:p w14:paraId="47BCA41B" w14:textId="77777777" w:rsidR="004A533A" w:rsidRDefault="004A533A" w:rsidP="00F974AA">
      <w:pPr>
        <w:pStyle w:val="NApunkts2"/>
        <w:keepLines w:val="0"/>
        <w:ind w:left="0"/>
        <w:rPr>
          <w:noProof/>
        </w:rPr>
      </w:pPr>
      <w:r>
        <w:rPr>
          <w:noProof/>
        </w:rPr>
        <w:t>interešu konflikta situācijas;</w:t>
      </w:r>
    </w:p>
    <w:p w14:paraId="2AF081AB" w14:textId="77777777" w:rsidR="004A533A" w:rsidRDefault="004A533A" w:rsidP="00F974AA">
      <w:pPr>
        <w:pStyle w:val="NApunkts2"/>
        <w:keepLines w:val="0"/>
        <w:ind w:left="0"/>
        <w:rPr>
          <w:noProof/>
        </w:rPr>
      </w:pPr>
      <w:r>
        <w:rPr>
          <w:noProof/>
        </w:rPr>
        <w:t>uzraudzības iestāžu sankcijas;</w:t>
      </w:r>
    </w:p>
    <w:p w14:paraId="1CDE9276" w14:textId="77777777" w:rsidR="002C133B" w:rsidRPr="00A70CD2" w:rsidRDefault="002C133B" w:rsidP="00F974AA">
      <w:pPr>
        <w:pStyle w:val="NApunkts2"/>
        <w:keepLines w:val="0"/>
        <w:ind w:left="0"/>
        <w:rPr>
          <w:noProof/>
        </w:rPr>
      </w:pPr>
      <w:r w:rsidRPr="00A70CD2">
        <w:rPr>
          <w:noProof/>
        </w:rPr>
        <w:t>pastāvīgi pamatdarbības procesu, produktu un pakalpojumu uzlabojumi labas reputācijas uzturēšanai normālos darbības apstākļos;</w:t>
      </w:r>
    </w:p>
    <w:p w14:paraId="21A5811A" w14:textId="136393C8" w:rsidR="002C133B" w:rsidRPr="00A70CD2" w:rsidRDefault="002C133B" w:rsidP="00F974AA">
      <w:pPr>
        <w:pStyle w:val="NApunkts2"/>
        <w:keepLines w:val="0"/>
        <w:ind w:left="0"/>
        <w:rPr>
          <w:noProof/>
        </w:rPr>
      </w:pPr>
      <w:r w:rsidRPr="00A70CD2">
        <w:rPr>
          <w:noProof/>
        </w:rPr>
        <w:t>sadarbības ar kredītiestādes klientiem, darījumu partneriem un citām ieinteresētajām personām pamatprincipi un kredītiestādes sabiedrisko attiecību (t</w:t>
      </w:r>
      <w:r w:rsidR="001B353A">
        <w:rPr>
          <w:noProof/>
        </w:rPr>
        <w:t>ai </w:t>
      </w:r>
      <w:r w:rsidRPr="00A70CD2">
        <w:rPr>
          <w:noProof/>
        </w:rPr>
        <w:t>sk</w:t>
      </w:r>
      <w:r w:rsidR="001B353A">
        <w:rPr>
          <w:noProof/>
        </w:rPr>
        <w:t>aitā</w:t>
      </w:r>
      <w:r w:rsidR="001B353A" w:rsidRPr="00A70CD2">
        <w:rPr>
          <w:noProof/>
        </w:rPr>
        <w:t xml:space="preserve"> </w:t>
      </w:r>
      <w:r w:rsidRPr="00A70CD2">
        <w:rPr>
          <w:noProof/>
        </w:rPr>
        <w:t>reklāmas) koncepcija;</w:t>
      </w:r>
    </w:p>
    <w:p w14:paraId="655679D1" w14:textId="59AE5911" w:rsidR="002C133B" w:rsidRDefault="002C133B" w:rsidP="00F974AA">
      <w:pPr>
        <w:pStyle w:val="NApunkts2"/>
        <w:keepLines w:val="0"/>
        <w:ind w:left="0"/>
        <w:rPr>
          <w:noProof/>
        </w:rPr>
      </w:pPr>
      <w:r w:rsidRPr="00A70CD2">
        <w:rPr>
          <w:noProof/>
        </w:rPr>
        <w:t xml:space="preserve">darbības, kas veicamas, lai aizsargātu reputāciju krīzes situācijā, un komunikācijas </w:t>
      </w:r>
      <w:r w:rsidR="00D47FA3" w:rsidRPr="00A70CD2">
        <w:rPr>
          <w:noProof/>
        </w:rPr>
        <w:t xml:space="preserve">kārtība </w:t>
      </w:r>
      <w:r w:rsidRPr="00A70CD2">
        <w:rPr>
          <w:noProof/>
        </w:rPr>
        <w:t>ar sabiedrību krīzes situācijā</w:t>
      </w:r>
      <w:r w:rsidR="009348E8">
        <w:rPr>
          <w:noProof/>
        </w:rPr>
        <w:t>;</w:t>
      </w:r>
    </w:p>
    <w:p w14:paraId="67AB5024" w14:textId="322BAC70" w:rsidR="004A533A" w:rsidRPr="00A70CD2" w:rsidRDefault="004A533A" w:rsidP="00F974AA">
      <w:pPr>
        <w:pStyle w:val="NApunkts2"/>
        <w:keepLines w:val="0"/>
        <w:ind w:left="0"/>
        <w:rPr>
          <w:noProof/>
        </w:rPr>
      </w:pPr>
      <w:r w:rsidRPr="00A70CD2">
        <w:rPr>
          <w:noProof/>
        </w:rPr>
        <w:t xml:space="preserve">citi identificēti iespējamie notikumi, kas var </w:t>
      </w:r>
      <w:r w:rsidRPr="00A70CD2" w:rsidDel="005748DD">
        <w:rPr>
          <w:noProof/>
        </w:rPr>
        <w:t>radīt paaugstinātu</w:t>
      </w:r>
      <w:r w:rsidRPr="00A70CD2">
        <w:rPr>
          <w:noProof/>
        </w:rPr>
        <w:t xml:space="preserve"> reputācijas risku, un </w:t>
      </w:r>
      <w:r w:rsidR="002713B6" w:rsidRPr="00A70CD2">
        <w:rPr>
          <w:noProof/>
        </w:rPr>
        <w:t xml:space="preserve">šādu </w:t>
      </w:r>
      <w:r w:rsidRPr="00A70CD2">
        <w:rPr>
          <w:noProof/>
        </w:rPr>
        <w:t>notikumu cēloņi un iespējamās sekas</w:t>
      </w:r>
      <w:r w:rsidR="009817B2">
        <w:rPr>
          <w:noProof/>
        </w:rPr>
        <w:t>.</w:t>
      </w:r>
    </w:p>
    <w:p w14:paraId="53F41438" w14:textId="1FD9BC2C" w:rsidR="0053002F" w:rsidRPr="004C734E" w:rsidRDefault="0053002F" w:rsidP="00F974AA">
      <w:pPr>
        <w:pStyle w:val="NApunkts1"/>
        <w:ind w:left="0" w:firstLine="0"/>
      </w:pPr>
      <w:r w:rsidRPr="00EC24A3">
        <w:rPr>
          <w:noProof/>
        </w:rPr>
        <w:t xml:space="preserve">Kredītiestāde kapitāla pietiekamības novērtēšanas procesā izvērtē arī </w:t>
      </w:r>
      <w:r w:rsidR="00D20D50">
        <w:rPr>
          <w:noProof/>
        </w:rPr>
        <w:t>citus</w:t>
      </w:r>
      <w:r w:rsidRPr="00EC24A3">
        <w:rPr>
          <w:noProof/>
        </w:rPr>
        <w:t xml:space="preserve"> tās </w:t>
      </w:r>
      <w:r w:rsidR="00CB3CDF" w:rsidRPr="00EC24A3">
        <w:rPr>
          <w:noProof/>
        </w:rPr>
        <w:t>darbība</w:t>
      </w:r>
      <w:r w:rsidR="00CB3CDF">
        <w:rPr>
          <w:noProof/>
        </w:rPr>
        <w:t>s specifikai</w:t>
      </w:r>
      <w:r w:rsidR="00047C37">
        <w:rPr>
          <w:noProof/>
        </w:rPr>
        <w:t xml:space="preserve"> un darbības veidiem</w:t>
      </w:r>
      <w:r w:rsidRPr="00EC24A3">
        <w:rPr>
          <w:noProof/>
        </w:rPr>
        <w:t xml:space="preserve"> piemītošos riskus, kuru ietekme uz kredītiestādes </w:t>
      </w:r>
      <w:r w:rsidRPr="00EC24A3">
        <w:t>darbību</w:t>
      </w:r>
      <w:r w:rsidRPr="00EC24A3">
        <w:rPr>
          <w:noProof/>
        </w:rPr>
        <w:t xml:space="preserve"> un kapitālu nav ņemta vērā </w:t>
      </w:r>
      <w:r w:rsidR="00B22F86">
        <w:rPr>
          <w:noProof/>
        </w:rPr>
        <w:t>Regulā Nr.</w:t>
      </w:r>
      <w:r w:rsidR="00E7480E">
        <w:rPr>
          <w:noProof/>
        </w:rPr>
        <w:t> </w:t>
      </w:r>
      <w:r w:rsidR="00B22F86">
        <w:rPr>
          <w:noProof/>
        </w:rPr>
        <w:t>575/2013 noteiktajās pašu kapitāla</w:t>
      </w:r>
      <w:r w:rsidRPr="00EC24A3">
        <w:rPr>
          <w:noProof/>
        </w:rPr>
        <w:t xml:space="preserve"> prasībās, piemēram, </w:t>
      </w:r>
      <w:r w:rsidR="00DE6ED0" w:rsidRPr="00DE6ED0">
        <w:rPr>
          <w:noProof/>
        </w:rPr>
        <w:t>pensiju risk</w:t>
      </w:r>
      <w:r w:rsidR="00D47FA3">
        <w:rPr>
          <w:noProof/>
        </w:rPr>
        <w:t>u</w:t>
      </w:r>
      <w:r w:rsidR="00DE6ED0" w:rsidRPr="00DE6ED0">
        <w:rPr>
          <w:noProof/>
        </w:rPr>
        <w:t xml:space="preserve">, </w:t>
      </w:r>
      <w:r w:rsidR="003A4A01" w:rsidRPr="003A4A01">
        <w:rPr>
          <w:noProof/>
        </w:rPr>
        <w:t>kas atspoguļo risku, ka pensiju fonda aktīvi būs nepietiekami, lai segtu pensiju fonda saistības</w:t>
      </w:r>
      <w:r w:rsidR="003A4A01">
        <w:rPr>
          <w:noProof/>
        </w:rPr>
        <w:t xml:space="preserve">, </w:t>
      </w:r>
      <w:r w:rsidRPr="00EC24A3">
        <w:rPr>
          <w:noProof/>
        </w:rPr>
        <w:t xml:space="preserve">ja kredītiestāde saviem darbiniekiem veido uzkrājošos pensiju fondus ar noteikto izmaksu </w:t>
      </w:r>
      <w:r w:rsidRPr="00A60603">
        <w:rPr>
          <w:iCs/>
        </w:rPr>
        <w:t>(</w:t>
      </w:r>
      <w:r w:rsidRPr="00EC24A3">
        <w:rPr>
          <w:i/>
        </w:rPr>
        <w:t>defined benefit</w:t>
      </w:r>
      <w:r w:rsidRPr="00A60603">
        <w:rPr>
          <w:iCs/>
        </w:rPr>
        <w:t>)</w:t>
      </w:r>
      <w:r w:rsidRPr="00EC24A3">
        <w:rPr>
          <w:noProof/>
        </w:rPr>
        <w:t xml:space="preserve"> plānu un pati uzņemas </w:t>
      </w:r>
      <w:r w:rsidRPr="00EC24A3">
        <w:rPr>
          <w:noProof/>
        </w:rPr>
        <w:lastRenderedPageBreak/>
        <w:t xml:space="preserve">pensiju saistību izpildes risku, un </w:t>
      </w:r>
      <w:r w:rsidR="00495AD8" w:rsidRPr="00DE6ED0">
        <w:t xml:space="preserve">analizē </w:t>
      </w:r>
      <w:r w:rsidR="00017AB7">
        <w:t>vajadz</w:t>
      </w:r>
      <w:r w:rsidR="00017AB7" w:rsidRPr="00DE6ED0">
        <w:t xml:space="preserve">ību </w:t>
      </w:r>
      <w:r w:rsidR="00495AD8" w:rsidRPr="00DE6ED0">
        <w:t>noteikt to segšanai</w:t>
      </w:r>
      <w:r w:rsidRPr="00495AD8">
        <w:t xml:space="preserve"> nepieciešamā kapitāla apmēru</w:t>
      </w:r>
      <w:r w:rsidRPr="004C734E">
        <w:t>.</w:t>
      </w:r>
    </w:p>
    <w:p w14:paraId="10058470" w14:textId="2852E57E" w:rsidR="00A16936" w:rsidRPr="000D749A" w:rsidRDefault="00DC292A" w:rsidP="008D6427">
      <w:pPr>
        <w:pStyle w:val="NAapaksnodala"/>
        <w:keepNext/>
        <w:ind w:left="0"/>
        <w:rPr>
          <w:noProof/>
        </w:rPr>
      </w:pPr>
      <w:bookmarkStart w:id="9" w:name="_Hlk173478880"/>
      <w:r w:rsidRPr="000D749A">
        <w:rPr>
          <w:noProof/>
        </w:rPr>
        <w:t>Papildu k</w:t>
      </w:r>
      <w:r w:rsidR="00E65791" w:rsidRPr="000D749A">
        <w:rPr>
          <w:noProof/>
        </w:rPr>
        <w:t xml:space="preserve">apitāla </w:t>
      </w:r>
      <w:r w:rsidR="00A16936" w:rsidRPr="000D749A">
        <w:rPr>
          <w:noProof/>
        </w:rPr>
        <w:t xml:space="preserve">rezerve un </w:t>
      </w:r>
      <w:r w:rsidR="009E206A" w:rsidRPr="000D749A">
        <w:rPr>
          <w:noProof/>
        </w:rPr>
        <w:t xml:space="preserve">pārmērīgas sviras riska </w:t>
      </w:r>
      <w:r w:rsidR="00A16936" w:rsidRPr="000D749A">
        <w:rPr>
          <w:noProof/>
        </w:rPr>
        <w:t>kapitāla rezerve</w:t>
      </w:r>
    </w:p>
    <w:p w14:paraId="4CA2CC8B" w14:textId="56D6F9B6" w:rsidR="007C2100" w:rsidRDefault="00671E0D" w:rsidP="00F974AA">
      <w:pPr>
        <w:pStyle w:val="NApunkts1"/>
        <w:spacing w:before="0"/>
        <w:ind w:left="0" w:firstLine="0"/>
        <w:rPr>
          <w:noProof/>
        </w:rPr>
      </w:pPr>
      <w:bookmarkStart w:id="10" w:name="_Hlk135730496"/>
      <w:r>
        <w:rPr>
          <w:noProof/>
        </w:rPr>
        <w:t>Kredītiestāde k</w:t>
      </w:r>
      <w:r w:rsidR="007C2100">
        <w:rPr>
          <w:noProof/>
        </w:rPr>
        <w:t xml:space="preserve">apitāla pietiekamības novērtēšanas </w:t>
      </w:r>
      <w:r w:rsidR="00A667BE">
        <w:rPr>
          <w:noProof/>
        </w:rPr>
        <w:t>proces</w:t>
      </w:r>
      <w:r w:rsidR="00DD3026">
        <w:rPr>
          <w:noProof/>
        </w:rPr>
        <w:t>ā</w:t>
      </w:r>
      <w:r w:rsidR="00507EC3">
        <w:rPr>
          <w:noProof/>
        </w:rPr>
        <w:t xml:space="preserve"> </w:t>
      </w:r>
      <w:r w:rsidR="007C2100">
        <w:rPr>
          <w:noProof/>
        </w:rPr>
        <w:t>veic stresa testēšanu</w:t>
      </w:r>
      <w:r w:rsidR="00507EC3">
        <w:rPr>
          <w:noProof/>
        </w:rPr>
        <w:t xml:space="preserve"> un </w:t>
      </w:r>
      <w:r w:rsidR="004914A1" w:rsidRPr="00C20F52">
        <w:rPr>
          <w:noProof/>
        </w:rPr>
        <w:t xml:space="preserve">nosaka papildu kapitāla rezervi un pārmērīgas sviras riska kapitāla rezervi, pamatojoties uz veikto stresa testu rezultātiem, ko iegūst, izmantojot </w:t>
      </w:r>
      <w:r w:rsidR="004914A1" w:rsidRPr="00C20F52">
        <w:t>būtiski nelabvēlīgu scenāriju</w:t>
      </w:r>
      <w:r w:rsidR="004914A1" w:rsidRPr="004914A1">
        <w:rPr>
          <w:noProof/>
        </w:rPr>
        <w:t>.</w:t>
      </w:r>
      <w:r w:rsidR="00C20F52">
        <w:rPr>
          <w:noProof/>
        </w:rPr>
        <w:t xml:space="preserve"> Minēto rezervju noteikšanā veiktajai stresa testēšanai jābūt uz nākotni vērstai</w:t>
      </w:r>
      <w:r w:rsidR="000D749A">
        <w:rPr>
          <w:noProof/>
        </w:rPr>
        <w:t>,</w:t>
      </w:r>
      <w:r w:rsidR="00C20F52">
        <w:rPr>
          <w:noProof/>
        </w:rPr>
        <w:t xml:space="preserve"> un tai jābūt kapitāla plānošanas neatņemamai sastāvdaļai.</w:t>
      </w:r>
    </w:p>
    <w:p w14:paraId="7DF3F525" w14:textId="4FF2B062" w:rsidR="00F74060" w:rsidRPr="002B6F37" w:rsidRDefault="00F01FAC" w:rsidP="00F974AA">
      <w:pPr>
        <w:pStyle w:val="NApunkts1"/>
        <w:ind w:left="0" w:firstLine="0"/>
        <w:rPr>
          <w:noProof/>
        </w:rPr>
      </w:pPr>
      <w:r w:rsidRPr="002B6F37">
        <w:t>K</w:t>
      </w:r>
      <w:r w:rsidR="00A96A52" w:rsidRPr="002B6F37">
        <w:t>redīt</w:t>
      </w:r>
      <w:r w:rsidR="00F74060" w:rsidRPr="002B6F37">
        <w:t>iestāde analizē, izvērtē un dokumentē iespējamos</w:t>
      </w:r>
      <w:r w:rsidR="006A6654" w:rsidRPr="002B6F37">
        <w:t xml:space="preserve"> </w:t>
      </w:r>
      <w:r w:rsidR="00A96A52" w:rsidRPr="002B6F37">
        <w:t>kredīt</w:t>
      </w:r>
      <w:r w:rsidR="00F74060" w:rsidRPr="002B6F37">
        <w:t>iestādes attīstības scenārijus nākamajiem trim gadiem atkarībā no dažādiem makroekonomiskās situācijas attīstības scenārijiem</w:t>
      </w:r>
      <w:r w:rsidR="00E8732F" w:rsidRPr="002B6F37">
        <w:t> </w:t>
      </w:r>
      <w:r w:rsidR="007C7817" w:rsidRPr="002B6F37">
        <w:t>– bāzes scenārij</w:t>
      </w:r>
      <w:r w:rsidR="001253F2" w:rsidRPr="002B6F37">
        <w:t>a</w:t>
      </w:r>
      <w:r w:rsidR="007C7817" w:rsidRPr="002B6F37">
        <w:rPr>
          <w:noProof/>
        </w:rPr>
        <w:t xml:space="preserve">, kas balstās uz kredītiestādes </w:t>
      </w:r>
      <w:r w:rsidR="007C7817" w:rsidRPr="002B6F37">
        <w:t>darbības</w:t>
      </w:r>
      <w:r w:rsidR="007C7817" w:rsidRPr="002B6F37">
        <w:rPr>
          <w:noProof/>
        </w:rPr>
        <w:t xml:space="preserve">, ekonomikas attīstības un </w:t>
      </w:r>
      <w:r w:rsidR="009A7413" w:rsidRPr="002B6F37">
        <w:t>komerc</w:t>
      </w:r>
      <w:r w:rsidR="009A7413" w:rsidRPr="002B6F37">
        <w:rPr>
          <w:noProof/>
        </w:rPr>
        <w:t xml:space="preserve">darbības </w:t>
      </w:r>
      <w:r w:rsidR="007C7817" w:rsidRPr="002B6F37">
        <w:rPr>
          <w:noProof/>
        </w:rPr>
        <w:t>vides prognozēm, un būtiski nelabvēlīg</w:t>
      </w:r>
      <w:r w:rsidR="001253F2" w:rsidRPr="002B6F37">
        <w:rPr>
          <w:noProof/>
        </w:rPr>
        <w:t>a</w:t>
      </w:r>
      <w:r w:rsidR="007C7817" w:rsidRPr="002B6F37">
        <w:rPr>
          <w:noProof/>
        </w:rPr>
        <w:t xml:space="preserve"> scenārij</w:t>
      </w:r>
      <w:r w:rsidR="001253F2" w:rsidRPr="002B6F37">
        <w:rPr>
          <w:noProof/>
        </w:rPr>
        <w:t>a</w:t>
      </w:r>
      <w:r w:rsidR="00F60189" w:rsidRPr="002B6F37">
        <w:rPr>
          <w:noProof/>
        </w:rPr>
        <w:t xml:space="preserve"> </w:t>
      </w:r>
      <w:r w:rsidR="00F74060" w:rsidRPr="002B6F37">
        <w:rPr>
          <w:noProof/>
        </w:rPr>
        <w:t xml:space="preserve">ietekmi uz </w:t>
      </w:r>
      <w:r w:rsidR="00A96A52" w:rsidRPr="002B6F37">
        <w:rPr>
          <w:noProof/>
        </w:rPr>
        <w:t>kredīt</w:t>
      </w:r>
      <w:r w:rsidR="00F74060" w:rsidRPr="002B6F37">
        <w:rPr>
          <w:noProof/>
        </w:rPr>
        <w:t>iestādes finansiālo stāvokli</w:t>
      </w:r>
      <w:r w:rsidR="00552914" w:rsidRPr="002B6F37">
        <w:rPr>
          <w:noProof/>
        </w:rPr>
        <w:t xml:space="preserve">, </w:t>
      </w:r>
      <w:r w:rsidR="009E4052" w:rsidRPr="002B6F37">
        <w:rPr>
          <w:noProof/>
        </w:rPr>
        <w:t xml:space="preserve">kapitāla apmēru un </w:t>
      </w:r>
      <w:r w:rsidR="00F675FA" w:rsidRPr="002B6F37">
        <w:rPr>
          <w:noProof/>
        </w:rPr>
        <w:t>riska profilu</w:t>
      </w:r>
      <w:r w:rsidR="00F74060" w:rsidRPr="002B6F37">
        <w:rPr>
          <w:noProof/>
        </w:rPr>
        <w:t>.</w:t>
      </w:r>
    </w:p>
    <w:p w14:paraId="1DBD1DD2" w14:textId="2C657060" w:rsidR="004906FB" w:rsidRPr="009F5FD9" w:rsidRDefault="002C1FB4" w:rsidP="00F974AA">
      <w:pPr>
        <w:pStyle w:val="NApunkts1"/>
        <w:ind w:left="0" w:firstLine="0"/>
        <w:rPr>
          <w:noProof/>
        </w:rPr>
      </w:pPr>
      <w:r>
        <w:rPr>
          <w:noProof/>
        </w:rPr>
        <w:t>Kredītie</w:t>
      </w:r>
      <w:r w:rsidRPr="009F5FD9">
        <w:rPr>
          <w:noProof/>
        </w:rPr>
        <w:t xml:space="preserve">stāde </w:t>
      </w:r>
      <w:r w:rsidR="004906FB" w:rsidRPr="009F5FD9">
        <w:rPr>
          <w:noProof/>
        </w:rPr>
        <w:t xml:space="preserve">analizē, piemēram, šādus </w:t>
      </w:r>
      <w:r w:rsidR="001565BF" w:rsidRPr="00FF6995">
        <w:rPr>
          <w:noProof/>
        </w:rPr>
        <w:t>b</w:t>
      </w:r>
      <w:r w:rsidR="00280F3E" w:rsidRPr="00FF6995">
        <w:rPr>
          <w:noProof/>
        </w:rPr>
        <w:t>ū</w:t>
      </w:r>
      <w:r w:rsidR="001565BF" w:rsidRPr="00FF6995">
        <w:rPr>
          <w:noProof/>
        </w:rPr>
        <w:t>tisk</w:t>
      </w:r>
      <w:r w:rsidR="000F214D">
        <w:rPr>
          <w:noProof/>
        </w:rPr>
        <w:t>i</w:t>
      </w:r>
      <w:r w:rsidR="001565BF" w:rsidRPr="00FF6995">
        <w:rPr>
          <w:noProof/>
        </w:rPr>
        <w:t xml:space="preserve"> </w:t>
      </w:r>
      <w:r w:rsidR="001565BF" w:rsidRPr="002A5C9E">
        <w:rPr>
          <w:noProof/>
        </w:rPr>
        <w:t>nelabvēlīg</w:t>
      </w:r>
      <w:r w:rsidR="001565BF" w:rsidRPr="00FF6995">
        <w:rPr>
          <w:noProof/>
        </w:rPr>
        <w:t>u</w:t>
      </w:r>
      <w:r w:rsidR="001565BF" w:rsidRPr="002A5C9E">
        <w:rPr>
          <w:noProof/>
        </w:rPr>
        <w:t xml:space="preserve">s </w:t>
      </w:r>
      <w:r w:rsidR="004906FB" w:rsidRPr="002A5C9E">
        <w:rPr>
          <w:noProof/>
        </w:rPr>
        <w:t>scenārijus</w:t>
      </w:r>
      <w:r w:rsidR="004906FB" w:rsidRPr="009F5FD9">
        <w:rPr>
          <w:noProof/>
        </w:rPr>
        <w:t>, kuriem jābūt visaptverošiem</w:t>
      </w:r>
      <w:r w:rsidR="00534CFB" w:rsidRPr="00534CFB">
        <w:t xml:space="preserve"> </w:t>
      </w:r>
      <w:r w:rsidR="00534CFB" w:rsidRPr="00AF12F6">
        <w:rPr>
          <w:noProof/>
        </w:rPr>
        <w:t xml:space="preserve">(jāaptver visi kredītiestādes darbībai </w:t>
      </w:r>
      <w:r w:rsidR="00534CFB" w:rsidRPr="00AF12F6" w:rsidDel="009172E2">
        <w:t xml:space="preserve">būtiskie </w:t>
      </w:r>
      <w:r w:rsidR="00534CFB" w:rsidRPr="00AF12F6">
        <w:t>riski</w:t>
      </w:r>
      <w:r w:rsidR="00534CFB" w:rsidRPr="00534CFB">
        <w:rPr>
          <w:noProof/>
        </w:rPr>
        <w:t xml:space="preserve"> un būtiskās darbības jomas)</w:t>
      </w:r>
      <w:r w:rsidR="004906FB" w:rsidRPr="009F5FD9">
        <w:rPr>
          <w:noProof/>
        </w:rPr>
        <w:t xml:space="preserve">, </w:t>
      </w:r>
      <w:r w:rsidR="006A6654">
        <w:rPr>
          <w:noProof/>
        </w:rPr>
        <w:t>uz nākotni vēr</w:t>
      </w:r>
      <w:r w:rsidR="007E6F9B">
        <w:rPr>
          <w:noProof/>
        </w:rPr>
        <w:t>s</w:t>
      </w:r>
      <w:r w:rsidR="006A6654">
        <w:rPr>
          <w:noProof/>
        </w:rPr>
        <w:t xml:space="preserve">tiem (jāaptver gan sistēmiskas, gan kredītiestādes darbības specifiskās izmaiņas), </w:t>
      </w:r>
      <w:r w:rsidR="004906FB" w:rsidRPr="009F5FD9">
        <w:rPr>
          <w:noProof/>
        </w:rPr>
        <w:t>ārkārtējiem, ar pietiekami būtisku ietekmi, bet ne neiespējamiem:</w:t>
      </w:r>
    </w:p>
    <w:p w14:paraId="1FDE84A0" w14:textId="286C25DD" w:rsidR="004906FB" w:rsidRPr="009F5FD9" w:rsidRDefault="004906FB" w:rsidP="00F974AA">
      <w:pPr>
        <w:pStyle w:val="NApunkts2"/>
        <w:keepLines w:val="0"/>
        <w:ind w:left="0"/>
        <w:rPr>
          <w:noProof/>
        </w:rPr>
      </w:pPr>
      <w:r w:rsidRPr="009F5FD9">
        <w:rPr>
          <w:noProof/>
        </w:rPr>
        <w:t>vispārējās ekonomiskās situācijas pasliktināšanās un ekonomiskās aktivitātes samazināšanās scenārijus (vispārējās recesijas scenāriji);</w:t>
      </w:r>
    </w:p>
    <w:p w14:paraId="7CCEC24B" w14:textId="33A82FF3" w:rsidR="004906FB" w:rsidRPr="009F5FD9" w:rsidRDefault="004906FB" w:rsidP="00F974AA">
      <w:pPr>
        <w:pStyle w:val="NApunkts2"/>
        <w:keepLines w:val="0"/>
        <w:ind w:left="0"/>
        <w:rPr>
          <w:noProof/>
        </w:rPr>
      </w:pPr>
      <w:r w:rsidRPr="009F5FD9">
        <w:rPr>
          <w:noProof/>
        </w:rPr>
        <w:t xml:space="preserve">ekonomiskās situācijas pasliktināšanās un ekonomiskās aktivitātes samazināšanās atsevišķās nozarēs, kuras ir būtiskas </w:t>
      </w:r>
      <w:r w:rsidR="00B1277A">
        <w:rPr>
          <w:noProof/>
        </w:rPr>
        <w:t>kredīt</w:t>
      </w:r>
      <w:r w:rsidRPr="009F5FD9">
        <w:rPr>
          <w:noProof/>
        </w:rPr>
        <w:t>iestādes darbībai, scenārijus (atsevišķu nozaru recesijas scenāriji);</w:t>
      </w:r>
    </w:p>
    <w:p w14:paraId="2908BE00" w14:textId="7DCED615" w:rsidR="004906FB" w:rsidRPr="00450EBA" w:rsidRDefault="006818A9" w:rsidP="00F974AA">
      <w:pPr>
        <w:pStyle w:val="NApunkts2"/>
        <w:keepLines w:val="0"/>
        <w:ind w:left="0"/>
      </w:pPr>
      <w:r w:rsidRPr="00450EBA">
        <w:t>krīzes (stresa) situācijas</w:t>
      </w:r>
      <w:r w:rsidR="004906FB" w:rsidRPr="00450EBA">
        <w:t xml:space="preserve"> finanšu tirgos</w:t>
      </w:r>
      <w:r w:rsidR="004906FB" w:rsidRPr="00450EBA" w:rsidDel="00C52316">
        <w:t xml:space="preserve"> </w:t>
      </w:r>
      <w:r w:rsidR="004906FB" w:rsidRPr="00450EBA">
        <w:t>scenārijus (piemēram, finanšu instrumentu likviditātes pasliktināšanās, augsts finanšu instrumentu tirgus cenu svārstīgums, būtisks akciju tirgus cenu kritums);</w:t>
      </w:r>
    </w:p>
    <w:p w14:paraId="2C9A7DAD" w14:textId="1093C012" w:rsidR="004906FB" w:rsidRPr="009F5FD9" w:rsidRDefault="004906FB" w:rsidP="00F974AA">
      <w:pPr>
        <w:pStyle w:val="NApunkts2"/>
        <w:keepLines w:val="0"/>
        <w:ind w:left="0"/>
        <w:rPr>
          <w:noProof/>
        </w:rPr>
      </w:pPr>
      <w:r w:rsidRPr="009F5FD9">
        <w:rPr>
          <w:noProof/>
        </w:rPr>
        <w:t>citus iespējamos scenārijus (piemēram, reputācijas riska scenārijus);</w:t>
      </w:r>
    </w:p>
    <w:p w14:paraId="7D25585F" w14:textId="5203B7C5" w:rsidR="004906FB" w:rsidRPr="00633223" w:rsidRDefault="004906FB" w:rsidP="00F974AA">
      <w:pPr>
        <w:pStyle w:val="NApunkts2"/>
        <w:keepLines w:val="0"/>
        <w:ind w:left="0"/>
        <w:rPr>
          <w:noProof/>
        </w:rPr>
      </w:pPr>
      <w:r w:rsidRPr="00633223">
        <w:rPr>
          <w:noProof/>
        </w:rPr>
        <w:t xml:space="preserve">vairāku </w:t>
      </w:r>
      <w:r w:rsidR="00FA4E9F" w:rsidRPr="00633223">
        <w:rPr>
          <w:noProof/>
        </w:rPr>
        <w:t xml:space="preserve">būtiski </w:t>
      </w:r>
      <w:r w:rsidRPr="00633223">
        <w:rPr>
          <w:noProof/>
        </w:rPr>
        <w:t>nelabvēlīgu scenāriju vienlaicīgu iestāšanos.</w:t>
      </w:r>
    </w:p>
    <w:p w14:paraId="0F6B649E" w14:textId="4CDA85E0" w:rsidR="00C5720B" w:rsidRDefault="00C5720B" w:rsidP="00F974AA">
      <w:pPr>
        <w:pStyle w:val="NApunkts1"/>
        <w:ind w:left="0" w:firstLine="0"/>
        <w:rPr>
          <w:noProof/>
        </w:rPr>
      </w:pPr>
      <w:r w:rsidRPr="00C5720B">
        <w:rPr>
          <w:noProof/>
        </w:rPr>
        <w:t>Analizējot scenāriju rezultātus</w:t>
      </w:r>
      <w:r>
        <w:rPr>
          <w:noProof/>
        </w:rPr>
        <w:t xml:space="preserve"> un nosakot </w:t>
      </w:r>
      <w:r w:rsidRPr="00C5720B">
        <w:rPr>
          <w:noProof/>
        </w:rPr>
        <w:t xml:space="preserve">papildu kapitāla rezervi un pārmērīgas sviras riska kapitāla rezervi, </w:t>
      </w:r>
      <w:r w:rsidRPr="00B76173">
        <w:rPr>
          <w:noProof/>
        </w:rPr>
        <w:t>kredītiestāde var ņemt vērā iespējamos pasākumus</w:t>
      </w:r>
      <w:r w:rsidRPr="00C5720B">
        <w:rPr>
          <w:noProof/>
        </w:rPr>
        <w:t xml:space="preserve">, ko kredītiestādes vadība būtiski nelabvēlīga scenārija iestāšanās gadījumā veiktu, lai mazinātu minētā scenārija ietekmi uz kredītiestādi </w:t>
      </w:r>
      <w:r w:rsidRPr="0002303C">
        <w:t>(piemēram,</w:t>
      </w:r>
      <w:r w:rsidR="00D32B03" w:rsidRPr="00981D00">
        <w:t xml:space="preserve"> </w:t>
      </w:r>
      <w:r w:rsidRPr="0002303C">
        <w:t>darbības apjoma samazināšana, finanšu investoru piesaistīšana</w:t>
      </w:r>
      <w:r w:rsidRPr="00C5720B">
        <w:rPr>
          <w:noProof/>
        </w:rPr>
        <w:t xml:space="preserve">). </w:t>
      </w:r>
      <w:r w:rsidR="007917C1">
        <w:rPr>
          <w:noProof/>
        </w:rPr>
        <w:t>K</w:t>
      </w:r>
      <w:r w:rsidRPr="00C5720B">
        <w:rPr>
          <w:noProof/>
        </w:rPr>
        <w:t>redītiestāde nodrošina, ka iespējamie vadības pasākumi ir apspriesti un apstiprināti atbilstošā kredītiestādes vadības līmenī un scenāriju rezultāti tiek dokumentēti tādējādi, ka iespējams identificēt apskatīto scenāriju ietekmi uz kredītiestādes darbību gan ar iespējamo vadības pasākumu veikšanu, gan bez tās.</w:t>
      </w:r>
    </w:p>
    <w:p w14:paraId="12E4735D" w14:textId="303C2EA1" w:rsidR="00056939" w:rsidRPr="009F5FD9" w:rsidRDefault="00056939" w:rsidP="00F974AA">
      <w:pPr>
        <w:pStyle w:val="NApunkts1"/>
        <w:ind w:left="0" w:firstLine="0"/>
        <w:rPr>
          <w:noProof/>
        </w:rPr>
      </w:pPr>
      <w:r w:rsidRPr="00056939">
        <w:rPr>
          <w:noProof/>
        </w:rPr>
        <w:t xml:space="preserve">Kredītiestāde </w:t>
      </w:r>
      <w:r w:rsidRPr="00446D1E">
        <w:rPr>
          <w:noProof/>
        </w:rPr>
        <w:t>var izmantot</w:t>
      </w:r>
      <w:r w:rsidRPr="00056939">
        <w:rPr>
          <w:noProof/>
        </w:rPr>
        <w:t xml:space="preserve"> </w:t>
      </w:r>
      <w:r>
        <w:rPr>
          <w:noProof/>
        </w:rPr>
        <w:t>papildu</w:t>
      </w:r>
      <w:r w:rsidRPr="00056939">
        <w:rPr>
          <w:noProof/>
        </w:rPr>
        <w:t xml:space="preserve"> kapitāla rezervi </w:t>
      </w:r>
      <w:r w:rsidR="00C20F52">
        <w:rPr>
          <w:noProof/>
        </w:rPr>
        <w:t>un</w:t>
      </w:r>
      <w:r w:rsidR="00C20F52" w:rsidRPr="00C20F52">
        <w:t xml:space="preserve"> </w:t>
      </w:r>
      <w:r w:rsidR="00C20F52" w:rsidRPr="00A405E7">
        <w:rPr>
          <w:noProof/>
        </w:rPr>
        <w:t xml:space="preserve">pārmērīgas sviras riska kapitāla rezervi </w:t>
      </w:r>
      <w:r w:rsidRPr="00A405E7">
        <w:rPr>
          <w:noProof/>
        </w:rPr>
        <w:t xml:space="preserve">un </w:t>
      </w:r>
      <w:r w:rsidR="00D3541F">
        <w:rPr>
          <w:noProof/>
        </w:rPr>
        <w:t>tā</w:t>
      </w:r>
      <w:r w:rsidR="0055353A">
        <w:rPr>
          <w:noProof/>
        </w:rPr>
        <w:t xml:space="preserve">dējādi </w:t>
      </w:r>
      <w:r w:rsidRPr="00A405E7">
        <w:rPr>
          <w:noProof/>
        </w:rPr>
        <w:t xml:space="preserve">uzturēt </w:t>
      </w:r>
      <w:r w:rsidRPr="003F4467">
        <w:rPr>
          <w:noProof/>
        </w:rPr>
        <w:t>mazāk</w:t>
      </w:r>
      <w:r w:rsidR="00C20F52" w:rsidRPr="003F4467">
        <w:rPr>
          <w:noProof/>
        </w:rPr>
        <w:t>as minētās rezerves</w:t>
      </w:r>
      <w:r w:rsidR="002C69FA" w:rsidRPr="00A405E7">
        <w:t xml:space="preserve"> </w:t>
      </w:r>
      <w:r w:rsidR="002C69FA" w:rsidRPr="00A405E7">
        <w:rPr>
          <w:noProof/>
        </w:rPr>
        <w:t>būtiski nelabvēlīgu scenāriju iestāšanās gadījumā</w:t>
      </w:r>
      <w:r w:rsidRPr="00A405E7">
        <w:rPr>
          <w:noProof/>
        </w:rPr>
        <w:t xml:space="preserve">. </w:t>
      </w:r>
      <w:r w:rsidR="007917C1">
        <w:rPr>
          <w:noProof/>
        </w:rPr>
        <w:t>K</w:t>
      </w:r>
      <w:r w:rsidRPr="00A405E7">
        <w:rPr>
          <w:noProof/>
        </w:rPr>
        <w:t>redītiestāde veic visus nepieciešam</w:t>
      </w:r>
      <w:r w:rsidRPr="00056939">
        <w:rPr>
          <w:noProof/>
        </w:rPr>
        <w:t xml:space="preserve">os pasākumus, lai piemērotā laika posmā atjaunotu </w:t>
      </w:r>
      <w:r>
        <w:rPr>
          <w:noProof/>
        </w:rPr>
        <w:t>papildu</w:t>
      </w:r>
      <w:r w:rsidRPr="00056939">
        <w:rPr>
          <w:noProof/>
        </w:rPr>
        <w:t xml:space="preserve"> kapitāla rezervi </w:t>
      </w:r>
      <w:r w:rsidR="00C20F52">
        <w:rPr>
          <w:noProof/>
        </w:rPr>
        <w:t xml:space="preserve">un </w:t>
      </w:r>
      <w:r w:rsidR="00C20F52" w:rsidRPr="00C20F52">
        <w:rPr>
          <w:noProof/>
        </w:rPr>
        <w:t>pārmērīgas sviras riska kapitāla rezerv</w:t>
      </w:r>
      <w:r w:rsidR="00C20F52">
        <w:rPr>
          <w:noProof/>
        </w:rPr>
        <w:t>i</w:t>
      </w:r>
      <w:r w:rsidR="00C20F52" w:rsidRPr="00C20F52">
        <w:rPr>
          <w:noProof/>
        </w:rPr>
        <w:t xml:space="preserve"> </w:t>
      </w:r>
      <w:r w:rsidRPr="00056939">
        <w:rPr>
          <w:noProof/>
        </w:rPr>
        <w:t xml:space="preserve">citiem iespējamiem </w:t>
      </w:r>
      <w:r>
        <w:rPr>
          <w:noProof/>
        </w:rPr>
        <w:t xml:space="preserve">būtiski </w:t>
      </w:r>
      <w:r w:rsidRPr="00056939">
        <w:rPr>
          <w:noProof/>
        </w:rPr>
        <w:t>nelabvēlīgiem scenārijiem.</w:t>
      </w:r>
    </w:p>
    <w:p w14:paraId="38EB84FF" w14:textId="669DDBE5" w:rsidR="004906FB" w:rsidRDefault="00F511A6" w:rsidP="00F974AA">
      <w:pPr>
        <w:pStyle w:val="NApunkts1"/>
        <w:ind w:left="0" w:firstLine="0"/>
        <w:rPr>
          <w:noProof/>
        </w:rPr>
      </w:pPr>
      <w:r>
        <w:rPr>
          <w:noProof/>
        </w:rPr>
        <w:t>Kredīti</w:t>
      </w:r>
      <w:r w:rsidR="004906FB" w:rsidRPr="00F511A6">
        <w:rPr>
          <w:noProof/>
        </w:rPr>
        <w:t>estāde</w:t>
      </w:r>
      <w:r w:rsidR="00E80A76">
        <w:rPr>
          <w:noProof/>
        </w:rPr>
        <w:t>, izstrādā</w:t>
      </w:r>
      <w:r w:rsidR="00DD503A">
        <w:rPr>
          <w:noProof/>
        </w:rPr>
        <w:t>jot</w:t>
      </w:r>
      <w:r w:rsidR="00E80A76">
        <w:rPr>
          <w:noProof/>
        </w:rPr>
        <w:t xml:space="preserve"> </w:t>
      </w:r>
      <w:r w:rsidR="00DD503A" w:rsidRPr="00DD503A">
        <w:rPr>
          <w:noProof/>
        </w:rPr>
        <w:t>būtiski nelabvēlīgu scenāriju</w:t>
      </w:r>
      <w:r w:rsidR="00DD503A">
        <w:rPr>
          <w:noProof/>
        </w:rPr>
        <w:t>,</w:t>
      </w:r>
      <w:r w:rsidR="004906FB" w:rsidRPr="00F511A6">
        <w:rPr>
          <w:noProof/>
        </w:rPr>
        <w:t xml:space="preserve"> </w:t>
      </w:r>
      <w:r w:rsidR="004906FB" w:rsidRPr="00887195">
        <w:rPr>
          <w:noProof/>
        </w:rPr>
        <w:t>veic reverso stresa testēšanu, lai identificētu tādas negatīv</w:t>
      </w:r>
      <w:r w:rsidR="000D749A">
        <w:rPr>
          <w:noProof/>
        </w:rPr>
        <w:t>ā</w:t>
      </w:r>
      <w:r w:rsidR="004906FB" w:rsidRPr="00887195">
        <w:rPr>
          <w:noProof/>
        </w:rPr>
        <w:t>s sekas (piemēram, darbības zaudējum</w:t>
      </w:r>
      <w:r w:rsidR="00FD6F98">
        <w:rPr>
          <w:noProof/>
        </w:rPr>
        <w:t>us</w:t>
      </w:r>
      <w:r w:rsidR="004906FB" w:rsidRPr="00887195">
        <w:rPr>
          <w:noProof/>
        </w:rPr>
        <w:t>, aktīvu vērtības samazināšan</w:t>
      </w:r>
      <w:r w:rsidR="00FD6F98">
        <w:rPr>
          <w:noProof/>
        </w:rPr>
        <w:t>o</w:t>
      </w:r>
      <w:r w:rsidR="004906FB" w:rsidRPr="00887195">
        <w:rPr>
          <w:noProof/>
        </w:rPr>
        <w:t>s, aktīvu likviditātes zudum</w:t>
      </w:r>
      <w:r w:rsidR="00FD6F98">
        <w:rPr>
          <w:noProof/>
        </w:rPr>
        <w:t>u</w:t>
      </w:r>
      <w:r w:rsidR="004906FB" w:rsidRPr="00887195">
        <w:rPr>
          <w:noProof/>
        </w:rPr>
        <w:t>, noguldījumu aizplūd</w:t>
      </w:r>
      <w:r w:rsidR="00FD6F98">
        <w:rPr>
          <w:noProof/>
        </w:rPr>
        <w:t>i</w:t>
      </w:r>
      <w:r w:rsidR="004906FB" w:rsidRPr="00887195">
        <w:rPr>
          <w:noProof/>
        </w:rPr>
        <w:t>, finansējuma avotu nepieejamīb</w:t>
      </w:r>
      <w:r w:rsidR="00FD6F98">
        <w:rPr>
          <w:noProof/>
        </w:rPr>
        <w:t>u</w:t>
      </w:r>
      <w:r w:rsidR="004906FB" w:rsidRPr="00887195">
        <w:rPr>
          <w:noProof/>
        </w:rPr>
        <w:t xml:space="preserve">), kā rezultātā var tikt apdraudēta </w:t>
      </w:r>
      <w:r w:rsidRPr="00887195">
        <w:rPr>
          <w:noProof/>
        </w:rPr>
        <w:t>kredīt</w:t>
      </w:r>
      <w:r w:rsidR="004906FB" w:rsidRPr="00887195">
        <w:rPr>
          <w:noProof/>
        </w:rPr>
        <w:t xml:space="preserve">iestādes </w:t>
      </w:r>
      <w:r w:rsidR="00981F8B">
        <w:rPr>
          <w:noProof/>
        </w:rPr>
        <w:t>spēja nodrošināt tai sais</w:t>
      </w:r>
      <w:r w:rsidR="007C1F47">
        <w:rPr>
          <w:noProof/>
        </w:rPr>
        <w:t>tošo pašu kapitāla prasību izpildi</w:t>
      </w:r>
      <w:r w:rsidR="004906FB" w:rsidRPr="00887195">
        <w:rPr>
          <w:noProof/>
        </w:rPr>
        <w:t xml:space="preserve">, apzinātu notikumus vai notikumu kombinācijas, kā rezultātā </w:t>
      </w:r>
      <w:r w:rsidR="004906FB" w:rsidRPr="00887195">
        <w:rPr>
          <w:noProof/>
        </w:rPr>
        <w:lastRenderedPageBreak/>
        <w:t>minētās negatīvās sekas var iestāties, un identificētu nepieciešamos koriģējošos pasākumus</w:t>
      </w:r>
      <w:r w:rsidR="00C23428" w:rsidRPr="00887195">
        <w:rPr>
          <w:noProof/>
        </w:rPr>
        <w:t>, tādējādi nodrošinot</w:t>
      </w:r>
      <w:r w:rsidR="00CD459F">
        <w:rPr>
          <w:noProof/>
        </w:rPr>
        <w:t>, ka</w:t>
      </w:r>
      <w:r w:rsidR="00C23428" w:rsidRPr="00887195">
        <w:rPr>
          <w:noProof/>
        </w:rPr>
        <w:t xml:space="preserve"> </w:t>
      </w:r>
      <w:r w:rsidR="00C02674">
        <w:rPr>
          <w:noProof/>
        </w:rPr>
        <w:t xml:space="preserve">papildu </w:t>
      </w:r>
      <w:r w:rsidR="00C23428" w:rsidRPr="00887195">
        <w:rPr>
          <w:noProof/>
        </w:rPr>
        <w:t>kapitāla rezerves</w:t>
      </w:r>
      <w:r w:rsidR="00C02674">
        <w:rPr>
          <w:noProof/>
        </w:rPr>
        <w:t xml:space="preserve"> un pārmērīgas sviras riska kapitāla rezerves</w:t>
      </w:r>
      <w:r w:rsidR="00C23428" w:rsidRPr="00887195">
        <w:rPr>
          <w:noProof/>
        </w:rPr>
        <w:t xml:space="preserve"> noteikšanā </w:t>
      </w:r>
      <w:r w:rsidR="009F39A0" w:rsidRPr="00887195">
        <w:rPr>
          <w:noProof/>
        </w:rPr>
        <w:t>izmanto</w:t>
      </w:r>
      <w:r w:rsidR="009F39A0">
        <w:rPr>
          <w:noProof/>
        </w:rPr>
        <w:t>tie</w:t>
      </w:r>
      <w:r w:rsidR="009F39A0" w:rsidRPr="00887195">
        <w:rPr>
          <w:noProof/>
        </w:rPr>
        <w:t xml:space="preserve"> </w:t>
      </w:r>
      <w:r w:rsidR="00FA4E9F" w:rsidRPr="00887195">
        <w:rPr>
          <w:noProof/>
        </w:rPr>
        <w:t>būtiski</w:t>
      </w:r>
      <w:r w:rsidR="00FA4E9F" w:rsidRPr="00887195" w:rsidDel="009F39A0">
        <w:rPr>
          <w:noProof/>
        </w:rPr>
        <w:t xml:space="preserve"> </w:t>
      </w:r>
      <w:r w:rsidR="009F39A0" w:rsidRPr="00091BCE">
        <w:rPr>
          <w:noProof/>
        </w:rPr>
        <w:t>nelabvēlīgi</w:t>
      </w:r>
      <w:r w:rsidR="00FD6F98" w:rsidRPr="00091BCE">
        <w:rPr>
          <w:noProof/>
        </w:rPr>
        <w:t>e</w:t>
      </w:r>
      <w:r w:rsidR="009F39A0" w:rsidRPr="00887195">
        <w:rPr>
          <w:noProof/>
        </w:rPr>
        <w:t xml:space="preserve"> scenārij</w:t>
      </w:r>
      <w:r w:rsidR="009F39A0">
        <w:rPr>
          <w:noProof/>
        </w:rPr>
        <w:t>i ir ar</w:t>
      </w:r>
      <w:r w:rsidR="009F39A0" w:rsidRPr="00887195">
        <w:rPr>
          <w:noProof/>
        </w:rPr>
        <w:t xml:space="preserve"> </w:t>
      </w:r>
      <w:r w:rsidR="00BA3CA2">
        <w:rPr>
          <w:noProof/>
        </w:rPr>
        <w:t xml:space="preserve">pietiekamu </w:t>
      </w:r>
      <w:r w:rsidR="00C23428" w:rsidRPr="00887195">
        <w:rPr>
          <w:noProof/>
        </w:rPr>
        <w:t>smagum</w:t>
      </w:r>
      <w:r w:rsidR="00691E98" w:rsidRPr="00887195">
        <w:rPr>
          <w:noProof/>
        </w:rPr>
        <w:t>u</w:t>
      </w:r>
      <w:r w:rsidR="004906FB" w:rsidRPr="00887195">
        <w:rPr>
          <w:noProof/>
        </w:rPr>
        <w:t>.</w:t>
      </w:r>
    </w:p>
    <w:p w14:paraId="33DBEAE1" w14:textId="0EAFEFCE" w:rsidR="0040575C" w:rsidRDefault="000E15E1" w:rsidP="00BD4967">
      <w:pPr>
        <w:pStyle w:val="NAapaksnodala"/>
        <w:numPr>
          <w:ilvl w:val="2"/>
          <w:numId w:val="1"/>
        </w:numPr>
        <w:rPr>
          <w:noProof/>
        </w:rPr>
      </w:pPr>
      <w:bookmarkStart w:id="11" w:name="_Hlk173478653"/>
      <w:bookmarkEnd w:id="9"/>
      <w:r>
        <w:rPr>
          <w:noProof/>
        </w:rPr>
        <w:t>Papildu kapitāla rezerve</w:t>
      </w:r>
    </w:p>
    <w:p w14:paraId="5DE34BB8" w14:textId="4A94E55F" w:rsidR="004906FB" w:rsidRPr="00887195" w:rsidRDefault="004150DC" w:rsidP="00F974AA">
      <w:pPr>
        <w:pStyle w:val="NApunkts1"/>
        <w:ind w:left="0" w:firstLine="0"/>
        <w:rPr>
          <w:noProof/>
        </w:rPr>
      </w:pPr>
      <w:bookmarkStart w:id="12" w:name="_Hlk136939713"/>
      <w:r>
        <w:rPr>
          <w:noProof/>
        </w:rPr>
        <w:t>Kredītiestāde</w:t>
      </w:r>
      <w:r w:rsidR="00552914">
        <w:rPr>
          <w:noProof/>
        </w:rPr>
        <w:t xml:space="preserve"> papildu kapitāla rezervi nosaka kā kopējās riska darījumu vērtības,</w:t>
      </w:r>
      <w:r w:rsidR="00552914" w:rsidRPr="00552914">
        <w:rPr>
          <w:noProof/>
        </w:rPr>
        <w:t xml:space="preserve"> </w:t>
      </w:r>
      <w:r w:rsidR="00552914" w:rsidRPr="00887195">
        <w:rPr>
          <w:noProof/>
        </w:rPr>
        <w:t xml:space="preserve">kas aprēķināta saskaņā ar Regulas Nr. 575/2013 92. pantu </w:t>
      </w:r>
      <w:r w:rsidR="00080827" w:rsidRPr="00080827">
        <w:rPr>
          <w:noProof/>
        </w:rPr>
        <w:t xml:space="preserve">kapitāla pietiekamības </w:t>
      </w:r>
      <w:r w:rsidR="00080827" w:rsidRPr="0096481E">
        <w:rPr>
          <w:noProof/>
        </w:rPr>
        <w:t xml:space="preserve">novērtēšanas procesa </w:t>
      </w:r>
      <w:r w:rsidR="00552914" w:rsidRPr="0096481E">
        <w:rPr>
          <w:noProof/>
        </w:rPr>
        <w:t>atskaites datumā, reizinājumu ar papildu kapitāla rezerves rādītāju</w:t>
      </w:r>
      <w:r w:rsidR="00552914">
        <w:rPr>
          <w:noProof/>
        </w:rPr>
        <w:t xml:space="preserve"> (turpmāk</w:t>
      </w:r>
      <w:r w:rsidR="00E7480E">
        <w:rPr>
          <w:noProof/>
        </w:rPr>
        <w:t> </w:t>
      </w:r>
      <w:r w:rsidR="00552914">
        <w:rPr>
          <w:noProof/>
        </w:rPr>
        <w:t xml:space="preserve">– </w:t>
      </w:r>
      <w:r w:rsidR="00EF07EC" w:rsidRPr="00DB5EB4">
        <w:rPr>
          <w:noProof/>
        </w:rPr>
        <w:t>P</w:t>
      </w:r>
      <w:r w:rsidR="00552914" w:rsidRPr="00DB5EB4">
        <w:rPr>
          <w:noProof/>
        </w:rPr>
        <w:t>KR</w:t>
      </w:r>
      <w:r w:rsidR="00552914">
        <w:rPr>
          <w:noProof/>
        </w:rPr>
        <w:t xml:space="preserve"> rādītājs), kuru</w:t>
      </w:r>
      <w:r w:rsidR="006224BB">
        <w:rPr>
          <w:noProof/>
        </w:rPr>
        <w:t xml:space="preserve"> </w:t>
      </w:r>
      <w:r w:rsidR="008F508A" w:rsidRPr="00887195">
        <w:rPr>
          <w:noProof/>
        </w:rPr>
        <w:t xml:space="preserve">aprēķina, </w:t>
      </w:r>
      <w:r w:rsidR="00567646">
        <w:rPr>
          <w:noProof/>
        </w:rPr>
        <w:t>ievērojot šādas prasī</w:t>
      </w:r>
      <w:r w:rsidR="00F309F3">
        <w:rPr>
          <w:noProof/>
        </w:rPr>
        <w:t>b</w:t>
      </w:r>
      <w:r w:rsidR="00567646">
        <w:rPr>
          <w:noProof/>
        </w:rPr>
        <w:t>as</w:t>
      </w:r>
      <w:r w:rsidR="008F508A" w:rsidRPr="00887195">
        <w:rPr>
          <w:noProof/>
        </w:rPr>
        <w:t>:</w:t>
      </w:r>
    </w:p>
    <w:p w14:paraId="44E99316" w14:textId="6E6F545E" w:rsidR="008F508A" w:rsidRPr="00887195" w:rsidRDefault="00567646" w:rsidP="00F974AA">
      <w:pPr>
        <w:pStyle w:val="NApunkts2"/>
        <w:keepLines w:val="0"/>
        <w:ind w:left="0"/>
        <w:rPr>
          <w:noProof/>
        </w:rPr>
      </w:pPr>
      <w:r w:rsidRPr="00887195">
        <w:rPr>
          <w:noProof/>
        </w:rPr>
        <w:t>ņem vērā</w:t>
      </w:r>
      <w:r>
        <w:rPr>
          <w:noProof/>
        </w:rPr>
        <w:t xml:space="preserve"> </w:t>
      </w:r>
      <w:r w:rsidR="008F508A" w:rsidRPr="00887195">
        <w:rPr>
          <w:noProof/>
        </w:rPr>
        <w:t xml:space="preserve">tā gada </w:t>
      </w:r>
      <w:r w:rsidR="00FA4E9F" w:rsidRPr="00887195">
        <w:rPr>
          <w:noProof/>
        </w:rPr>
        <w:t xml:space="preserve">būtiski </w:t>
      </w:r>
      <w:r w:rsidR="008F508A" w:rsidRPr="00887195">
        <w:rPr>
          <w:noProof/>
        </w:rPr>
        <w:t xml:space="preserve">nelabvēlīga scenārija rezultātu, kurā ir lielākā </w:t>
      </w:r>
      <w:r w:rsidR="00A15759">
        <w:rPr>
          <w:noProof/>
        </w:rPr>
        <w:t>negatīvā</w:t>
      </w:r>
      <w:r w:rsidR="008F508A" w:rsidRPr="00887195">
        <w:rPr>
          <w:noProof/>
        </w:rPr>
        <w:t xml:space="preserve"> ietekme uz </w:t>
      </w:r>
      <w:r w:rsidR="00912283" w:rsidRPr="00887195">
        <w:rPr>
          <w:noProof/>
        </w:rPr>
        <w:t xml:space="preserve">kredītiestādes </w:t>
      </w:r>
      <w:r w:rsidR="008F508A" w:rsidRPr="00887195">
        <w:rPr>
          <w:noProof/>
        </w:rPr>
        <w:t>pirmā līmeņa pamata kapitāla rādītāju</w:t>
      </w:r>
      <w:r w:rsidR="002D1EBA" w:rsidRPr="00887195">
        <w:rPr>
          <w:noProof/>
        </w:rPr>
        <w:t xml:space="preserve">. Minēto ietekmi </w:t>
      </w:r>
      <w:r w:rsidR="008F508A" w:rsidRPr="00887195">
        <w:rPr>
          <w:noProof/>
        </w:rPr>
        <w:t xml:space="preserve">nosaka kā starpību starp kredītiestādes pirmā līmeņa pamata kapitāla rādītāju kapitāla pietiekamības novērtēšanas procesa atskaites datumā un kredītiestādes </w:t>
      </w:r>
      <w:r w:rsidR="002C016E">
        <w:rPr>
          <w:noProof/>
        </w:rPr>
        <w:t xml:space="preserve">zemāko </w:t>
      </w:r>
      <w:r w:rsidR="008F508A" w:rsidRPr="00887195">
        <w:rPr>
          <w:noProof/>
        </w:rPr>
        <w:t xml:space="preserve">pirmā līmeņa pamata kapitāla rādītāju, kas aprēķināts, ņemot vērā tā gada </w:t>
      </w:r>
      <w:r w:rsidR="00E84D7D" w:rsidRPr="00887195">
        <w:rPr>
          <w:noProof/>
        </w:rPr>
        <w:t>būtiski</w:t>
      </w:r>
      <w:r w:rsidR="008F508A" w:rsidRPr="00887195">
        <w:rPr>
          <w:noProof/>
        </w:rPr>
        <w:t xml:space="preserve"> nelabvēlīga scenārija rezultātu, kurā ir lielākā </w:t>
      </w:r>
      <w:r w:rsidR="008938B4">
        <w:rPr>
          <w:noProof/>
        </w:rPr>
        <w:t xml:space="preserve">negatīvā </w:t>
      </w:r>
      <w:r w:rsidR="008F508A" w:rsidRPr="00887195">
        <w:rPr>
          <w:noProof/>
        </w:rPr>
        <w:t xml:space="preserve">ietekme uz kredītiestādes pirmā līmeņa pamata </w:t>
      </w:r>
      <w:r w:rsidR="008F508A" w:rsidRPr="00E93431">
        <w:t>kapitāla rādītāju</w:t>
      </w:r>
      <w:r w:rsidR="008F508A" w:rsidRPr="00887195">
        <w:rPr>
          <w:noProof/>
        </w:rPr>
        <w:t>;</w:t>
      </w:r>
    </w:p>
    <w:p w14:paraId="03D9823A" w14:textId="6E004805" w:rsidR="008F508A" w:rsidRPr="00522056" w:rsidRDefault="00567646" w:rsidP="00F974AA">
      <w:pPr>
        <w:pStyle w:val="NApunkts2"/>
        <w:keepLines w:val="0"/>
        <w:ind w:left="0"/>
        <w:rPr>
          <w:noProof/>
        </w:rPr>
      </w:pPr>
      <w:r w:rsidRPr="0096481E">
        <w:rPr>
          <w:noProof/>
        </w:rPr>
        <w:t>saskaņā ar</w:t>
      </w:r>
      <w:r>
        <w:rPr>
          <w:noProof/>
        </w:rPr>
        <w:t xml:space="preserve"> šo </w:t>
      </w:r>
      <w:r w:rsidRPr="0096481E">
        <w:rPr>
          <w:noProof/>
        </w:rPr>
        <w:t xml:space="preserve">noteikumu </w:t>
      </w:r>
      <w:r w:rsidRPr="0096481E">
        <w:t>53.1. apakšpunkt</w:t>
      </w:r>
      <w:r>
        <w:t>u</w:t>
      </w:r>
      <w:r w:rsidR="00597D5A">
        <w:t xml:space="preserve"> aprēķināto</w:t>
      </w:r>
      <w:r w:rsidRPr="0096481E">
        <w:rPr>
          <w:noProof/>
        </w:rPr>
        <w:t xml:space="preserve"> </w:t>
      </w:r>
      <w:r w:rsidR="00597D5A" w:rsidRPr="0096481E">
        <w:rPr>
          <w:noProof/>
        </w:rPr>
        <w:t xml:space="preserve">PKR rādītāju </w:t>
      </w:r>
      <w:r w:rsidRPr="0096481E">
        <w:rPr>
          <w:noProof/>
        </w:rPr>
        <w:t xml:space="preserve">samazina par </w:t>
      </w:r>
      <w:r w:rsidR="008F508A" w:rsidRPr="0096481E">
        <w:rPr>
          <w:noProof/>
        </w:rPr>
        <w:t>saskaņā ar Kredītiestāžu likuma IV</w:t>
      </w:r>
      <w:r w:rsidR="00396202" w:rsidRPr="0096481E">
        <w:rPr>
          <w:noProof/>
        </w:rPr>
        <w:t> </w:t>
      </w:r>
      <w:r w:rsidR="008F508A" w:rsidRPr="0096481E">
        <w:rPr>
          <w:noProof/>
        </w:rPr>
        <w:t xml:space="preserve">nodaļu noteikto kapitāla saglabāšanas </w:t>
      </w:r>
      <w:r w:rsidR="0063301C" w:rsidRPr="0096481E">
        <w:rPr>
          <w:noProof/>
        </w:rPr>
        <w:t>rezervi</w:t>
      </w:r>
      <w:r w:rsidR="008F508A" w:rsidRPr="0096481E">
        <w:rPr>
          <w:noProof/>
        </w:rPr>
        <w:t xml:space="preserve"> 2.5</w:t>
      </w:r>
      <w:r w:rsidR="00C502DA" w:rsidRPr="0096481E">
        <w:rPr>
          <w:noProof/>
        </w:rPr>
        <w:t> </w:t>
      </w:r>
      <w:r w:rsidR="008F508A" w:rsidRPr="0096481E">
        <w:rPr>
          <w:noProof/>
        </w:rPr>
        <w:t>procentpunkt</w:t>
      </w:r>
      <w:r w:rsidR="00597D5A">
        <w:rPr>
          <w:noProof/>
        </w:rPr>
        <w:t>u apmērā</w:t>
      </w:r>
      <w:r w:rsidR="008F508A" w:rsidRPr="0096481E">
        <w:rPr>
          <w:noProof/>
        </w:rPr>
        <w:t xml:space="preserve">. Izņēmuma gadījumos </w:t>
      </w:r>
      <w:r w:rsidR="00DF592B" w:rsidRPr="0096481E">
        <w:rPr>
          <w:noProof/>
        </w:rPr>
        <w:t xml:space="preserve">minēto aprēķināto </w:t>
      </w:r>
      <w:r w:rsidR="00AA5C81" w:rsidRPr="0096481E">
        <w:rPr>
          <w:noProof/>
        </w:rPr>
        <w:t>P</w:t>
      </w:r>
      <w:r w:rsidR="008F508A" w:rsidRPr="0096481E">
        <w:rPr>
          <w:noProof/>
        </w:rPr>
        <w:t xml:space="preserve">KR rādītāju var samazināt </w:t>
      </w:r>
      <w:r w:rsidR="00522056" w:rsidRPr="0096481E">
        <w:rPr>
          <w:noProof/>
        </w:rPr>
        <w:t xml:space="preserve">arī </w:t>
      </w:r>
      <w:r w:rsidR="008F508A" w:rsidRPr="0096481E">
        <w:rPr>
          <w:noProof/>
        </w:rPr>
        <w:t>par saskaņā ar Kredītiestāžu likuma IV</w:t>
      </w:r>
      <w:r w:rsidR="00EE4982" w:rsidRPr="0096481E">
        <w:rPr>
          <w:noProof/>
        </w:rPr>
        <w:t> </w:t>
      </w:r>
      <w:r w:rsidR="008F508A" w:rsidRPr="0096481E">
        <w:rPr>
          <w:noProof/>
        </w:rPr>
        <w:t>nodaļu noteikt</w:t>
      </w:r>
      <w:r w:rsidR="00DF592B" w:rsidRPr="0096481E">
        <w:rPr>
          <w:noProof/>
        </w:rPr>
        <w:t>o</w:t>
      </w:r>
      <w:r w:rsidR="008F508A" w:rsidRPr="0096481E">
        <w:rPr>
          <w:noProof/>
        </w:rPr>
        <w:t xml:space="preserve"> kredītiestādei</w:t>
      </w:r>
      <w:r w:rsidR="008F508A" w:rsidRPr="00887195">
        <w:rPr>
          <w:noProof/>
        </w:rPr>
        <w:t xml:space="preserve"> specifiskās pretcikliskās kapitāla rezerves normu</w:t>
      </w:r>
      <w:r w:rsidR="008F508A" w:rsidRPr="00522056">
        <w:rPr>
          <w:noProof/>
        </w:rPr>
        <w:t xml:space="preserve">, ciktāl tā sedz risku apsvērumus, kas ņemti vērā </w:t>
      </w:r>
      <w:r w:rsidR="006467F0">
        <w:rPr>
          <w:noProof/>
        </w:rPr>
        <w:t>būtiski nelabvēlīgos</w:t>
      </w:r>
      <w:r w:rsidR="008F508A" w:rsidRPr="00522056">
        <w:rPr>
          <w:noProof/>
        </w:rPr>
        <w:t xml:space="preserve"> scenārijos, to attiecīgi pamatojot un dokumentējot</w:t>
      </w:r>
      <w:r w:rsidR="00522056" w:rsidRPr="00522056">
        <w:rPr>
          <w:noProof/>
        </w:rPr>
        <w:t>.</w:t>
      </w:r>
    </w:p>
    <w:bookmarkEnd w:id="12"/>
    <w:p w14:paraId="1FD61E1D" w14:textId="7993DD95" w:rsidR="00552914" w:rsidRDefault="00552914" w:rsidP="00F974AA">
      <w:pPr>
        <w:pStyle w:val="NApunkts1"/>
        <w:ind w:left="0" w:firstLine="0"/>
        <w:rPr>
          <w:noProof/>
        </w:rPr>
      </w:pPr>
      <w:r>
        <w:rPr>
          <w:noProof/>
        </w:rPr>
        <w:t>Kredītiestāde nodrošina papildu kapitāla rezerves izpildi ar pirmā līmeņa pamata kapitālu.</w:t>
      </w:r>
    </w:p>
    <w:p w14:paraId="0FE1BFB8" w14:textId="5221C13F" w:rsidR="004906FB" w:rsidRPr="002E3222" w:rsidRDefault="00715852" w:rsidP="00DE1ED6">
      <w:pPr>
        <w:pStyle w:val="NAapaksnodala"/>
        <w:numPr>
          <w:ilvl w:val="2"/>
          <w:numId w:val="5"/>
        </w:numPr>
        <w:rPr>
          <w:noProof/>
        </w:rPr>
      </w:pPr>
      <w:r>
        <w:rPr>
          <w:noProof/>
        </w:rPr>
        <w:t>P</w:t>
      </w:r>
      <w:r w:rsidRPr="004906FB">
        <w:rPr>
          <w:noProof/>
        </w:rPr>
        <w:t xml:space="preserve">ārmērīgas sviras </w:t>
      </w:r>
      <w:r w:rsidRPr="002E3222">
        <w:rPr>
          <w:noProof/>
        </w:rPr>
        <w:t>riska k</w:t>
      </w:r>
      <w:r w:rsidR="004906FB" w:rsidRPr="002E3222">
        <w:rPr>
          <w:noProof/>
        </w:rPr>
        <w:t>apitāla rezerve</w:t>
      </w:r>
    </w:p>
    <w:p w14:paraId="742C805B" w14:textId="1589C815" w:rsidR="00F511A6" w:rsidRPr="00BE099F" w:rsidRDefault="00F511A6" w:rsidP="00BB337E">
      <w:pPr>
        <w:pStyle w:val="NApunkts1"/>
        <w:ind w:left="0" w:firstLine="0"/>
        <w:rPr>
          <w:rStyle w:val="FontStyle42"/>
          <w:rFonts w:ascii="Times New Roman" w:hAnsi="Times New Roman" w:cs="Times New Roman"/>
          <w:noProof/>
          <w:sz w:val="24"/>
          <w:szCs w:val="24"/>
        </w:rPr>
      </w:pPr>
      <w:r w:rsidRPr="002E3222">
        <w:rPr>
          <w:rStyle w:val="FontStyle42"/>
          <w:rFonts w:ascii="Times New Roman" w:hAnsi="Times New Roman" w:cs="Times New Roman"/>
          <w:noProof/>
          <w:sz w:val="24"/>
          <w:szCs w:val="24"/>
        </w:rPr>
        <w:t>Kredīt</w:t>
      </w:r>
      <w:r w:rsidR="000D32FD" w:rsidRPr="002E3222">
        <w:rPr>
          <w:rStyle w:val="FontStyle42"/>
          <w:rFonts w:ascii="Times New Roman" w:hAnsi="Times New Roman" w:cs="Times New Roman"/>
          <w:noProof/>
          <w:sz w:val="24"/>
          <w:szCs w:val="24"/>
        </w:rPr>
        <w:t>i</w:t>
      </w:r>
      <w:r w:rsidRPr="002E3222">
        <w:rPr>
          <w:rStyle w:val="FontStyle42"/>
          <w:rFonts w:ascii="Times New Roman" w:hAnsi="Times New Roman" w:cs="Times New Roman"/>
          <w:noProof/>
          <w:sz w:val="24"/>
          <w:szCs w:val="24"/>
        </w:rPr>
        <w:t xml:space="preserve">estāde </w:t>
      </w:r>
      <w:r w:rsidR="00384703" w:rsidRPr="002E3222">
        <w:rPr>
          <w:rStyle w:val="FontStyle42"/>
          <w:rFonts w:ascii="Times New Roman" w:hAnsi="Times New Roman" w:cs="Times New Roman"/>
          <w:noProof/>
          <w:sz w:val="24"/>
          <w:szCs w:val="24"/>
        </w:rPr>
        <w:t>pārmērīgas</w:t>
      </w:r>
      <w:r w:rsidR="00384703" w:rsidRPr="00F511A6">
        <w:rPr>
          <w:rStyle w:val="FontStyle42"/>
          <w:rFonts w:ascii="Times New Roman" w:hAnsi="Times New Roman" w:cs="Times New Roman"/>
          <w:noProof/>
          <w:sz w:val="24"/>
          <w:szCs w:val="24"/>
        </w:rPr>
        <w:t xml:space="preserve"> sviras riska </w:t>
      </w:r>
      <w:r w:rsidRPr="00F511A6">
        <w:rPr>
          <w:rStyle w:val="FontStyle42"/>
          <w:rFonts w:ascii="Times New Roman" w:hAnsi="Times New Roman" w:cs="Times New Roman"/>
          <w:noProof/>
          <w:sz w:val="24"/>
          <w:szCs w:val="24"/>
        </w:rPr>
        <w:t xml:space="preserve">kapitāla </w:t>
      </w:r>
      <w:r w:rsidR="007D6731" w:rsidRPr="00F511A6">
        <w:rPr>
          <w:rStyle w:val="FontStyle42"/>
          <w:rFonts w:ascii="Times New Roman" w:hAnsi="Times New Roman" w:cs="Times New Roman"/>
          <w:noProof/>
          <w:sz w:val="24"/>
          <w:szCs w:val="24"/>
        </w:rPr>
        <w:t>rezerv</w:t>
      </w:r>
      <w:r w:rsidR="007D6731">
        <w:rPr>
          <w:rStyle w:val="FontStyle42"/>
          <w:rFonts w:ascii="Times New Roman" w:hAnsi="Times New Roman" w:cs="Times New Roman"/>
          <w:noProof/>
          <w:sz w:val="24"/>
          <w:szCs w:val="24"/>
        </w:rPr>
        <w:t>i</w:t>
      </w:r>
      <w:r w:rsidR="007250A1" w:rsidRPr="007250A1">
        <w:rPr>
          <w:rStyle w:val="FontStyle42"/>
          <w:rFonts w:ascii="Times New Roman" w:hAnsi="Times New Roman" w:cs="Times New Roman"/>
          <w:noProof/>
          <w:sz w:val="24"/>
          <w:szCs w:val="24"/>
        </w:rPr>
        <w:t xml:space="preserve"> </w:t>
      </w:r>
      <w:r w:rsidR="007250A1" w:rsidRPr="002E3222">
        <w:rPr>
          <w:rStyle w:val="FontStyle42"/>
          <w:rFonts w:ascii="Times New Roman" w:hAnsi="Times New Roman" w:cs="Times New Roman"/>
          <w:noProof/>
          <w:sz w:val="24"/>
          <w:szCs w:val="24"/>
        </w:rPr>
        <w:t>nosak</w:t>
      </w:r>
      <w:r w:rsidR="007250A1">
        <w:rPr>
          <w:rStyle w:val="FontStyle42"/>
          <w:rFonts w:ascii="Times New Roman" w:hAnsi="Times New Roman" w:cs="Times New Roman"/>
          <w:noProof/>
          <w:sz w:val="24"/>
          <w:szCs w:val="24"/>
        </w:rPr>
        <w:t>a</w:t>
      </w:r>
      <w:r w:rsidR="00F76990" w:rsidRPr="00F76990">
        <w:rPr>
          <w:rStyle w:val="FontStyle42"/>
          <w:rFonts w:ascii="Times New Roman" w:hAnsi="Times New Roman" w:cs="Times New Roman"/>
          <w:noProof/>
          <w:sz w:val="24"/>
          <w:szCs w:val="24"/>
        </w:rPr>
        <w:t xml:space="preserve"> kā KDV mēra</w:t>
      </w:r>
      <w:r w:rsidRPr="00F511A6">
        <w:rPr>
          <w:rStyle w:val="FontStyle42"/>
          <w:rFonts w:ascii="Times New Roman" w:hAnsi="Times New Roman" w:cs="Times New Roman"/>
          <w:noProof/>
          <w:sz w:val="24"/>
          <w:szCs w:val="24"/>
        </w:rPr>
        <w:t xml:space="preserve">, </w:t>
      </w:r>
      <w:r w:rsidR="00F76990">
        <w:rPr>
          <w:rStyle w:val="FontStyle42"/>
          <w:rFonts w:ascii="Times New Roman" w:hAnsi="Times New Roman" w:cs="Times New Roman"/>
          <w:noProof/>
          <w:sz w:val="24"/>
          <w:szCs w:val="24"/>
        </w:rPr>
        <w:t xml:space="preserve">kas </w:t>
      </w:r>
      <w:r w:rsidRPr="00F511A6">
        <w:rPr>
          <w:rStyle w:val="FontStyle42"/>
          <w:rFonts w:ascii="Times New Roman" w:hAnsi="Times New Roman" w:cs="Times New Roman"/>
          <w:noProof/>
          <w:sz w:val="24"/>
          <w:szCs w:val="24"/>
        </w:rPr>
        <w:t>aprēķin</w:t>
      </w:r>
      <w:r w:rsidR="00F76990">
        <w:rPr>
          <w:rStyle w:val="FontStyle42"/>
          <w:rFonts w:ascii="Times New Roman" w:hAnsi="Times New Roman" w:cs="Times New Roman"/>
          <w:noProof/>
          <w:sz w:val="24"/>
          <w:szCs w:val="24"/>
        </w:rPr>
        <w:t>ā</w:t>
      </w:r>
      <w:r w:rsidR="001B6F79">
        <w:rPr>
          <w:rStyle w:val="FontStyle42"/>
          <w:rFonts w:ascii="Times New Roman" w:hAnsi="Times New Roman" w:cs="Times New Roman"/>
          <w:noProof/>
          <w:sz w:val="24"/>
          <w:szCs w:val="24"/>
        </w:rPr>
        <w:t>t</w:t>
      </w:r>
      <w:r w:rsidR="00F76990">
        <w:rPr>
          <w:rStyle w:val="FontStyle42"/>
          <w:rFonts w:ascii="Times New Roman" w:hAnsi="Times New Roman" w:cs="Times New Roman"/>
          <w:noProof/>
          <w:sz w:val="24"/>
          <w:szCs w:val="24"/>
        </w:rPr>
        <w:t>s</w:t>
      </w:r>
      <w:r w:rsidRPr="00C22D7E">
        <w:t xml:space="preserve"> </w:t>
      </w:r>
      <w:r w:rsidR="00080827" w:rsidRPr="00080827">
        <w:t xml:space="preserve">kapitāla pietiekamības novērtēšanas procesa </w:t>
      </w:r>
      <w:r w:rsidR="003D4B37" w:rsidRPr="00887195">
        <w:rPr>
          <w:noProof/>
        </w:rPr>
        <w:t>atskaites datumā</w:t>
      </w:r>
      <w:r w:rsidR="003D4B37">
        <w:rPr>
          <w:noProof/>
        </w:rPr>
        <w:t>,</w:t>
      </w:r>
      <w:r w:rsidR="003D4B37">
        <w:rPr>
          <w:rStyle w:val="FontStyle42"/>
          <w:noProof/>
          <w:sz w:val="22"/>
          <w:szCs w:val="22"/>
        </w:rPr>
        <w:t xml:space="preserve"> </w:t>
      </w:r>
      <w:r w:rsidR="003D4B37">
        <w:rPr>
          <w:noProof/>
        </w:rPr>
        <w:t>reizinājumu ar p</w:t>
      </w:r>
      <w:r w:rsidR="003D4B37" w:rsidRPr="004906FB">
        <w:rPr>
          <w:noProof/>
        </w:rPr>
        <w:t xml:space="preserve">ārmērīgas sviras </w:t>
      </w:r>
      <w:r w:rsidR="003D4B37" w:rsidRPr="002E3222">
        <w:rPr>
          <w:noProof/>
        </w:rPr>
        <w:t>riska</w:t>
      </w:r>
      <w:r w:rsidR="003D4B37">
        <w:rPr>
          <w:noProof/>
        </w:rPr>
        <w:t xml:space="preserve"> kapitāla rezerves rādītāju, kuru </w:t>
      </w:r>
      <w:r w:rsidR="003D4B37" w:rsidRPr="00887195">
        <w:rPr>
          <w:noProof/>
        </w:rPr>
        <w:t>aprēķina, ņemot vērā</w:t>
      </w:r>
      <w:r w:rsidRPr="00F511A6">
        <w:rPr>
          <w:rStyle w:val="FontStyle42"/>
          <w:rFonts w:ascii="Times New Roman" w:hAnsi="Times New Roman" w:cs="Times New Roman"/>
          <w:noProof/>
          <w:sz w:val="24"/>
          <w:szCs w:val="24"/>
        </w:rPr>
        <w:t xml:space="preserve"> tā gad</w:t>
      </w:r>
      <w:r w:rsidR="00BC4F05">
        <w:rPr>
          <w:rStyle w:val="FontStyle42"/>
          <w:rFonts w:ascii="Times New Roman" w:hAnsi="Times New Roman" w:cs="Times New Roman"/>
          <w:noProof/>
          <w:sz w:val="24"/>
          <w:szCs w:val="24"/>
        </w:rPr>
        <w:t xml:space="preserve">a </w:t>
      </w:r>
      <w:r w:rsidR="00A6405D" w:rsidRPr="00A6405D">
        <w:rPr>
          <w:rStyle w:val="FontStyle42"/>
          <w:rFonts w:ascii="Times New Roman" w:hAnsi="Times New Roman" w:cs="Times New Roman"/>
          <w:noProof/>
          <w:sz w:val="24"/>
          <w:szCs w:val="24"/>
        </w:rPr>
        <w:t>būtiski nelabvēlīga scenārija rezultātu</w:t>
      </w:r>
      <w:r w:rsidRPr="00F511A6">
        <w:rPr>
          <w:rStyle w:val="FontStyle42"/>
          <w:rFonts w:ascii="Times New Roman" w:hAnsi="Times New Roman" w:cs="Times New Roman"/>
          <w:noProof/>
          <w:sz w:val="24"/>
          <w:szCs w:val="24"/>
        </w:rPr>
        <w:t xml:space="preserve">, kurā ir lielākā </w:t>
      </w:r>
      <w:r w:rsidR="00B41386" w:rsidRPr="0049100D">
        <w:rPr>
          <w:rStyle w:val="FontStyle42"/>
          <w:rFonts w:ascii="Times New Roman" w:hAnsi="Times New Roman" w:cs="Times New Roman"/>
          <w:sz w:val="24"/>
          <w:szCs w:val="24"/>
        </w:rPr>
        <w:t>negatīvā</w:t>
      </w:r>
      <w:r w:rsidR="00B41386" w:rsidRPr="00F675DD">
        <w:rPr>
          <w:rStyle w:val="FontStyle42"/>
          <w:rFonts w:ascii="Times New Roman" w:hAnsi="Times New Roman" w:cs="Times New Roman"/>
          <w:noProof/>
          <w:sz w:val="24"/>
          <w:szCs w:val="24"/>
        </w:rPr>
        <w:t xml:space="preserve"> </w:t>
      </w:r>
      <w:r w:rsidRPr="00F675DD">
        <w:rPr>
          <w:rStyle w:val="FontStyle42"/>
          <w:rFonts w:ascii="Times New Roman" w:hAnsi="Times New Roman" w:cs="Times New Roman"/>
          <w:noProof/>
          <w:sz w:val="24"/>
          <w:szCs w:val="24"/>
        </w:rPr>
        <w:t xml:space="preserve">ietekme uz kredītiestādes pirmā līmeņa kapitālu. </w:t>
      </w:r>
      <w:r w:rsidR="008B3102" w:rsidRPr="00F675DD">
        <w:rPr>
          <w:rStyle w:val="FontStyle42"/>
          <w:rFonts w:ascii="Times New Roman" w:hAnsi="Times New Roman" w:cs="Times New Roman"/>
          <w:noProof/>
          <w:sz w:val="24"/>
          <w:szCs w:val="24"/>
        </w:rPr>
        <w:t xml:space="preserve">Minēto </w:t>
      </w:r>
      <w:r w:rsidRPr="00F675DD">
        <w:rPr>
          <w:rStyle w:val="FontStyle42"/>
          <w:rFonts w:ascii="Times New Roman" w:hAnsi="Times New Roman" w:cs="Times New Roman"/>
          <w:noProof/>
          <w:sz w:val="24"/>
          <w:szCs w:val="24"/>
        </w:rPr>
        <w:t>ietekm</w:t>
      </w:r>
      <w:r w:rsidR="008B3102" w:rsidRPr="00F675DD">
        <w:rPr>
          <w:rStyle w:val="FontStyle42"/>
          <w:rFonts w:ascii="Times New Roman" w:hAnsi="Times New Roman" w:cs="Times New Roman"/>
          <w:noProof/>
          <w:sz w:val="24"/>
          <w:szCs w:val="24"/>
        </w:rPr>
        <w:t>i</w:t>
      </w:r>
      <w:r w:rsidRPr="00F675DD">
        <w:rPr>
          <w:rStyle w:val="FontStyle42"/>
          <w:rFonts w:ascii="Times New Roman" w:hAnsi="Times New Roman" w:cs="Times New Roman"/>
          <w:noProof/>
          <w:sz w:val="24"/>
          <w:szCs w:val="24"/>
        </w:rPr>
        <w:t xml:space="preserve"> </w:t>
      </w:r>
      <w:r w:rsidR="00130FF3" w:rsidRPr="00F675DD">
        <w:rPr>
          <w:rStyle w:val="FontStyle42"/>
          <w:rFonts w:ascii="Times New Roman" w:hAnsi="Times New Roman" w:cs="Times New Roman"/>
          <w:noProof/>
          <w:sz w:val="24"/>
          <w:szCs w:val="24"/>
        </w:rPr>
        <w:t>nosaka kā</w:t>
      </w:r>
      <w:r w:rsidRPr="00F675DD">
        <w:rPr>
          <w:rStyle w:val="FontStyle42"/>
          <w:rFonts w:ascii="Times New Roman" w:hAnsi="Times New Roman" w:cs="Times New Roman"/>
          <w:noProof/>
          <w:sz w:val="24"/>
          <w:szCs w:val="24"/>
        </w:rPr>
        <w:t xml:space="preserve"> starpīb</w:t>
      </w:r>
      <w:r w:rsidR="00130FF3" w:rsidRPr="00F675DD">
        <w:rPr>
          <w:rStyle w:val="FontStyle42"/>
          <w:rFonts w:ascii="Times New Roman" w:hAnsi="Times New Roman" w:cs="Times New Roman"/>
          <w:noProof/>
          <w:sz w:val="24"/>
          <w:szCs w:val="24"/>
        </w:rPr>
        <w:t>u</w:t>
      </w:r>
      <w:r w:rsidRPr="00F675DD">
        <w:rPr>
          <w:rStyle w:val="FontStyle42"/>
          <w:rFonts w:ascii="Times New Roman" w:hAnsi="Times New Roman" w:cs="Times New Roman"/>
          <w:noProof/>
          <w:sz w:val="24"/>
          <w:szCs w:val="24"/>
        </w:rPr>
        <w:t xml:space="preserve"> starp </w:t>
      </w:r>
      <w:r w:rsidR="00C6496B" w:rsidRPr="00F675DD">
        <w:rPr>
          <w:rStyle w:val="FontStyle42"/>
          <w:rFonts w:ascii="Times New Roman" w:hAnsi="Times New Roman" w:cs="Times New Roman"/>
          <w:noProof/>
          <w:sz w:val="24"/>
          <w:szCs w:val="24"/>
        </w:rPr>
        <w:t xml:space="preserve">kredītiestādes </w:t>
      </w:r>
      <w:r w:rsidRPr="00F675DD">
        <w:rPr>
          <w:rStyle w:val="FontStyle42"/>
          <w:rFonts w:ascii="Times New Roman" w:hAnsi="Times New Roman" w:cs="Times New Roman"/>
          <w:noProof/>
          <w:sz w:val="24"/>
          <w:szCs w:val="24"/>
        </w:rPr>
        <w:t>sviras rādītāju kapitāla pietiekamības novērtēšanas procesa atskaites datumā</w:t>
      </w:r>
      <w:r w:rsidR="00906A66" w:rsidRPr="00F675DD">
        <w:rPr>
          <w:rStyle w:val="FontStyle42"/>
          <w:rFonts w:ascii="Times New Roman" w:hAnsi="Times New Roman" w:cs="Times New Roman"/>
          <w:noProof/>
          <w:sz w:val="24"/>
          <w:szCs w:val="24"/>
        </w:rPr>
        <w:t xml:space="preserve"> un </w:t>
      </w:r>
      <w:r w:rsidR="00223F30" w:rsidRPr="00F675DD">
        <w:rPr>
          <w:rStyle w:val="FontStyle42"/>
          <w:rFonts w:ascii="Times New Roman" w:hAnsi="Times New Roman" w:cs="Times New Roman"/>
          <w:noProof/>
          <w:sz w:val="24"/>
          <w:szCs w:val="24"/>
        </w:rPr>
        <w:t xml:space="preserve">kredītiestādes </w:t>
      </w:r>
      <w:r w:rsidR="00906A66" w:rsidRPr="003A0B9E">
        <w:rPr>
          <w:rStyle w:val="FontStyle42"/>
          <w:rFonts w:ascii="Times New Roman" w:hAnsi="Times New Roman" w:cs="Times New Roman"/>
          <w:sz w:val="24"/>
          <w:szCs w:val="24"/>
        </w:rPr>
        <w:t>zemāko</w:t>
      </w:r>
      <w:r w:rsidR="00906A66" w:rsidRPr="0049100D">
        <w:rPr>
          <w:rStyle w:val="FontStyle42"/>
          <w:rFonts w:ascii="Times New Roman" w:hAnsi="Times New Roman" w:cs="Times New Roman"/>
          <w:sz w:val="24"/>
          <w:szCs w:val="24"/>
        </w:rPr>
        <w:t xml:space="preserve"> </w:t>
      </w:r>
      <w:r w:rsidR="00906A66" w:rsidRPr="00F675DD">
        <w:rPr>
          <w:rStyle w:val="FontStyle42"/>
          <w:rFonts w:ascii="Times New Roman" w:hAnsi="Times New Roman" w:cs="Times New Roman"/>
          <w:noProof/>
          <w:sz w:val="24"/>
          <w:szCs w:val="24"/>
        </w:rPr>
        <w:t>sviras rādītāju</w:t>
      </w:r>
      <w:r w:rsidR="00F514D3" w:rsidRPr="00F675DD">
        <w:rPr>
          <w:rStyle w:val="FontStyle42"/>
          <w:rFonts w:ascii="Times New Roman" w:hAnsi="Times New Roman" w:cs="Times New Roman"/>
          <w:noProof/>
          <w:sz w:val="24"/>
          <w:szCs w:val="24"/>
        </w:rPr>
        <w:t>, kas aprēķināts, ņemot vērā tā gada</w:t>
      </w:r>
      <w:r w:rsidR="00906A66" w:rsidRPr="00F675DD">
        <w:rPr>
          <w:rStyle w:val="FontStyle42"/>
          <w:rFonts w:ascii="Times New Roman" w:hAnsi="Times New Roman" w:cs="Times New Roman"/>
          <w:noProof/>
          <w:sz w:val="24"/>
          <w:szCs w:val="24"/>
        </w:rPr>
        <w:t xml:space="preserve"> būtiski nelabvēlīg</w:t>
      </w:r>
      <w:r w:rsidR="00CE09B4" w:rsidRPr="00F675DD">
        <w:rPr>
          <w:rStyle w:val="FontStyle42"/>
          <w:rFonts w:ascii="Times New Roman" w:hAnsi="Times New Roman" w:cs="Times New Roman"/>
          <w:noProof/>
          <w:sz w:val="24"/>
          <w:szCs w:val="24"/>
        </w:rPr>
        <w:t>a</w:t>
      </w:r>
      <w:r w:rsidR="00906A66" w:rsidRPr="00F675DD">
        <w:rPr>
          <w:rStyle w:val="FontStyle42"/>
          <w:rFonts w:ascii="Times New Roman" w:hAnsi="Times New Roman" w:cs="Times New Roman"/>
          <w:noProof/>
          <w:sz w:val="24"/>
          <w:szCs w:val="24"/>
        </w:rPr>
        <w:t xml:space="preserve"> scenārija</w:t>
      </w:r>
      <w:r w:rsidR="004B7497" w:rsidRPr="00F675DD">
        <w:t xml:space="preserve"> </w:t>
      </w:r>
      <w:r w:rsidR="004B7497" w:rsidRPr="00F675DD">
        <w:rPr>
          <w:rStyle w:val="FontStyle42"/>
          <w:rFonts w:ascii="Times New Roman" w:hAnsi="Times New Roman" w:cs="Times New Roman"/>
          <w:noProof/>
          <w:sz w:val="24"/>
          <w:szCs w:val="24"/>
        </w:rPr>
        <w:t xml:space="preserve">rezultātu, kurā ir lielākā </w:t>
      </w:r>
      <w:r w:rsidR="004B7497" w:rsidRPr="0049100D">
        <w:rPr>
          <w:rStyle w:val="FontStyle42"/>
          <w:rFonts w:ascii="Times New Roman" w:hAnsi="Times New Roman" w:cs="Times New Roman"/>
          <w:sz w:val="24"/>
          <w:szCs w:val="24"/>
        </w:rPr>
        <w:t xml:space="preserve">negatīvā </w:t>
      </w:r>
      <w:r w:rsidR="004B7497" w:rsidRPr="00F675DD">
        <w:rPr>
          <w:rStyle w:val="FontStyle42"/>
          <w:rFonts w:ascii="Times New Roman" w:hAnsi="Times New Roman" w:cs="Times New Roman"/>
          <w:noProof/>
          <w:sz w:val="24"/>
          <w:szCs w:val="24"/>
        </w:rPr>
        <w:t xml:space="preserve">ietekme uz kredītiestādes pirmā līmeņa </w:t>
      </w:r>
      <w:r w:rsidR="004B7497" w:rsidRPr="00E93431">
        <w:rPr>
          <w:rStyle w:val="FontStyle42"/>
          <w:rFonts w:ascii="Times New Roman" w:hAnsi="Times New Roman" w:cs="Times New Roman"/>
          <w:sz w:val="24"/>
          <w:szCs w:val="24"/>
        </w:rPr>
        <w:t>kapitālu</w:t>
      </w:r>
      <w:r w:rsidRPr="00BE099F">
        <w:rPr>
          <w:rStyle w:val="FontStyle42"/>
          <w:rFonts w:ascii="Times New Roman" w:hAnsi="Times New Roman" w:cs="Times New Roman"/>
          <w:noProof/>
          <w:sz w:val="24"/>
          <w:szCs w:val="24"/>
        </w:rPr>
        <w:t>.</w:t>
      </w:r>
    </w:p>
    <w:p w14:paraId="6B6A9E11" w14:textId="17241DED" w:rsidR="004F01EB" w:rsidRDefault="004F01EB">
      <w:pPr>
        <w:pStyle w:val="NApunkts1"/>
        <w:ind w:left="0" w:firstLine="0"/>
        <w:rPr>
          <w:noProof/>
        </w:rPr>
      </w:pPr>
      <w:r w:rsidRPr="007E2F67">
        <w:rPr>
          <w:noProof/>
        </w:rPr>
        <w:t xml:space="preserve">Kredītiestāde nodrošina </w:t>
      </w:r>
      <w:r w:rsidRPr="007E2F67">
        <w:rPr>
          <w:rStyle w:val="FontStyle42"/>
          <w:rFonts w:ascii="Times New Roman" w:hAnsi="Times New Roman" w:cs="Times New Roman"/>
          <w:noProof/>
          <w:sz w:val="24"/>
          <w:szCs w:val="24"/>
        </w:rPr>
        <w:t>pārmērīgas sviras riska</w:t>
      </w:r>
      <w:r w:rsidRPr="007E2F67">
        <w:rPr>
          <w:noProof/>
        </w:rPr>
        <w:t xml:space="preserve"> kapitāla rezerves </w:t>
      </w:r>
      <w:r w:rsidRPr="009C584F">
        <w:t>izpildi</w:t>
      </w:r>
      <w:r w:rsidRPr="007E2F67">
        <w:rPr>
          <w:noProof/>
        </w:rPr>
        <w:t xml:space="preserve"> ar pirmā līmeņa kapitālu.</w:t>
      </w:r>
    </w:p>
    <w:p w14:paraId="28F3A2CA" w14:textId="5492B009" w:rsidR="006504B7" w:rsidRDefault="00627B0C" w:rsidP="00227F6F">
      <w:pPr>
        <w:pStyle w:val="NAapaksnodala"/>
        <w:ind w:left="0"/>
        <w:rPr>
          <w:noProof/>
        </w:rPr>
      </w:pPr>
      <w:bookmarkStart w:id="13" w:name="_Hlk173478689"/>
      <w:bookmarkEnd w:id="11"/>
      <w:r w:rsidRPr="00627B0C">
        <w:rPr>
          <w:noProof/>
        </w:rPr>
        <w:t>RSNK apmēra, VNK apmēra un pārmērīgas sviras RSNK apmēra noteikšana</w:t>
      </w:r>
    </w:p>
    <w:p w14:paraId="78585922" w14:textId="51748F0C" w:rsidR="004E4CC9" w:rsidRPr="00EE775D" w:rsidRDefault="005E4353" w:rsidP="00DE1ED6">
      <w:pPr>
        <w:pStyle w:val="NAapaksnodala"/>
        <w:numPr>
          <w:ilvl w:val="2"/>
          <w:numId w:val="4"/>
        </w:numPr>
        <w:rPr>
          <w:rStyle w:val="FontStyle42"/>
          <w:rFonts w:ascii="Times New Roman" w:hAnsi="Times New Roman" w:cs="Times New Roman"/>
          <w:b w:val="0"/>
          <w:noProof/>
          <w:sz w:val="24"/>
          <w:szCs w:val="24"/>
        </w:rPr>
      </w:pPr>
      <w:r w:rsidRPr="005E1015">
        <w:rPr>
          <w:rStyle w:val="FontStyle42"/>
          <w:rFonts w:ascii="Times New Roman" w:hAnsi="Times New Roman" w:cs="Times New Roman"/>
          <w:noProof/>
          <w:sz w:val="24"/>
          <w:szCs w:val="24"/>
        </w:rPr>
        <w:t>RSNK apmēra un VNK apmēra noteikšana</w:t>
      </w:r>
    </w:p>
    <w:p w14:paraId="26C5D4E4" w14:textId="44665086" w:rsidR="00081D1D" w:rsidRDefault="00081D1D" w:rsidP="00F974AA">
      <w:pPr>
        <w:pStyle w:val="NApunkts1"/>
        <w:ind w:left="0" w:firstLine="0"/>
        <w:rPr>
          <w:rStyle w:val="FontStyle42"/>
          <w:rFonts w:ascii="Times New Roman" w:hAnsi="Times New Roman" w:cs="Times New Roman"/>
          <w:noProof/>
          <w:sz w:val="24"/>
          <w:szCs w:val="24"/>
        </w:rPr>
      </w:pPr>
      <w:r w:rsidRPr="00081D1D">
        <w:rPr>
          <w:rStyle w:val="FontStyle42"/>
          <w:rFonts w:ascii="Times New Roman" w:hAnsi="Times New Roman" w:cs="Times New Roman"/>
          <w:noProof/>
          <w:sz w:val="24"/>
          <w:szCs w:val="24"/>
        </w:rPr>
        <w:t>Kredītiestāde</w:t>
      </w:r>
      <w:r w:rsidR="00C70452">
        <w:rPr>
          <w:rStyle w:val="FontStyle42"/>
          <w:rFonts w:ascii="Times New Roman" w:hAnsi="Times New Roman" w:cs="Times New Roman"/>
          <w:noProof/>
          <w:sz w:val="24"/>
          <w:szCs w:val="24"/>
        </w:rPr>
        <w:t xml:space="preserve"> var noteikt</w:t>
      </w:r>
      <w:r w:rsidRPr="00081D1D">
        <w:rPr>
          <w:rStyle w:val="FontStyle42"/>
          <w:rFonts w:ascii="Times New Roman" w:hAnsi="Times New Roman" w:cs="Times New Roman"/>
          <w:noProof/>
          <w:sz w:val="24"/>
          <w:szCs w:val="24"/>
        </w:rPr>
        <w:t xml:space="preserve"> RSNK apmēru, izmantojot tās izstrādāto </w:t>
      </w:r>
      <w:r w:rsidRPr="005D16CF">
        <w:rPr>
          <w:rStyle w:val="FontStyle42"/>
          <w:rFonts w:ascii="Times New Roman" w:hAnsi="Times New Roman" w:cs="Times New Roman"/>
          <w:sz w:val="24"/>
          <w:szCs w:val="24"/>
        </w:rPr>
        <w:t>iekšējo modeli, metodi vai</w:t>
      </w:r>
      <w:r w:rsidRPr="00081D1D">
        <w:rPr>
          <w:rStyle w:val="FontStyle42"/>
          <w:rFonts w:ascii="Times New Roman" w:hAnsi="Times New Roman" w:cs="Times New Roman"/>
          <w:noProof/>
          <w:sz w:val="24"/>
          <w:szCs w:val="24"/>
        </w:rPr>
        <w:t xml:space="preserve"> pieeju, kas atzī</w:t>
      </w:r>
      <w:r w:rsidR="004D28FA">
        <w:rPr>
          <w:rStyle w:val="FontStyle42"/>
          <w:rFonts w:ascii="Times New Roman" w:hAnsi="Times New Roman" w:cs="Times New Roman"/>
          <w:noProof/>
          <w:sz w:val="24"/>
          <w:szCs w:val="24"/>
        </w:rPr>
        <w:t>s</w:t>
      </w:r>
      <w:r w:rsidRPr="00081D1D">
        <w:rPr>
          <w:rStyle w:val="FontStyle42"/>
          <w:rFonts w:ascii="Times New Roman" w:hAnsi="Times New Roman" w:cs="Times New Roman"/>
          <w:noProof/>
          <w:sz w:val="24"/>
          <w:szCs w:val="24"/>
        </w:rPr>
        <w:t xml:space="preserve">t diversifikācijas efektus, </w:t>
      </w:r>
      <w:r w:rsidRPr="00933E4B">
        <w:rPr>
          <w:rStyle w:val="FontStyle42"/>
          <w:rFonts w:ascii="Times New Roman" w:hAnsi="Times New Roman" w:cs="Times New Roman"/>
          <w:noProof/>
          <w:sz w:val="24"/>
          <w:szCs w:val="24"/>
        </w:rPr>
        <w:t>un</w:t>
      </w:r>
      <w:r w:rsidRPr="00081D1D">
        <w:rPr>
          <w:rStyle w:val="FontStyle42"/>
          <w:rFonts w:ascii="Times New Roman" w:hAnsi="Times New Roman" w:cs="Times New Roman"/>
          <w:noProof/>
          <w:sz w:val="24"/>
          <w:szCs w:val="24"/>
        </w:rPr>
        <w:t xml:space="preserve"> </w:t>
      </w:r>
      <w:r w:rsidR="00C70452" w:rsidRPr="00081D1D">
        <w:rPr>
          <w:rStyle w:val="FontStyle42"/>
          <w:rFonts w:ascii="Times New Roman" w:hAnsi="Times New Roman" w:cs="Times New Roman"/>
          <w:noProof/>
          <w:sz w:val="24"/>
          <w:szCs w:val="24"/>
        </w:rPr>
        <w:t>nodrošin</w:t>
      </w:r>
      <w:r w:rsidR="00C70452">
        <w:rPr>
          <w:rStyle w:val="FontStyle42"/>
          <w:rFonts w:ascii="Times New Roman" w:hAnsi="Times New Roman" w:cs="Times New Roman"/>
          <w:noProof/>
          <w:sz w:val="24"/>
          <w:szCs w:val="24"/>
        </w:rPr>
        <w:t>ot</w:t>
      </w:r>
      <w:r w:rsidRPr="00081D1D">
        <w:rPr>
          <w:rStyle w:val="FontStyle42"/>
          <w:rFonts w:ascii="Times New Roman" w:hAnsi="Times New Roman" w:cs="Times New Roman"/>
          <w:noProof/>
          <w:sz w:val="24"/>
          <w:szCs w:val="24"/>
        </w:rPr>
        <w:t>, ka:</w:t>
      </w:r>
    </w:p>
    <w:p w14:paraId="1220FB9D" w14:textId="339E59F4" w:rsidR="004E4CC9" w:rsidRPr="00887195" w:rsidRDefault="004E4CC9" w:rsidP="00F974AA">
      <w:pPr>
        <w:pStyle w:val="NApunkts2"/>
        <w:keepLines w:val="0"/>
        <w:ind w:left="0"/>
        <w:rPr>
          <w:rStyle w:val="FontStyle42"/>
          <w:rFonts w:ascii="Times New Roman" w:hAnsi="Times New Roman" w:cs="Times New Roman"/>
          <w:noProof/>
          <w:sz w:val="24"/>
          <w:szCs w:val="24"/>
        </w:rPr>
      </w:pPr>
      <w:r w:rsidRPr="00887195">
        <w:rPr>
          <w:rStyle w:val="FontStyle42"/>
          <w:rFonts w:ascii="Times New Roman" w:hAnsi="Times New Roman" w:cs="Times New Roman"/>
          <w:noProof/>
          <w:sz w:val="24"/>
          <w:szCs w:val="24"/>
        </w:rPr>
        <w:t xml:space="preserve">kredītiestādes iekšējos normatīvajos dokumentos ir </w:t>
      </w:r>
      <w:r w:rsidR="00396DA8" w:rsidRPr="00887195">
        <w:rPr>
          <w:rStyle w:val="FontStyle42"/>
          <w:rFonts w:ascii="Times New Roman" w:hAnsi="Times New Roman" w:cs="Times New Roman"/>
          <w:noProof/>
          <w:sz w:val="24"/>
          <w:szCs w:val="24"/>
        </w:rPr>
        <w:t>noteikt</w:t>
      </w:r>
      <w:r w:rsidR="00396DA8">
        <w:rPr>
          <w:rStyle w:val="FontStyle42"/>
          <w:rFonts w:ascii="Times New Roman" w:hAnsi="Times New Roman" w:cs="Times New Roman"/>
          <w:noProof/>
          <w:sz w:val="24"/>
          <w:szCs w:val="24"/>
        </w:rPr>
        <w:t>s</w:t>
      </w:r>
      <w:r w:rsidRPr="00887195">
        <w:rPr>
          <w:rStyle w:val="FontStyle42"/>
          <w:rFonts w:ascii="Times New Roman" w:hAnsi="Times New Roman" w:cs="Times New Roman"/>
          <w:noProof/>
          <w:sz w:val="24"/>
          <w:szCs w:val="24"/>
        </w:rPr>
        <w:t xml:space="preserve"> </w:t>
      </w:r>
      <w:r w:rsidR="004D122B" w:rsidRPr="00887195">
        <w:rPr>
          <w:rStyle w:val="FontStyle42"/>
          <w:rFonts w:ascii="Times New Roman" w:hAnsi="Times New Roman" w:cs="Times New Roman"/>
          <w:noProof/>
          <w:sz w:val="24"/>
          <w:szCs w:val="24"/>
        </w:rPr>
        <w:t>kredīt</w:t>
      </w:r>
      <w:r w:rsidRPr="00887195">
        <w:rPr>
          <w:rStyle w:val="FontStyle42"/>
          <w:rFonts w:ascii="Times New Roman" w:hAnsi="Times New Roman" w:cs="Times New Roman"/>
          <w:noProof/>
          <w:sz w:val="24"/>
          <w:szCs w:val="24"/>
        </w:rPr>
        <w:t xml:space="preserve">iestādes </w:t>
      </w:r>
      <w:r w:rsidR="0066591D" w:rsidRPr="00887195">
        <w:rPr>
          <w:rStyle w:val="FontStyle42"/>
          <w:rFonts w:ascii="Times New Roman" w:hAnsi="Times New Roman" w:cs="Times New Roman"/>
          <w:noProof/>
          <w:sz w:val="24"/>
          <w:szCs w:val="24"/>
        </w:rPr>
        <w:t>izmantot</w:t>
      </w:r>
      <w:r w:rsidR="0066591D">
        <w:rPr>
          <w:rStyle w:val="FontStyle42"/>
          <w:rFonts w:ascii="Times New Roman" w:hAnsi="Times New Roman" w:cs="Times New Roman"/>
          <w:noProof/>
          <w:sz w:val="24"/>
          <w:szCs w:val="24"/>
        </w:rPr>
        <w:t>ais iekšējais modelis, metode vai</w:t>
      </w:r>
      <w:r w:rsidR="0066591D" w:rsidRPr="00887195">
        <w:rPr>
          <w:rStyle w:val="FontStyle42"/>
          <w:rFonts w:ascii="Times New Roman" w:hAnsi="Times New Roman" w:cs="Times New Roman"/>
          <w:noProof/>
          <w:sz w:val="24"/>
          <w:szCs w:val="24"/>
        </w:rPr>
        <w:t xml:space="preserve"> </w:t>
      </w:r>
      <w:r w:rsidRPr="005D16CF">
        <w:rPr>
          <w:rStyle w:val="FontStyle42"/>
          <w:rFonts w:ascii="Times New Roman" w:hAnsi="Times New Roman" w:cs="Times New Roman"/>
          <w:sz w:val="24"/>
          <w:szCs w:val="24"/>
        </w:rPr>
        <w:t>pieeja</w:t>
      </w:r>
      <w:r w:rsidRPr="00887195">
        <w:rPr>
          <w:rStyle w:val="FontStyle42"/>
          <w:rFonts w:ascii="Times New Roman" w:hAnsi="Times New Roman" w:cs="Times New Roman"/>
          <w:noProof/>
          <w:sz w:val="24"/>
          <w:szCs w:val="24"/>
        </w:rPr>
        <w:t xml:space="preserve"> </w:t>
      </w:r>
      <w:r w:rsidR="0038798D" w:rsidRPr="0038798D">
        <w:rPr>
          <w:rStyle w:val="FontStyle42"/>
          <w:rFonts w:ascii="Times New Roman" w:hAnsi="Times New Roman" w:cs="Times New Roman"/>
          <w:noProof/>
          <w:sz w:val="24"/>
          <w:szCs w:val="24"/>
        </w:rPr>
        <w:t>diversifikācijas efektu atzīšana</w:t>
      </w:r>
      <w:r w:rsidR="0038798D">
        <w:rPr>
          <w:rStyle w:val="FontStyle42"/>
          <w:rFonts w:ascii="Times New Roman" w:hAnsi="Times New Roman" w:cs="Times New Roman"/>
          <w:noProof/>
          <w:sz w:val="24"/>
          <w:szCs w:val="24"/>
        </w:rPr>
        <w:t>i</w:t>
      </w:r>
      <w:r w:rsidR="0038798D" w:rsidRPr="0038798D">
        <w:rPr>
          <w:rStyle w:val="FontStyle42"/>
          <w:rFonts w:ascii="Times New Roman" w:hAnsi="Times New Roman" w:cs="Times New Roman"/>
          <w:noProof/>
          <w:sz w:val="24"/>
          <w:szCs w:val="24"/>
        </w:rPr>
        <w:t xml:space="preserve"> </w:t>
      </w:r>
      <w:r w:rsidRPr="00887195">
        <w:rPr>
          <w:rStyle w:val="FontStyle42"/>
          <w:rFonts w:ascii="Times New Roman" w:hAnsi="Times New Roman" w:cs="Times New Roman"/>
          <w:noProof/>
          <w:sz w:val="24"/>
          <w:szCs w:val="24"/>
        </w:rPr>
        <w:t>(piemēram, korelācijas matricas, kopulas, pilnas modelēšanas vai simulācijas pieeja) un ir aprakstīti galvenie parametri un pieņēmumi;</w:t>
      </w:r>
    </w:p>
    <w:p w14:paraId="6FA19A14" w14:textId="479E19E9" w:rsidR="004E4CC9" w:rsidRDefault="004D122B" w:rsidP="00F974AA">
      <w:pPr>
        <w:pStyle w:val="NApunkts2"/>
        <w:keepLines w:val="0"/>
        <w:ind w:left="0"/>
        <w:rPr>
          <w:rStyle w:val="FontStyle42"/>
          <w:rFonts w:ascii="Times New Roman" w:hAnsi="Times New Roman" w:cs="Times New Roman"/>
          <w:noProof/>
          <w:sz w:val="24"/>
          <w:szCs w:val="24"/>
        </w:rPr>
      </w:pPr>
      <w:r w:rsidRPr="00887195">
        <w:rPr>
          <w:rStyle w:val="FontStyle42"/>
          <w:rFonts w:ascii="Times New Roman" w:hAnsi="Times New Roman" w:cs="Times New Roman"/>
          <w:noProof/>
          <w:sz w:val="24"/>
          <w:szCs w:val="24"/>
        </w:rPr>
        <w:lastRenderedPageBreak/>
        <w:t>kredīt</w:t>
      </w:r>
      <w:r w:rsidR="004E4CC9" w:rsidRPr="00887195">
        <w:rPr>
          <w:rStyle w:val="FontStyle42"/>
          <w:rFonts w:ascii="Times New Roman" w:hAnsi="Times New Roman" w:cs="Times New Roman"/>
          <w:noProof/>
          <w:sz w:val="24"/>
          <w:szCs w:val="24"/>
        </w:rPr>
        <w:t xml:space="preserve">iestāde ir analizējusi </w:t>
      </w:r>
      <w:r w:rsidR="004E4CC9" w:rsidRPr="00F86E62">
        <w:rPr>
          <w:rStyle w:val="FontStyle42"/>
          <w:rFonts w:ascii="Times New Roman" w:hAnsi="Times New Roman" w:cs="Times New Roman"/>
          <w:noProof/>
          <w:sz w:val="24"/>
          <w:szCs w:val="24"/>
        </w:rPr>
        <w:t>izmantotā</w:t>
      </w:r>
      <w:r w:rsidR="004E4CC9" w:rsidRPr="00887195">
        <w:rPr>
          <w:rStyle w:val="FontStyle42"/>
          <w:rFonts w:ascii="Times New Roman" w:hAnsi="Times New Roman" w:cs="Times New Roman"/>
          <w:noProof/>
          <w:sz w:val="24"/>
          <w:szCs w:val="24"/>
        </w:rPr>
        <w:t xml:space="preserve"> </w:t>
      </w:r>
      <w:r w:rsidR="00BB7F4B" w:rsidRPr="00BB7F4B">
        <w:rPr>
          <w:rStyle w:val="FontStyle42"/>
          <w:rFonts w:ascii="Times New Roman" w:hAnsi="Times New Roman" w:cs="Times New Roman"/>
          <w:noProof/>
          <w:sz w:val="24"/>
          <w:szCs w:val="24"/>
        </w:rPr>
        <w:t>iekšēj</w:t>
      </w:r>
      <w:r w:rsidR="00BB7F4B">
        <w:rPr>
          <w:rStyle w:val="FontStyle42"/>
          <w:rFonts w:ascii="Times New Roman" w:hAnsi="Times New Roman" w:cs="Times New Roman"/>
          <w:noProof/>
          <w:sz w:val="24"/>
          <w:szCs w:val="24"/>
        </w:rPr>
        <w:t>ā</w:t>
      </w:r>
      <w:r w:rsidR="00BB7F4B" w:rsidRPr="00BB7F4B">
        <w:rPr>
          <w:rStyle w:val="FontStyle42"/>
          <w:rFonts w:ascii="Times New Roman" w:hAnsi="Times New Roman" w:cs="Times New Roman"/>
          <w:noProof/>
          <w:sz w:val="24"/>
          <w:szCs w:val="24"/>
        </w:rPr>
        <w:t xml:space="preserve"> mode</w:t>
      </w:r>
      <w:r w:rsidR="00BB7F4B">
        <w:rPr>
          <w:rStyle w:val="FontStyle42"/>
          <w:rFonts w:ascii="Times New Roman" w:hAnsi="Times New Roman" w:cs="Times New Roman"/>
          <w:noProof/>
          <w:sz w:val="24"/>
          <w:szCs w:val="24"/>
        </w:rPr>
        <w:t>ļa</w:t>
      </w:r>
      <w:r w:rsidR="00BB7F4B" w:rsidRPr="00BB7F4B">
        <w:rPr>
          <w:rStyle w:val="FontStyle42"/>
          <w:rFonts w:ascii="Times New Roman" w:hAnsi="Times New Roman" w:cs="Times New Roman"/>
          <w:noProof/>
          <w:sz w:val="24"/>
          <w:szCs w:val="24"/>
        </w:rPr>
        <w:t>, metode</w:t>
      </w:r>
      <w:r w:rsidR="00BB7F4B">
        <w:rPr>
          <w:rStyle w:val="FontStyle42"/>
          <w:rFonts w:ascii="Times New Roman" w:hAnsi="Times New Roman" w:cs="Times New Roman"/>
          <w:noProof/>
          <w:sz w:val="24"/>
          <w:szCs w:val="24"/>
        </w:rPr>
        <w:t>s</w:t>
      </w:r>
      <w:r w:rsidR="00BB7F4B" w:rsidRPr="00BB7F4B">
        <w:rPr>
          <w:rStyle w:val="FontStyle42"/>
          <w:rFonts w:ascii="Times New Roman" w:hAnsi="Times New Roman" w:cs="Times New Roman"/>
          <w:noProof/>
          <w:sz w:val="24"/>
          <w:szCs w:val="24"/>
        </w:rPr>
        <w:t xml:space="preserve"> vai </w:t>
      </w:r>
      <w:r w:rsidR="004E4CC9" w:rsidRPr="00887195">
        <w:rPr>
          <w:rStyle w:val="FontStyle42"/>
          <w:rFonts w:ascii="Times New Roman" w:hAnsi="Times New Roman" w:cs="Times New Roman"/>
          <w:noProof/>
          <w:sz w:val="24"/>
          <w:szCs w:val="24"/>
        </w:rPr>
        <w:t xml:space="preserve">pieejas </w:t>
      </w:r>
      <w:r w:rsidR="0038798D" w:rsidRPr="0038798D">
        <w:rPr>
          <w:rStyle w:val="FontStyle42"/>
          <w:rFonts w:ascii="Times New Roman" w:hAnsi="Times New Roman" w:cs="Times New Roman"/>
          <w:noProof/>
          <w:sz w:val="24"/>
          <w:szCs w:val="24"/>
        </w:rPr>
        <w:t>diversifikācijas efektu atzīšana</w:t>
      </w:r>
      <w:r w:rsidR="0038798D">
        <w:rPr>
          <w:rStyle w:val="FontStyle42"/>
          <w:rFonts w:ascii="Times New Roman" w:hAnsi="Times New Roman" w:cs="Times New Roman"/>
          <w:noProof/>
          <w:sz w:val="24"/>
          <w:szCs w:val="24"/>
        </w:rPr>
        <w:t>i</w:t>
      </w:r>
      <w:r w:rsidR="0038798D" w:rsidRPr="0038798D">
        <w:rPr>
          <w:rStyle w:val="FontStyle42"/>
          <w:rFonts w:ascii="Times New Roman" w:hAnsi="Times New Roman" w:cs="Times New Roman"/>
          <w:noProof/>
          <w:sz w:val="24"/>
          <w:szCs w:val="24"/>
        </w:rPr>
        <w:t xml:space="preserve"> </w:t>
      </w:r>
      <w:r w:rsidR="004E4CC9" w:rsidRPr="00887195">
        <w:rPr>
          <w:rStyle w:val="FontStyle42"/>
          <w:rFonts w:ascii="Times New Roman" w:hAnsi="Times New Roman" w:cs="Times New Roman"/>
          <w:noProof/>
          <w:sz w:val="24"/>
          <w:szCs w:val="24"/>
        </w:rPr>
        <w:t>ierobežojumus un pieņēmumus, t</w:t>
      </w:r>
      <w:r w:rsidR="00B72D9A">
        <w:rPr>
          <w:rStyle w:val="FontStyle42"/>
          <w:rFonts w:ascii="Times New Roman" w:hAnsi="Times New Roman" w:cs="Times New Roman"/>
          <w:noProof/>
          <w:sz w:val="24"/>
          <w:szCs w:val="24"/>
        </w:rPr>
        <w:t>ai </w:t>
      </w:r>
      <w:r w:rsidR="004E4CC9" w:rsidRPr="00887195">
        <w:rPr>
          <w:rStyle w:val="FontStyle42"/>
          <w:rFonts w:ascii="Times New Roman" w:hAnsi="Times New Roman" w:cs="Times New Roman"/>
          <w:noProof/>
          <w:sz w:val="24"/>
          <w:szCs w:val="24"/>
        </w:rPr>
        <w:t>sk</w:t>
      </w:r>
      <w:r w:rsidR="00B72D9A">
        <w:rPr>
          <w:rStyle w:val="FontStyle42"/>
          <w:rFonts w:ascii="Times New Roman" w:hAnsi="Times New Roman" w:cs="Times New Roman"/>
          <w:noProof/>
          <w:sz w:val="24"/>
          <w:szCs w:val="24"/>
        </w:rPr>
        <w:t>aitā</w:t>
      </w:r>
      <w:r w:rsidR="00B72D9A" w:rsidRPr="00887195">
        <w:rPr>
          <w:rStyle w:val="FontStyle42"/>
          <w:rFonts w:ascii="Times New Roman" w:hAnsi="Times New Roman" w:cs="Times New Roman"/>
          <w:noProof/>
          <w:sz w:val="24"/>
          <w:szCs w:val="24"/>
        </w:rPr>
        <w:t xml:space="preserve"> </w:t>
      </w:r>
      <w:r w:rsidR="004E4CC9" w:rsidRPr="00887195">
        <w:rPr>
          <w:rStyle w:val="FontStyle42"/>
          <w:rFonts w:ascii="Times New Roman" w:hAnsi="Times New Roman" w:cs="Times New Roman"/>
          <w:noProof/>
          <w:sz w:val="24"/>
          <w:szCs w:val="24"/>
        </w:rPr>
        <w:t>ir veikusi galveno pieņēmumu</w:t>
      </w:r>
      <w:r w:rsidR="004E4CC9" w:rsidRPr="004E4CC9">
        <w:rPr>
          <w:rStyle w:val="FontStyle42"/>
          <w:rFonts w:ascii="Times New Roman" w:hAnsi="Times New Roman" w:cs="Times New Roman"/>
          <w:noProof/>
          <w:sz w:val="24"/>
          <w:szCs w:val="24"/>
        </w:rPr>
        <w:t xml:space="preserve"> jutīguma analīzi, analizējusi iespējamo </w:t>
      </w:r>
      <w:r w:rsidR="004E4CC9" w:rsidRPr="009F5FD9">
        <w:rPr>
          <w:rStyle w:val="FontStyle42"/>
          <w:rFonts w:ascii="Times New Roman" w:hAnsi="Times New Roman" w:cs="Times New Roman"/>
          <w:noProof/>
          <w:sz w:val="24"/>
          <w:szCs w:val="24"/>
        </w:rPr>
        <w:t>mijiedarbību</w:t>
      </w:r>
      <w:r w:rsidR="004E4CC9" w:rsidRPr="004E4CC9">
        <w:rPr>
          <w:rStyle w:val="FontStyle42"/>
          <w:rFonts w:ascii="Times New Roman" w:hAnsi="Times New Roman" w:cs="Times New Roman"/>
          <w:noProof/>
          <w:sz w:val="24"/>
          <w:szCs w:val="24"/>
        </w:rPr>
        <w:t xml:space="preserve"> starp riskiem un citus ierobežojumu</w:t>
      </w:r>
      <w:r w:rsidR="004E4CC9" w:rsidRPr="0005532E">
        <w:rPr>
          <w:rStyle w:val="FontStyle42"/>
          <w:rFonts w:ascii="Times New Roman" w:hAnsi="Times New Roman" w:cs="Times New Roman"/>
          <w:noProof/>
          <w:sz w:val="24"/>
          <w:szCs w:val="24"/>
        </w:rPr>
        <w:t>s;</w:t>
      </w:r>
    </w:p>
    <w:p w14:paraId="622695B2" w14:textId="77FA1D68" w:rsidR="004E4CC9" w:rsidRDefault="004E4CC9" w:rsidP="00F974AA">
      <w:pPr>
        <w:pStyle w:val="NApunkts2"/>
        <w:keepLines w:val="0"/>
        <w:ind w:left="0"/>
        <w:rPr>
          <w:rStyle w:val="FontStyle42"/>
          <w:rFonts w:ascii="Times New Roman" w:hAnsi="Times New Roman" w:cs="Times New Roman"/>
          <w:noProof/>
          <w:sz w:val="24"/>
          <w:szCs w:val="24"/>
        </w:rPr>
      </w:pPr>
      <w:r w:rsidRPr="004E4CC9">
        <w:rPr>
          <w:rStyle w:val="FontStyle42"/>
          <w:rFonts w:ascii="Times New Roman" w:hAnsi="Times New Roman" w:cs="Times New Roman"/>
          <w:noProof/>
          <w:sz w:val="24"/>
          <w:szCs w:val="24"/>
        </w:rPr>
        <w:t xml:space="preserve">diversifikācijas efektu noteikšanā </w:t>
      </w:r>
      <w:r w:rsidR="004D122B">
        <w:rPr>
          <w:rStyle w:val="FontStyle42"/>
          <w:rFonts w:ascii="Times New Roman" w:hAnsi="Times New Roman" w:cs="Times New Roman"/>
          <w:noProof/>
          <w:sz w:val="24"/>
          <w:szCs w:val="24"/>
        </w:rPr>
        <w:t>kredīt</w:t>
      </w:r>
      <w:r w:rsidRPr="004E4CC9">
        <w:rPr>
          <w:rStyle w:val="FontStyle42"/>
          <w:rFonts w:ascii="Times New Roman" w:hAnsi="Times New Roman" w:cs="Times New Roman"/>
          <w:noProof/>
          <w:sz w:val="24"/>
          <w:szCs w:val="24"/>
        </w:rPr>
        <w:t xml:space="preserve">iestāde nepaļaujas tikai uz ekspertu vērtējumu, bet izmantotie pieņēmumi un parametri ir statistiski pamatoti </w:t>
      </w:r>
      <w:r w:rsidR="00BE5195">
        <w:rPr>
          <w:rStyle w:val="FontStyle42"/>
          <w:rFonts w:ascii="Times New Roman" w:hAnsi="Times New Roman" w:cs="Times New Roman"/>
          <w:noProof/>
          <w:sz w:val="24"/>
          <w:szCs w:val="24"/>
        </w:rPr>
        <w:t xml:space="preserve">un </w:t>
      </w:r>
      <w:r w:rsidRPr="004E4CC9">
        <w:rPr>
          <w:rStyle w:val="FontStyle42"/>
          <w:rFonts w:ascii="Times New Roman" w:hAnsi="Times New Roman" w:cs="Times New Roman"/>
          <w:noProof/>
          <w:sz w:val="24"/>
          <w:szCs w:val="24"/>
        </w:rPr>
        <w:t xml:space="preserve">parametru noteikšanā </w:t>
      </w:r>
      <w:r w:rsidR="004D122B">
        <w:rPr>
          <w:rStyle w:val="FontStyle42"/>
          <w:rFonts w:ascii="Times New Roman" w:hAnsi="Times New Roman" w:cs="Times New Roman"/>
          <w:noProof/>
          <w:sz w:val="24"/>
          <w:szCs w:val="24"/>
        </w:rPr>
        <w:t>kredīt</w:t>
      </w:r>
      <w:r w:rsidRPr="004E4CC9">
        <w:rPr>
          <w:rStyle w:val="FontStyle42"/>
          <w:rFonts w:ascii="Times New Roman" w:hAnsi="Times New Roman" w:cs="Times New Roman"/>
          <w:noProof/>
          <w:sz w:val="24"/>
          <w:szCs w:val="24"/>
        </w:rPr>
        <w:t>iestāde izmanto datus par vismaz piecu gadu periodu;</w:t>
      </w:r>
    </w:p>
    <w:p w14:paraId="1A83F47B" w14:textId="6351847A" w:rsidR="004E4CC9" w:rsidRDefault="004D122B" w:rsidP="00F974AA">
      <w:pPr>
        <w:pStyle w:val="NApunkts2"/>
        <w:keepLines w:val="0"/>
        <w:ind w:left="0"/>
        <w:rPr>
          <w:rStyle w:val="FontStyle42"/>
          <w:rFonts w:ascii="Times New Roman" w:hAnsi="Times New Roman" w:cs="Times New Roman"/>
          <w:noProof/>
          <w:sz w:val="24"/>
          <w:szCs w:val="24"/>
        </w:rPr>
      </w:pPr>
      <w:r>
        <w:rPr>
          <w:rStyle w:val="FontStyle42"/>
          <w:rFonts w:ascii="Times New Roman" w:hAnsi="Times New Roman" w:cs="Times New Roman"/>
          <w:noProof/>
          <w:sz w:val="24"/>
          <w:szCs w:val="24"/>
        </w:rPr>
        <w:t>kredīt</w:t>
      </w:r>
      <w:r w:rsidR="004E4CC9" w:rsidRPr="004E4CC9">
        <w:rPr>
          <w:rStyle w:val="FontStyle42"/>
          <w:rFonts w:ascii="Times New Roman" w:hAnsi="Times New Roman" w:cs="Times New Roman"/>
          <w:noProof/>
          <w:sz w:val="24"/>
          <w:szCs w:val="24"/>
        </w:rPr>
        <w:t xml:space="preserve">iestāde veic regulāras </w:t>
      </w:r>
      <w:r w:rsidR="004E4CC9" w:rsidRPr="00F86E62">
        <w:rPr>
          <w:rStyle w:val="FontStyle42"/>
          <w:rFonts w:ascii="Times New Roman" w:hAnsi="Times New Roman" w:cs="Times New Roman"/>
          <w:noProof/>
          <w:sz w:val="24"/>
          <w:szCs w:val="24"/>
        </w:rPr>
        <w:t>izmantotā</w:t>
      </w:r>
      <w:r w:rsidR="004E4CC9" w:rsidRPr="004E4CC9">
        <w:rPr>
          <w:rStyle w:val="FontStyle42"/>
          <w:rFonts w:ascii="Times New Roman" w:hAnsi="Times New Roman" w:cs="Times New Roman"/>
          <w:noProof/>
          <w:sz w:val="24"/>
          <w:szCs w:val="24"/>
        </w:rPr>
        <w:t xml:space="preserve"> iekšējā modeļa, metodes vai pieejas darbības drošuma un datu kvalitātes pārbaudes;</w:t>
      </w:r>
    </w:p>
    <w:p w14:paraId="3FE62020" w14:textId="75A42F18" w:rsidR="004E4CC9" w:rsidRPr="005042BE" w:rsidRDefault="004E4CC9" w:rsidP="00F974AA">
      <w:pPr>
        <w:pStyle w:val="NApunkts2"/>
        <w:keepLines w:val="0"/>
        <w:ind w:left="0"/>
        <w:rPr>
          <w:rStyle w:val="FontStyle42"/>
          <w:rFonts w:ascii="Times New Roman" w:hAnsi="Times New Roman" w:cs="Times New Roman"/>
          <w:noProof/>
          <w:sz w:val="24"/>
          <w:szCs w:val="24"/>
        </w:rPr>
      </w:pPr>
      <w:r w:rsidRPr="004E4CC9">
        <w:rPr>
          <w:rStyle w:val="FontStyle42"/>
          <w:rFonts w:ascii="Times New Roman" w:hAnsi="Times New Roman" w:cs="Times New Roman"/>
          <w:noProof/>
          <w:sz w:val="24"/>
          <w:szCs w:val="24"/>
        </w:rPr>
        <w:t xml:space="preserve">attiecībā uz riskiem, kuriem </w:t>
      </w:r>
      <w:r w:rsidR="0062363F">
        <w:rPr>
          <w:rStyle w:val="FontStyle42"/>
          <w:rFonts w:ascii="Times New Roman" w:hAnsi="Times New Roman" w:cs="Times New Roman"/>
          <w:noProof/>
          <w:sz w:val="24"/>
          <w:szCs w:val="24"/>
        </w:rPr>
        <w:t>Regula Nr. 575/2013 nosaka pašu kapitāla</w:t>
      </w:r>
      <w:r w:rsidRPr="004E4CC9">
        <w:rPr>
          <w:rStyle w:val="FontStyle42"/>
          <w:rFonts w:ascii="Times New Roman" w:hAnsi="Times New Roman" w:cs="Times New Roman"/>
          <w:noProof/>
          <w:sz w:val="24"/>
          <w:szCs w:val="24"/>
        </w:rPr>
        <w:t xml:space="preserve"> prasības, diversifikācijas efektu atzīšanas dēļ netiek samazināts tiem saskaņā ar </w:t>
      </w:r>
      <w:r w:rsidR="004D122B">
        <w:rPr>
          <w:rStyle w:val="FontStyle42"/>
          <w:rFonts w:ascii="Times New Roman" w:hAnsi="Times New Roman" w:cs="Times New Roman"/>
          <w:noProof/>
          <w:sz w:val="24"/>
          <w:szCs w:val="24"/>
        </w:rPr>
        <w:t>R</w:t>
      </w:r>
      <w:r w:rsidRPr="004E4CC9">
        <w:rPr>
          <w:rStyle w:val="FontStyle42"/>
          <w:rFonts w:ascii="Times New Roman" w:hAnsi="Times New Roman" w:cs="Times New Roman"/>
          <w:noProof/>
          <w:sz w:val="24"/>
          <w:szCs w:val="24"/>
        </w:rPr>
        <w:t>egulas Nr.</w:t>
      </w:r>
      <w:r w:rsidR="004D122B">
        <w:rPr>
          <w:rStyle w:val="FontStyle42"/>
          <w:rFonts w:ascii="Times New Roman" w:hAnsi="Times New Roman" w:cs="Times New Roman"/>
          <w:noProof/>
          <w:sz w:val="24"/>
          <w:szCs w:val="24"/>
        </w:rPr>
        <w:t> </w:t>
      </w:r>
      <w:r w:rsidRPr="004E4CC9">
        <w:rPr>
          <w:rStyle w:val="FontStyle42"/>
          <w:rFonts w:ascii="Times New Roman" w:hAnsi="Times New Roman" w:cs="Times New Roman"/>
          <w:noProof/>
          <w:sz w:val="24"/>
          <w:szCs w:val="24"/>
        </w:rPr>
        <w:t>575/2013 92.</w:t>
      </w:r>
      <w:r w:rsidR="004D122B">
        <w:rPr>
          <w:rStyle w:val="FontStyle42"/>
          <w:rFonts w:ascii="Times New Roman" w:hAnsi="Times New Roman" w:cs="Times New Roman"/>
          <w:noProof/>
          <w:sz w:val="24"/>
          <w:szCs w:val="24"/>
        </w:rPr>
        <w:t> </w:t>
      </w:r>
      <w:r w:rsidRPr="004E4CC9">
        <w:rPr>
          <w:rStyle w:val="FontStyle42"/>
          <w:rFonts w:ascii="Times New Roman" w:hAnsi="Times New Roman" w:cs="Times New Roman"/>
          <w:noProof/>
          <w:sz w:val="24"/>
          <w:szCs w:val="24"/>
        </w:rPr>
        <w:t>panta prasībām attiecīgi aprēķinātais riska darījumu riska svērtās vērtības reizinājuma ar 8</w:t>
      </w:r>
      <w:r w:rsidR="00C94A43">
        <w:rPr>
          <w:rStyle w:val="FontStyle42"/>
          <w:rFonts w:ascii="Times New Roman" w:hAnsi="Times New Roman" w:cs="Times New Roman"/>
          <w:noProof/>
          <w:sz w:val="24"/>
          <w:szCs w:val="24"/>
        </w:rPr>
        <w:t> </w:t>
      </w:r>
      <w:r w:rsidRPr="004E4CC9">
        <w:rPr>
          <w:rStyle w:val="FontStyle42"/>
          <w:rFonts w:ascii="Times New Roman" w:hAnsi="Times New Roman" w:cs="Times New Roman"/>
          <w:noProof/>
          <w:sz w:val="24"/>
          <w:szCs w:val="24"/>
        </w:rPr>
        <w:t xml:space="preserve">procentiem apmērs vai </w:t>
      </w:r>
      <w:r w:rsidRPr="005042BE">
        <w:rPr>
          <w:rStyle w:val="FontStyle42"/>
          <w:rFonts w:ascii="Times New Roman" w:hAnsi="Times New Roman" w:cs="Times New Roman"/>
          <w:noProof/>
          <w:sz w:val="24"/>
          <w:szCs w:val="24"/>
        </w:rPr>
        <w:t>pašu kapitāla prasību apmērs.</w:t>
      </w:r>
    </w:p>
    <w:p w14:paraId="28DAE5F0" w14:textId="5D571D0E" w:rsidR="00CD0F85" w:rsidRPr="00CD0F85" w:rsidRDefault="00CD0F85" w:rsidP="00F974AA">
      <w:pPr>
        <w:pStyle w:val="NApunkts1"/>
        <w:ind w:left="0" w:firstLine="0"/>
        <w:rPr>
          <w:rStyle w:val="FontStyle42"/>
          <w:rFonts w:ascii="Times New Roman" w:eastAsiaTheme="minorEastAsia" w:hAnsi="Times New Roman" w:cs="Times New Roman"/>
          <w:noProof/>
          <w:sz w:val="24"/>
          <w:szCs w:val="24"/>
        </w:rPr>
      </w:pPr>
      <w:r w:rsidRPr="00CD0F85">
        <w:rPr>
          <w:rStyle w:val="FontStyle42"/>
          <w:rFonts w:ascii="Times New Roman" w:hAnsi="Times New Roman" w:cs="Times New Roman"/>
          <w:noProof/>
          <w:sz w:val="24"/>
          <w:szCs w:val="24"/>
        </w:rPr>
        <w:t>Kredītiestāde</w:t>
      </w:r>
      <w:r w:rsidRPr="00CD0F85" w:rsidDel="00450FE9">
        <w:rPr>
          <w:rStyle w:val="FontStyle42"/>
          <w:rFonts w:ascii="Times New Roman" w:hAnsi="Times New Roman" w:cs="Times New Roman"/>
          <w:noProof/>
          <w:sz w:val="24"/>
          <w:szCs w:val="24"/>
        </w:rPr>
        <w:t xml:space="preserve"> </w:t>
      </w:r>
      <w:r w:rsidRPr="00CD0F85">
        <w:rPr>
          <w:rStyle w:val="FontStyle42"/>
          <w:rFonts w:ascii="Times New Roman" w:hAnsi="Times New Roman" w:cs="Times New Roman"/>
          <w:noProof/>
          <w:sz w:val="24"/>
          <w:szCs w:val="24"/>
        </w:rPr>
        <w:t xml:space="preserve">RSNK apmēru pirmā līmeņa pamata kapitāla, pirmā līmeņa kapitāla un pašu kapitāla izteiksmē nosaka vismaz atbilstoši </w:t>
      </w:r>
      <w:r w:rsidR="007C7097" w:rsidRPr="007C7097">
        <w:rPr>
          <w:rStyle w:val="FontStyle42"/>
          <w:rFonts w:ascii="Times New Roman" w:hAnsi="Times New Roman" w:cs="Times New Roman"/>
          <w:noProof/>
          <w:sz w:val="24"/>
          <w:szCs w:val="24"/>
        </w:rPr>
        <w:t>pašu kapitāla struktūrai, kas no</w:t>
      </w:r>
      <w:r w:rsidR="001B29DB">
        <w:rPr>
          <w:rStyle w:val="FontStyle42"/>
          <w:rFonts w:ascii="Times New Roman" w:hAnsi="Times New Roman" w:cs="Times New Roman"/>
          <w:noProof/>
          <w:sz w:val="24"/>
          <w:szCs w:val="24"/>
        </w:rPr>
        <w:t>teikta</w:t>
      </w:r>
      <w:r w:rsidR="007C7097" w:rsidRPr="007C7097">
        <w:rPr>
          <w:rStyle w:val="FontStyle42"/>
          <w:rFonts w:ascii="Times New Roman" w:hAnsi="Times New Roman" w:cs="Times New Roman"/>
          <w:noProof/>
          <w:sz w:val="24"/>
          <w:szCs w:val="24"/>
        </w:rPr>
        <w:t xml:space="preserve"> </w:t>
      </w:r>
      <w:r w:rsidRPr="00CD0F85">
        <w:rPr>
          <w:rStyle w:val="FontStyle42"/>
          <w:rFonts w:ascii="Times New Roman" w:hAnsi="Times New Roman" w:cs="Times New Roman"/>
          <w:noProof/>
          <w:sz w:val="24"/>
          <w:szCs w:val="24"/>
        </w:rPr>
        <w:t>Regulas Nr.</w:t>
      </w:r>
      <w:r w:rsidR="00047990">
        <w:rPr>
          <w:rStyle w:val="FontStyle42"/>
          <w:rFonts w:ascii="Times New Roman" w:hAnsi="Times New Roman" w:cs="Times New Roman"/>
          <w:noProof/>
          <w:sz w:val="24"/>
          <w:szCs w:val="24"/>
        </w:rPr>
        <w:t> </w:t>
      </w:r>
      <w:r w:rsidRPr="00CD0F85">
        <w:rPr>
          <w:rStyle w:val="FontStyle42"/>
          <w:rFonts w:ascii="Times New Roman" w:hAnsi="Times New Roman" w:cs="Times New Roman"/>
          <w:noProof/>
          <w:sz w:val="24"/>
          <w:szCs w:val="24"/>
        </w:rPr>
        <w:t>575/2013 92.</w:t>
      </w:r>
      <w:r w:rsidR="00047990">
        <w:rPr>
          <w:rStyle w:val="FontStyle42"/>
          <w:rFonts w:ascii="Times New Roman" w:hAnsi="Times New Roman" w:cs="Times New Roman"/>
          <w:noProof/>
          <w:sz w:val="24"/>
          <w:szCs w:val="24"/>
        </w:rPr>
        <w:t> </w:t>
      </w:r>
      <w:r w:rsidRPr="00CD0F85">
        <w:rPr>
          <w:rStyle w:val="FontStyle42"/>
          <w:rFonts w:ascii="Times New Roman" w:hAnsi="Times New Roman" w:cs="Times New Roman"/>
          <w:noProof/>
          <w:sz w:val="24"/>
          <w:szCs w:val="24"/>
        </w:rPr>
        <w:t>panta 1.</w:t>
      </w:r>
      <w:r w:rsidR="00047990">
        <w:rPr>
          <w:rStyle w:val="FontStyle42"/>
          <w:rFonts w:ascii="Times New Roman" w:hAnsi="Times New Roman" w:cs="Times New Roman"/>
          <w:noProof/>
          <w:sz w:val="24"/>
          <w:szCs w:val="24"/>
        </w:rPr>
        <w:t> </w:t>
      </w:r>
      <w:r w:rsidRPr="00CD0F85">
        <w:rPr>
          <w:rStyle w:val="FontStyle42"/>
          <w:rFonts w:ascii="Times New Roman" w:hAnsi="Times New Roman" w:cs="Times New Roman"/>
          <w:noProof/>
          <w:sz w:val="24"/>
          <w:szCs w:val="24"/>
        </w:rPr>
        <w:t>punkta "a", "b" un "c"</w:t>
      </w:r>
      <w:r w:rsidR="00047990">
        <w:rPr>
          <w:rStyle w:val="FontStyle42"/>
          <w:rFonts w:ascii="Times New Roman" w:hAnsi="Times New Roman" w:cs="Times New Roman"/>
          <w:noProof/>
          <w:sz w:val="24"/>
          <w:szCs w:val="24"/>
        </w:rPr>
        <w:t> </w:t>
      </w:r>
      <w:r w:rsidRPr="00CD0F85">
        <w:rPr>
          <w:rStyle w:val="FontStyle42"/>
          <w:rFonts w:ascii="Times New Roman" w:hAnsi="Times New Roman" w:cs="Times New Roman"/>
          <w:noProof/>
          <w:sz w:val="24"/>
          <w:szCs w:val="24"/>
        </w:rPr>
        <w:t>apakšpunktā</w:t>
      </w:r>
      <w:r w:rsidR="007C7097" w:rsidRPr="007C7097">
        <w:rPr>
          <w:rStyle w:val="FontStyle42"/>
          <w:rFonts w:ascii="Times New Roman" w:hAnsi="Times New Roman" w:cs="Times New Roman"/>
          <w:noProof/>
          <w:sz w:val="24"/>
          <w:szCs w:val="24"/>
        </w:rPr>
        <w:t xml:space="preserve">, </w:t>
      </w:r>
      <w:r w:rsidRPr="00CD0F85">
        <w:rPr>
          <w:rStyle w:val="FontStyle42"/>
          <w:rFonts w:ascii="Times New Roman" w:hAnsi="Times New Roman" w:cs="Times New Roman"/>
          <w:noProof/>
          <w:sz w:val="24"/>
          <w:szCs w:val="24"/>
        </w:rPr>
        <w:t>t</w:t>
      </w:r>
      <w:r w:rsidR="00BE5195">
        <w:rPr>
          <w:rStyle w:val="FontStyle42"/>
          <w:rFonts w:ascii="Times New Roman" w:hAnsi="Times New Roman" w:cs="Times New Roman"/>
          <w:noProof/>
          <w:sz w:val="24"/>
          <w:szCs w:val="24"/>
        </w:rPr>
        <w:t>as</w:t>
      </w:r>
      <w:r w:rsidR="00FF3466">
        <w:rPr>
          <w:rStyle w:val="FontStyle42"/>
          <w:rFonts w:ascii="Times New Roman" w:hAnsi="Times New Roman" w:cs="Times New Roman"/>
          <w:noProof/>
          <w:sz w:val="24"/>
          <w:szCs w:val="24"/>
        </w:rPr>
        <w:t> </w:t>
      </w:r>
      <w:r w:rsidRPr="00CD0F85">
        <w:rPr>
          <w:rStyle w:val="FontStyle42"/>
          <w:rFonts w:ascii="Times New Roman" w:hAnsi="Times New Roman" w:cs="Times New Roman"/>
          <w:noProof/>
          <w:sz w:val="24"/>
          <w:szCs w:val="24"/>
        </w:rPr>
        <w:t>i</w:t>
      </w:r>
      <w:r w:rsidR="00BE5195">
        <w:rPr>
          <w:rStyle w:val="FontStyle42"/>
          <w:rFonts w:ascii="Times New Roman" w:hAnsi="Times New Roman" w:cs="Times New Roman"/>
          <w:noProof/>
          <w:sz w:val="24"/>
          <w:szCs w:val="24"/>
        </w:rPr>
        <w:t>r</w:t>
      </w:r>
      <w:r w:rsidRPr="00CD0F85">
        <w:rPr>
          <w:rStyle w:val="FontStyle42"/>
          <w:rFonts w:ascii="Times New Roman" w:hAnsi="Times New Roman" w:cs="Times New Roman"/>
          <w:noProof/>
          <w:sz w:val="24"/>
          <w:szCs w:val="24"/>
        </w:rPr>
        <w:t>, RSNK apmēru vismaz 56.25</w:t>
      </w:r>
      <w:r w:rsidR="00047990">
        <w:rPr>
          <w:rStyle w:val="FontStyle42"/>
          <w:rFonts w:ascii="Times New Roman" w:hAnsi="Times New Roman" w:cs="Times New Roman"/>
          <w:noProof/>
          <w:sz w:val="24"/>
          <w:szCs w:val="24"/>
        </w:rPr>
        <w:t> </w:t>
      </w:r>
      <w:r w:rsidRPr="00CD0F85">
        <w:rPr>
          <w:rStyle w:val="FontStyle42"/>
          <w:rFonts w:ascii="Times New Roman" w:hAnsi="Times New Roman" w:cs="Times New Roman"/>
          <w:noProof/>
          <w:sz w:val="24"/>
          <w:szCs w:val="24"/>
        </w:rPr>
        <w:t>procent</w:t>
      </w:r>
      <w:r w:rsidR="00BE5195">
        <w:rPr>
          <w:rStyle w:val="FontStyle42"/>
          <w:rFonts w:ascii="Times New Roman" w:hAnsi="Times New Roman" w:cs="Times New Roman"/>
          <w:noProof/>
          <w:sz w:val="24"/>
          <w:szCs w:val="24"/>
        </w:rPr>
        <w:t>u apmērā</w:t>
      </w:r>
      <w:r w:rsidRPr="00CD0F85">
        <w:rPr>
          <w:rStyle w:val="FontStyle42"/>
          <w:rFonts w:ascii="Times New Roman" w:hAnsi="Times New Roman" w:cs="Times New Roman"/>
          <w:noProof/>
          <w:sz w:val="24"/>
          <w:szCs w:val="24"/>
        </w:rPr>
        <w:t xml:space="preserve"> </w:t>
      </w:r>
      <w:r w:rsidR="00BE5195" w:rsidRPr="00CD0F85">
        <w:rPr>
          <w:rStyle w:val="FontStyle42"/>
          <w:rFonts w:ascii="Times New Roman" w:hAnsi="Times New Roman" w:cs="Times New Roman"/>
          <w:noProof/>
          <w:sz w:val="24"/>
          <w:szCs w:val="24"/>
        </w:rPr>
        <w:t xml:space="preserve">veido </w:t>
      </w:r>
      <w:r w:rsidRPr="00CD0F85">
        <w:rPr>
          <w:rStyle w:val="FontStyle42"/>
          <w:rFonts w:ascii="Times New Roman" w:hAnsi="Times New Roman" w:cs="Times New Roman"/>
          <w:noProof/>
          <w:sz w:val="24"/>
          <w:szCs w:val="24"/>
        </w:rPr>
        <w:t>pirmā līmeņa pamata kapitāls un 75</w:t>
      </w:r>
      <w:r w:rsidR="00047990">
        <w:rPr>
          <w:rStyle w:val="FontStyle42"/>
          <w:rFonts w:ascii="Times New Roman" w:hAnsi="Times New Roman" w:cs="Times New Roman"/>
          <w:noProof/>
          <w:sz w:val="24"/>
          <w:szCs w:val="24"/>
        </w:rPr>
        <w:t> </w:t>
      </w:r>
      <w:r w:rsidRPr="00CD0F85">
        <w:rPr>
          <w:rStyle w:val="FontStyle42"/>
          <w:rFonts w:ascii="Times New Roman" w:hAnsi="Times New Roman" w:cs="Times New Roman"/>
          <w:noProof/>
          <w:sz w:val="24"/>
          <w:szCs w:val="24"/>
        </w:rPr>
        <w:t>procent</w:t>
      </w:r>
      <w:r w:rsidR="00BE5195">
        <w:rPr>
          <w:rStyle w:val="FontStyle42"/>
          <w:rFonts w:ascii="Times New Roman" w:hAnsi="Times New Roman" w:cs="Times New Roman"/>
          <w:noProof/>
          <w:sz w:val="24"/>
          <w:szCs w:val="24"/>
        </w:rPr>
        <w:t>u apmērā</w:t>
      </w:r>
      <w:r w:rsidRPr="00CD0F85">
        <w:rPr>
          <w:rStyle w:val="FontStyle42"/>
          <w:rFonts w:ascii="Times New Roman" w:hAnsi="Times New Roman" w:cs="Times New Roman"/>
          <w:noProof/>
          <w:sz w:val="24"/>
          <w:szCs w:val="24"/>
        </w:rPr>
        <w:t xml:space="preserve"> pirmā līmeņa kapitāls.</w:t>
      </w:r>
    </w:p>
    <w:p w14:paraId="22C35E29" w14:textId="640E4821" w:rsidR="004E4CC9" w:rsidRDefault="004E4CC9" w:rsidP="00F974AA">
      <w:pPr>
        <w:pStyle w:val="NApunkts1"/>
        <w:ind w:left="0" w:firstLine="0"/>
        <w:rPr>
          <w:rStyle w:val="FontStyle42"/>
          <w:rFonts w:ascii="Times New Roman" w:hAnsi="Times New Roman" w:cs="Times New Roman"/>
          <w:noProof/>
          <w:sz w:val="24"/>
          <w:szCs w:val="24"/>
        </w:rPr>
      </w:pPr>
      <w:r w:rsidRPr="004E4CC9">
        <w:rPr>
          <w:rStyle w:val="FontStyle42"/>
          <w:rFonts w:ascii="Times New Roman" w:hAnsi="Times New Roman" w:cs="Times New Roman"/>
          <w:noProof/>
          <w:sz w:val="24"/>
          <w:szCs w:val="24"/>
        </w:rPr>
        <w:t xml:space="preserve">Papildus RSNK </w:t>
      </w:r>
      <w:r w:rsidRPr="00F83B42">
        <w:rPr>
          <w:rStyle w:val="FontStyle42"/>
          <w:rFonts w:ascii="Times New Roman" w:hAnsi="Times New Roman" w:cs="Times New Roman"/>
          <w:noProof/>
          <w:sz w:val="24"/>
          <w:szCs w:val="24"/>
        </w:rPr>
        <w:t>apmēra</w:t>
      </w:r>
      <w:r w:rsidRPr="004E4CC9">
        <w:rPr>
          <w:rStyle w:val="FontStyle42"/>
          <w:rFonts w:ascii="Times New Roman" w:hAnsi="Times New Roman" w:cs="Times New Roman"/>
          <w:noProof/>
          <w:sz w:val="24"/>
          <w:szCs w:val="24"/>
        </w:rPr>
        <w:t xml:space="preserve"> noteikšanai absolūtā vērtībā </w:t>
      </w:r>
      <w:r w:rsidR="00B2108C" w:rsidRPr="00B2108C">
        <w:rPr>
          <w:rStyle w:val="FontStyle42"/>
          <w:rFonts w:ascii="Times New Roman" w:hAnsi="Times New Roman" w:cs="Times New Roman"/>
          <w:noProof/>
          <w:sz w:val="24"/>
          <w:szCs w:val="24"/>
        </w:rPr>
        <w:t>pirmā līmeņa pamata kapitāla, pirmā līmeņa kapitāla un pašu kapitāla izteiksmē</w:t>
      </w:r>
      <w:r w:rsidR="0028160B">
        <w:rPr>
          <w:rStyle w:val="FontStyle42"/>
          <w:rFonts w:ascii="Times New Roman" w:hAnsi="Times New Roman" w:cs="Times New Roman"/>
          <w:noProof/>
          <w:sz w:val="24"/>
          <w:szCs w:val="24"/>
        </w:rPr>
        <w:t xml:space="preserve"> </w:t>
      </w:r>
      <w:r w:rsidR="004D122B">
        <w:rPr>
          <w:rStyle w:val="FontStyle42"/>
          <w:rFonts w:ascii="Times New Roman" w:hAnsi="Times New Roman" w:cs="Times New Roman"/>
          <w:noProof/>
          <w:sz w:val="24"/>
          <w:szCs w:val="24"/>
        </w:rPr>
        <w:t>kredīt</w:t>
      </w:r>
      <w:r w:rsidRPr="004E4CC9">
        <w:rPr>
          <w:rStyle w:val="FontStyle42"/>
          <w:rFonts w:ascii="Times New Roman" w:hAnsi="Times New Roman" w:cs="Times New Roman"/>
          <w:noProof/>
          <w:sz w:val="24"/>
          <w:szCs w:val="24"/>
        </w:rPr>
        <w:t xml:space="preserve">iestāde </w:t>
      </w:r>
      <w:r w:rsidR="000B1907">
        <w:rPr>
          <w:rStyle w:val="FontStyle42"/>
          <w:rFonts w:ascii="Times New Roman" w:hAnsi="Times New Roman" w:cs="Times New Roman"/>
          <w:noProof/>
          <w:sz w:val="24"/>
          <w:szCs w:val="24"/>
        </w:rPr>
        <w:t xml:space="preserve">atbilstošajam kapitāla līmenim </w:t>
      </w:r>
      <w:r w:rsidR="00BE5195">
        <w:rPr>
          <w:rStyle w:val="FontStyle42"/>
          <w:rFonts w:ascii="Times New Roman" w:hAnsi="Times New Roman" w:cs="Times New Roman"/>
          <w:noProof/>
          <w:sz w:val="24"/>
          <w:szCs w:val="24"/>
        </w:rPr>
        <w:t>aprēķina</w:t>
      </w:r>
      <w:r w:rsidR="00BE5195" w:rsidRPr="004E4CC9">
        <w:rPr>
          <w:rStyle w:val="FontStyle42"/>
          <w:rFonts w:ascii="Times New Roman" w:hAnsi="Times New Roman" w:cs="Times New Roman"/>
          <w:noProof/>
          <w:sz w:val="24"/>
          <w:szCs w:val="24"/>
        </w:rPr>
        <w:t xml:space="preserve"> </w:t>
      </w:r>
      <w:r w:rsidR="0041502B">
        <w:rPr>
          <w:rStyle w:val="FontStyle42"/>
          <w:rFonts w:ascii="Times New Roman" w:hAnsi="Times New Roman" w:cs="Times New Roman"/>
          <w:noProof/>
          <w:sz w:val="24"/>
          <w:szCs w:val="24"/>
        </w:rPr>
        <w:t>risku segšanai nepieciešamā kapitāla rādītāju (turpmāk </w:t>
      </w:r>
      <w:r w:rsidR="0041502B" w:rsidRPr="0041502B">
        <w:rPr>
          <w:rStyle w:val="FontStyle42"/>
          <w:rFonts w:ascii="Times New Roman" w:hAnsi="Times New Roman" w:cs="Times New Roman"/>
          <w:noProof/>
          <w:sz w:val="24"/>
          <w:szCs w:val="24"/>
        </w:rPr>
        <w:t>–</w:t>
      </w:r>
      <w:r w:rsidR="0041502B">
        <w:rPr>
          <w:rStyle w:val="FontStyle42"/>
          <w:rFonts w:ascii="Times New Roman" w:hAnsi="Times New Roman" w:cs="Times New Roman"/>
          <w:noProof/>
          <w:sz w:val="24"/>
          <w:szCs w:val="24"/>
        </w:rPr>
        <w:t xml:space="preserve"> </w:t>
      </w:r>
      <w:r w:rsidRPr="004E4CC9">
        <w:rPr>
          <w:rStyle w:val="FontStyle42"/>
          <w:rFonts w:ascii="Times New Roman" w:hAnsi="Times New Roman" w:cs="Times New Roman"/>
          <w:noProof/>
          <w:sz w:val="24"/>
          <w:szCs w:val="24"/>
        </w:rPr>
        <w:t xml:space="preserve">RSNK </w:t>
      </w:r>
      <w:r w:rsidR="0041502B" w:rsidRPr="004E4CC9">
        <w:rPr>
          <w:rStyle w:val="FontStyle42"/>
          <w:rFonts w:ascii="Times New Roman" w:hAnsi="Times New Roman" w:cs="Times New Roman"/>
          <w:noProof/>
          <w:sz w:val="24"/>
          <w:szCs w:val="24"/>
        </w:rPr>
        <w:t>rādītāj</w:t>
      </w:r>
      <w:r w:rsidR="0041502B">
        <w:rPr>
          <w:rStyle w:val="FontStyle42"/>
          <w:rFonts w:ascii="Times New Roman" w:hAnsi="Times New Roman" w:cs="Times New Roman"/>
          <w:noProof/>
          <w:sz w:val="24"/>
          <w:szCs w:val="24"/>
        </w:rPr>
        <w:t>s)</w:t>
      </w:r>
      <w:r w:rsidRPr="004E4CC9">
        <w:rPr>
          <w:rStyle w:val="FontStyle42"/>
          <w:rFonts w:ascii="Times New Roman" w:hAnsi="Times New Roman" w:cs="Times New Roman"/>
          <w:noProof/>
          <w:sz w:val="24"/>
          <w:szCs w:val="24"/>
        </w:rPr>
        <w:t xml:space="preserve"> saskaņā ar šādu formulu:</w:t>
      </w:r>
    </w:p>
    <w:p w14:paraId="4575AE35" w14:textId="58811EDD" w:rsidR="004E4CC9" w:rsidRPr="00887195" w:rsidRDefault="0057216A" w:rsidP="007260C4">
      <w:pPr>
        <w:pStyle w:val="NApunkts1"/>
        <w:numPr>
          <w:ilvl w:val="0"/>
          <w:numId w:val="0"/>
        </w:numPr>
        <w:rPr>
          <w:noProof/>
        </w:rPr>
      </w:pPr>
      <m:oMathPara>
        <m:oMath>
          <m:r>
            <m:rPr>
              <m:sty m:val="p"/>
            </m:rPr>
            <w:rPr>
              <w:rFonts w:ascii="Cambria Math" w:hAnsi="Cambria Math"/>
              <w:noProof/>
            </w:rPr>
            <m:t>RSNK</m:t>
          </m:r>
          <m:r>
            <w:rPr>
              <w:rFonts w:ascii="Cambria Math" w:hAnsi="Cambria Math"/>
              <w:noProof/>
            </w:rPr>
            <m:t xml:space="preserve"> </m:t>
          </m:r>
          <m:r>
            <m:rPr>
              <m:sty m:val="p"/>
            </m:rPr>
            <w:rPr>
              <w:rFonts w:ascii="Cambria Math" w:hAnsi="Cambria Math"/>
              <w:noProof/>
            </w:rPr>
            <m:t>rādītājs</m:t>
          </m:r>
          <m:r>
            <w:rPr>
              <w:rFonts w:ascii="Cambria Math" w:hAnsi="Cambria Math"/>
              <w:noProof/>
            </w:rPr>
            <m:t>=</m:t>
          </m:r>
          <m:f>
            <m:fPr>
              <m:ctrlPr>
                <w:rPr>
                  <w:rFonts w:ascii="Cambria Math" w:hAnsi="Cambria Math"/>
                  <w:i/>
                  <w:noProof/>
                </w:rPr>
              </m:ctrlPr>
            </m:fPr>
            <m:num>
              <m:r>
                <m:rPr>
                  <m:sty m:val="p"/>
                </m:rPr>
                <w:rPr>
                  <w:rFonts w:ascii="Cambria Math" w:hAnsi="Cambria Math"/>
                  <w:noProof/>
                </w:rPr>
                <m:t>RSNK apmērs</m:t>
              </m:r>
            </m:num>
            <m:den>
              <m:r>
                <m:rPr>
                  <m:sty m:val="p"/>
                </m:rPr>
                <w:rPr>
                  <w:rFonts w:ascii="Cambria Math" w:hAnsi="Cambria Math"/>
                  <w:noProof/>
                </w:rPr>
                <m:t>KRDV</m:t>
              </m:r>
            </m:den>
          </m:f>
          <m:r>
            <w:rPr>
              <w:rFonts w:ascii="Cambria Math" w:hAnsi="Cambria Math"/>
            </w:rPr>
            <m:t>×100</m:t>
          </m:r>
          <m:r>
            <w:rPr>
              <w:rFonts w:ascii="Cambria Math" w:hAnsi="Cambria Math"/>
              <w:noProof/>
            </w:rPr>
            <m:t>,</m:t>
          </m:r>
        </m:oMath>
      </m:oMathPara>
    </w:p>
    <w:p w14:paraId="1186C1D7" w14:textId="77777777" w:rsidR="00332E96" w:rsidRPr="00887195" w:rsidRDefault="00332E96" w:rsidP="007260C4">
      <w:pPr>
        <w:pStyle w:val="NApunkts1"/>
        <w:numPr>
          <w:ilvl w:val="0"/>
          <w:numId w:val="0"/>
        </w:numPr>
        <w:spacing w:before="0"/>
        <w:rPr>
          <w:rStyle w:val="FontStyle42"/>
          <w:rFonts w:ascii="Times New Roman" w:hAnsi="Times New Roman" w:cs="Times New Roman"/>
          <w:noProof/>
          <w:sz w:val="24"/>
          <w:szCs w:val="24"/>
        </w:rPr>
      </w:pPr>
      <w:r w:rsidRPr="00887195">
        <w:rPr>
          <w:rStyle w:val="FontStyle42"/>
          <w:rFonts w:ascii="Times New Roman" w:hAnsi="Times New Roman" w:cs="Times New Roman"/>
          <w:noProof/>
          <w:sz w:val="24"/>
          <w:szCs w:val="24"/>
        </w:rPr>
        <w:t>kur:</w:t>
      </w:r>
    </w:p>
    <w:p w14:paraId="7337E299" w14:textId="791D1543" w:rsidR="009365B3" w:rsidRPr="00887195" w:rsidRDefault="009365B3" w:rsidP="007260C4">
      <w:pPr>
        <w:pStyle w:val="NApunkts1"/>
        <w:numPr>
          <w:ilvl w:val="0"/>
          <w:numId w:val="0"/>
        </w:numPr>
        <w:spacing w:before="0"/>
        <w:rPr>
          <w:rStyle w:val="FontStyle42"/>
          <w:rFonts w:ascii="Times New Roman" w:hAnsi="Times New Roman" w:cs="Times New Roman"/>
          <w:noProof/>
          <w:sz w:val="24"/>
          <w:szCs w:val="24"/>
        </w:rPr>
      </w:pPr>
      <w:r>
        <w:rPr>
          <w:rStyle w:val="FontStyle42"/>
          <w:rFonts w:ascii="Times New Roman" w:hAnsi="Times New Roman" w:cs="Times New Roman"/>
          <w:noProof/>
          <w:sz w:val="24"/>
          <w:szCs w:val="24"/>
        </w:rPr>
        <w:t>RSNK apmērs</w:t>
      </w:r>
      <w:r w:rsidR="00047990">
        <w:rPr>
          <w:rStyle w:val="FontStyle42"/>
          <w:rFonts w:ascii="Times New Roman" w:hAnsi="Times New Roman" w:cs="Times New Roman"/>
          <w:noProof/>
          <w:sz w:val="24"/>
          <w:szCs w:val="24"/>
        </w:rPr>
        <w:t> </w:t>
      </w:r>
      <w:r>
        <w:rPr>
          <w:rStyle w:val="FontStyle42"/>
          <w:rFonts w:ascii="Times New Roman" w:hAnsi="Times New Roman" w:cs="Times New Roman"/>
          <w:noProof/>
          <w:sz w:val="24"/>
          <w:szCs w:val="24"/>
        </w:rPr>
        <w:t xml:space="preserve">– </w:t>
      </w:r>
      <w:r w:rsidR="00A512D3">
        <w:rPr>
          <w:rStyle w:val="FontStyle42"/>
          <w:rFonts w:ascii="Times New Roman" w:hAnsi="Times New Roman" w:cs="Times New Roman"/>
          <w:noProof/>
          <w:sz w:val="24"/>
          <w:szCs w:val="24"/>
        </w:rPr>
        <w:t xml:space="preserve">attiecīgi </w:t>
      </w:r>
      <w:r w:rsidRPr="00B2108C">
        <w:rPr>
          <w:rStyle w:val="FontStyle42"/>
          <w:rFonts w:ascii="Times New Roman" w:hAnsi="Times New Roman" w:cs="Times New Roman"/>
          <w:noProof/>
          <w:sz w:val="24"/>
          <w:szCs w:val="24"/>
        </w:rPr>
        <w:t xml:space="preserve">pirmā līmeņa pamata kapitāla, pirmā līmeņa kapitāla un pašu kapitāla </w:t>
      </w:r>
      <w:r w:rsidR="0035077E">
        <w:rPr>
          <w:rStyle w:val="FontStyle42"/>
          <w:rFonts w:ascii="Times New Roman" w:hAnsi="Times New Roman" w:cs="Times New Roman"/>
          <w:noProof/>
          <w:sz w:val="24"/>
          <w:szCs w:val="24"/>
        </w:rPr>
        <w:t>apmērs</w:t>
      </w:r>
      <w:r>
        <w:rPr>
          <w:rStyle w:val="FontStyle42"/>
          <w:rFonts w:ascii="Times New Roman" w:hAnsi="Times New Roman" w:cs="Times New Roman"/>
          <w:noProof/>
          <w:sz w:val="24"/>
          <w:szCs w:val="24"/>
        </w:rPr>
        <w:t>;</w:t>
      </w:r>
    </w:p>
    <w:p w14:paraId="0403EE3E" w14:textId="660BE43B" w:rsidR="0058222A" w:rsidRPr="00887195" w:rsidRDefault="00332E96" w:rsidP="007260C4">
      <w:pPr>
        <w:pStyle w:val="NApunkts1"/>
        <w:numPr>
          <w:ilvl w:val="0"/>
          <w:numId w:val="0"/>
        </w:numPr>
        <w:spacing w:before="0"/>
        <w:rPr>
          <w:rStyle w:val="FontStyle42"/>
          <w:rFonts w:ascii="Times New Roman" w:hAnsi="Times New Roman" w:cs="Times New Roman"/>
          <w:noProof/>
          <w:sz w:val="24"/>
          <w:szCs w:val="24"/>
        </w:rPr>
      </w:pPr>
      <w:r w:rsidRPr="00887195">
        <w:rPr>
          <w:rStyle w:val="FontStyle42"/>
          <w:rFonts w:ascii="Times New Roman" w:hAnsi="Times New Roman" w:cs="Times New Roman"/>
          <w:noProof/>
          <w:sz w:val="24"/>
          <w:szCs w:val="24"/>
        </w:rPr>
        <w:t>KRDV</w:t>
      </w:r>
      <w:r w:rsidR="00C94A43" w:rsidRPr="00887195">
        <w:rPr>
          <w:rStyle w:val="FontStyle42"/>
          <w:rFonts w:ascii="Times New Roman" w:hAnsi="Times New Roman" w:cs="Times New Roman"/>
          <w:noProof/>
          <w:sz w:val="24"/>
          <w:szCs w:val="24"/>
        </w:rPr>
        <w:t> </w:t>
      </w:r>
      <w:r w:rsidRPr="00887195">
        <w:rPr>
          <w:rStyle w:val="FontStyle42"/>
          <w:rFonts w:ascii="Times New Roman" w:hAnsi="Times New Roman" w:cs="Times New Roman"/>
          <w:noProof/>
          <w:sz w:val="24"/>
          <w:szCs w:val="24"/>
        </w:rPr>
        <w:t xml:space="preserve">– kopējā riska darījumu vērtība, kas aprēķināta saskaņā ar </w:t>
      </w:r>
      <w:r w:rsidR="004D122B" w:rsidRPr="00887195">
        <w:rPr>
          <w:rStyle w:val="FontStyle42"/>
          <w:rFonts w:ascii="Times New Roman" w:hAnsi="Times New Roman" w:cs="Times New Roman"/>
          <w:noProof/>
          <w:sz w:val="24"/>
          <w:szCs w:val="24"/>
        </w:rPr>
        <w:t>R</w:t>
      </w:r>
      <w:r w:rsidRPr="00887195">
        <w:rPr>
          <w:rStyle w:val="FontStyle42"/>
          <w:rFonts w:ascii="Times New Roman" w:hAnsi="Times New Roman" w:cs="Times New Roman"/>
          <w:noProof/>
          <w:sz w:val="24"/>
          <w:szCs w:val="24"/>
        </w:rPr>
        <w:t>egulas Nr.</w:t>
      </w:r>
      <w:r w:rsidR="004D122B" w:rsidRPr="00887195">
        <w:rPr>
          <w:rStyle w:val="FontStyle42"/>
          <w:rFonts w:ascii="Times New Roman" w:hAnsi="Times New Roman" w:cs="Times New Roman"/>
          <w:noProof/>
          <w:sz w:val="24"/>
          <w:szCs w:val="24"/>
        </w:rPr>
        <w:t> </w:t>
      </w:r>
      <w:r w:rsidRPr="00887195">
        <w:rPr>
          <w:rStyle w:val="FontStyle42"/>
          <w:rFonts w:ascii="Times New Roman" w:hAnsi="Times New Roman" w:cs="Times New Roman"/>
          <w:noProof/>
          <w:sz w:val="24"/>
          <w:szCs w:val="24"/>
        </w:rPr>
        <w:t>575/2013 92.</w:t>
      </w:r>
      <w:r w:rsidR="004D122B" w:rsidRPr="00887195">
        <w:rPr>
          <w:rStyle w:val="FontStyle42"/>
          <w:rFonts w:ascii="Times New Roman" w:hAnsi="Times New Roman" w:cs="Times New Roman"/>
          <w:noProof/>
          <w:sz w:val="24"/>
          <w:szCs w:val="24"/>
        </w:rPr>
        <w:t> </w:t>
      </w:r>
      <w:r w:rsidRPr="00887195">
        <w:rPr>
          <w:rStyle w:val="FontStyle42"/>
          <w:rFonts w:ascii="Times New Roman" w:hAnsi="Times New Roman" w:cs="Times New Roman"/>
          <w:noProof/>
          <w:sz w:val="24"/>
          <w:szCs w:val="24"/>
        </w:rPr>
        <w:t xml:space="preserve">pantu </w:t>
      </w:r>
      <w:r w:rsidR="00080827" w:rsidRPr="00080827">
        <w:rPr>
          <w:rStyle w:val="FontStyle42"/>
          <w:rFonts w:ascii="Times New Roman" w:hAnsi="Times New Roman" w:cs="Times New Roman"/>
          <w:noProof/>
          <w:sz w:val="24"/>
          <w:szCs w:val="24"/>
        </w:rPr>
        <w:t xml:space="preserve">kapitāla pietiekamības novērtēšanas procesa </w:t>
      </w:r>
      <w:r w:rsidRPr="00887195">
        <w:rPr>
          <w:rStyle w:val="FontStyle42"/>
          <w:rFonts w:ascii="Times New Roman" w:hAnsi="Times New Roman" w:cs="Times New Roman"/>
          <w:noProof/>
          <w:sz w:val="24"/>
          <w:szCs w:val="24"/>
        </w:rPr>
        <w:t>atskaites datumā.</w:t>
      </w:r>
    </w:p>
    <w:p w14:paraId="298E8C4C" w14:textId="6BA1A9F4" w:rsidR="00332E96" w:rsidRDefault="00332E96" w:rsidP="00645D76">
      <w:pPr>
        <w:pStyle w:val="NApunkts1"/>
        <w:ind w:left="0" w:firstLine="0"/>
      </w:pPr>
      <w:r w:rsidRPr="009702D3">
        <w:t xml:space="preserve">Papildus VNK apmēra noteikšanai absolūtā vērtībā </w:t>
      </w:r>
      <w:r w:rsidR="009715C2" w:rsidRPr="009702D3">
        <w:t xml:space="preserve">pirmā līmeņa pamata kapitāla, pirmā līmeņa kapitāla un pašu kapitāla izteiksmē </w:t>
      </w:r>
      <w:r w:rsidR="004D122B" w:rsidRPr="009702D3">
        <w:t>kredīt</w:t>
      </w:r>
      <w:r w:rsidRPr="009702D3">
        <w:t xml:space="preserve">iestāde </w:t>
      </w:r>
      <w:r w:rsidR="009715C2" w:rsidRPr="009702D3">
        <w:t xml:space="preserve">atbilstošajam kapitāla līmenim </w:t>
      </w:r>
      <w:r w:rsidR="00BE5195" w:rsidRPr="009702D3">
        <w:t>aprēķina</w:t>
      </w:r>
      <w:r w:rsidR="00BE5195" w:rsidRPr="00380EC3">
        <w:t xml:space="preserve"> </w:t>
      </w:r>
      <w:r w:rsidR="00380EC3" w:rsidRPr="00380EC3">
        <w:t>vispārēj</w:t>
      </w:r>
      <w:r w:rsidR="002B5965">
        <w:t>ā</w:t>
      </w:r>
      <w:r w:rsidR="00380EC3" w:rsidRPr="00380EC3">
        <w:t xml:space="preserve"> nepieciešamā kapitāla </w:t>
      </w:r>
      <w:r w:rsidR="002B5965">
        <w:t xml:space="preserve">rādītāju </w:t>
      </w:r>
      <w:r w:rsidR="00500BC1">
        <w:t xml:space="preserve">(turpmāk – </w:t>
      </w:r>
      <w:r w:rsidRPr="002B5965">
        <w:t>VNK</w:t>
      </w:r>
      <w:r w:rsidRPr="002B5965" w:rsidDel="00625A8C">
        <w:t xml:space="preserve"> </w:t>
      </w:r>
      <w:r w:rsidR="00500BC1" w:rsidRPr="002B5965">
        <w:t>rādītāj</w:t>
      </w:r>
      <w:r w:rsidR="00500BC1">
        <w:t>s)</w:t>
      </w:r>
      <w:r w:rsidR="00500BC1" w:rsidRPr="009702D3">
        <w:t xml:space="preserve"> </w:t>
      </w:r>
      <w:r w:rsidRPr="009702D3">
        <w:t>saskaņā ar šādu formulu</w:t>
      </w:r>
      <w:r w:rsidRPr="00332E96">
        <w:t>:</w:t>
      </w:r>
    </w:p>
    <w:p w14:paraId="421692AA" w14:textId="628E3786" w:rsidR="00332E96" w:rsidRPr="00332E96" w:rsidRDefault="00332E96" w:rsidP="007842F8">
      <w:pPr>
        <w:spacing w:before="240"/>
        <w:jc w:val="center"/>
        <w:rPr>
          <w:noProof/>
        </w:rPr>
      </w:pPr>
      <m:oMathPara>
        <m:oMath>
          <m:r>
            <m:rPr>
              <m:sty m:val="p"/>
            </m:rPr>
            <w:rPr>
              <w:rFonts w:ascii="Cambria Math" w:hAnsi="Cambria Math" w:cs="Times New Roman"/>
              <w:noProof/>
            </w:rPr>
            <m:t>VNK</m:t>
          </m:r>
          <m:r>
            <w:rPr>
              <w:rFonts w:ascii="Cambria Math" w:hAnsi="Cambria Math" w:cs="Times New Roman"/>
              <w:noProof/>
            </w:rPr>
            <m:t xml:space="preserve"> </m:t>
          </m:r>
          <m:r>
            <m:rPr>
              <m:sty m:val="p"/>
            </m:rPr>
            <w:rPr>
              <w:rFonts w:ascii="Cambria Math" w:hAnsi="Cambria Math" w:cs="Times New Roman"/>
              <w:noProof/>
            </w:rPr>
            <m:t>rādītājs</m:t>
          </m:r>
          <m:r>
            <w:rPr>
              <w:rFonts w:ascii="Cambria Math" w:hAnsi="Cambria Math" w:cs="Times New Roman"/>
              <w:noProof/>
            </w:rPr>
            <m:t>=</m:t>
          </m:r>
          <m:r>
            <m:rPr>
              <m:sty m:val="p"/>
            </m:rPr>
            <w:rPr>
              <w:rFonts w:ascii="Cambria Math" w:hAnsi="Cambria Math" w:cs="Times New Roman"/>
              <w:noProof/>
            </w:rPr>
            <m:t>RSNK</m:t>
          </m:r>
          <m:r>
            <w:rPr>
              <w:rFonts w:ascii="Cambria Math" w:hAnsi="Cambria Math" w:cs="Times New Roman"/>
              <w:noProof/>
            </w:rPr>
            <m:t xml:space="preserve"> </m:t>
          </m:r>
          <m:r>
            <m:rPr>
              <m:sty m:val="p"/>
            </m:rPr>
            <w:rPr>
              <w:rFonts w:ascii="Cambria Math" w:hAnsi="Cambria Math" w:cs="Times New Roman"/>
              <w:noProof/>
            </w:rPr>
            <m:t>rādītājs+KKR rādītājs,</m:t>
          </m:r>
        </m:oMath>
      </m:oMathPara>
    </w:p>
    <w:p w14:paraId="4266E026" w14:textId="77777777" w:rsidR="00332E96" w:rsidRDefault="00332E96" w:rsidP="007260C4">
      <w:pPr>
        <w:jc w:val="center"/>
        <w:rPr>
          <w:noProof/>
        </w:rPr>
      </w:pPr>
    </w:p>
    <w:p w14:paraId="179AE872" w14:textId="05EBE55A" w:rsidR="00332E96" w:rsidRDefault="00332E96" w:rsidP="007260C4">
      <w:pPr>
        <w:jc w:val="both"/>
        <w:rPr>
          <w:noProof/>
        </w:rPr>
      </w:pPr>
      <w:r>
        <w:rPr>
          <w:noProof/>
        </w:rPr>
        <w:t>kur:</w:t>
      </w:r>
    </w:p>
    <w:p w14:paraId="5E062D5D" w14:textId="195F6375" w:rsidR="00FF5094" w:rsidRDefault="00332E96" w:rsidP="007260C4">
      <w:pPr>
        <w:jc w:val="both"/>
        <w:rPr>
          <w:noProof/>
        </w:rPr>
      </w:pPr>
      <w:r>
        <w:rPr>
          <w:noProof/>
        </w:rPr>
        <w:t>KKR rādītājs</w:t>
      </w:r>
      <w:r w:rsidR="004D122B">
        <w:rPr>
          <w:noProof/>
        </w:rPr>
        <w:t> </w:t>
      </w:r>
      <w:r>
        <w:rPr>
          <w:noProof/>
        </w:rPr>
        <w:t>– saskaņā ar Kredītiestāžu likuma IV</w:t>
      </w:r>
      <w:r w:rsidR="00F8238B">
        <w:rPr>
          <w:noProof/>
        </w:rPr>
        <w:t> </w:t>
      </w:r>
      <w:r>
        <w:rPr>
          <w:noProof/>
        </w:rPr>
        <w:t xml:space="preserve">nodaļu aprēķinātais kopējo kapitāla rezervju prasības apmērs, izteikts procentos no saskaņā ar </w:t>
      </w:r>
      <w:r w:rsidR="004D122B">
        <w:rPr>
          <w:noProof/>
        </w:rPr>
        <w:t>R</w:t>
      </w:r>
      <w:r>
        <w:rPr>
          <w:noProof/>
        </w:rPr>
        <w:t>egulas Nr.</w:t>
      </w:r>
      <w:r w:rsidR="000242BB">
        <w:rPr>
          <w:noProof/>
        </w:rPr>
        <w:t> </w:t>
      </w:r>
      <w:r>
        <w:rPr>
          <w:noProof/>
        </w:rPr>
        <w:t>575/2013 92.</w:t>
      </w:r>
      <w:r w:rsidR="000242BB">
        <w:rPr>
          <w:noProof/>
        </w:rPr>
        <w:t> </w:t>
      </w:r>
      <w:r>
        <w:rPr>
          <w:noProof/>
        </w:rPr>
        <w:t xml:space="preserve">pantu aprēķinātās kopējās riska darījumu vērtības </w:t>
      </w:r>
      <w:r w:rsidR="00080827" w:rsidRPr="00080827">
        <w:rPr>
          <w:noProof/>
        </w:rPr>
        <w:t xml:space="preserve">kapitāla pietiekamības novērtēšanas procesa </w:t>
      </w:r>
      <w:r>
        <w:rPr>
          <w:noProof/>
        </w:rPr>
        <w:t>atskaites datumā.</w:t>
      </w:r>
    </w:p>
    <w:p w14:paraId="3EF5260A" w14:textId="6315FFAD" w:rsidR="00332E96" w:rsidRPr="00887195" w:rsidRDefault="00332E96" w:rsidP="007260C4">
      <w:pPr>
        <w:pStyle w:val="NAapaksnodala"/>
        <w:numPr>
          <w:ilvl w:val="2"/>
          <w:numId w:val="1"/>
        </w:numPr>
        <w:rPr>
          <w:noProof/>
        </w:rPr>
      </w:pPr>
      <w:r w:rsidRPr="00887195">
        <w:rPr>
          <w:noProof/>
        </w:rPr>
        <w:t>Pārmērīgas sviras RSNK apmēra noteikšana</w:t>
      </w:r>
    </w:p>
    <w:p w14:paraId="0753829E" w14:textId="42CDC739" w:rsidR="00EC46CA" w:rsidRDefault="007252B5" w:rsidP="00894174">
      <w:pPr>
        <w:pStyle w:val="NApunkts1"/>
        <w:ind w:left="0" w:firstLine="0"/>
      </w:pPr>
      <w:r w:rsidRPr="007252B5">
        <w:t xml:space="preserve">Kredītiestāde </w:t>
      </w:r>
      <w:r w:rsidR="008B2712">
        <w:t xml:space="preserve">pārmērīgas sviras </w:t>
      </w:r>
      <w:r w:rsidRPr="007252B5">
        <w:t xml:space="preserve">RSNK apmēru </w:t>
      </w:r>
      <w:r w:rsidR="00EB62DE">
        <w:t>no</w:t>
      </w:r>
      <w:r w:rsidR="00270BF3">
        <w:t>saka</w:t>
      </w:r>
      <w:r w:rsidR="00A31078">
        <w:t xml:space="preserve"> </w:t>
      </w:r>
      <w:r w:rsidRPr="007252B5">
        <w:t>pirmā līmeņa kapitāl</w:t>
      </w:r>
      <w:r w:rsidR="0073770D">
        <w:t>a izteiksmē.</w:t>
      </w:r>
    </w:p>
    <w:p w14:paraId="03FA2BA3" w14:textId="77777777" w:rsidR="00071618" w:rsidRDefault="00071618" w:rsidP="00071618">
      <w:pPr>
        <w:pStyle w:val="NApunkts1"/>
        <w:numPr>
          <w:ilvl w:val="0"/>
          <w:numId w:val="0"/>
        </w:numPr>
        <w:spacing w:before="0"/>
        <w:rPr>
          <w:noProof/>
        </w:rPr>
      </w:pPr>
    </w:p>
    <w:p w14:paraId="7049134C" w14:textId="3E19A637" w:rsidR="00332E96" w:rsidRDefault="00332E96" w:rsidP="004F0311">
      <w:pPr>
        <w:pStyle w:val="NApunkts1"/>
        <w:spacing w:before="0"/>
        <w:ind w:left="0" w:firstLine="0"/>
        <w:rPr>
          <w:noProof/>
        </w:rPr>
      </w:pPr>
      <w:r w:rsidRPr="00754789">
        <w:rPr>
          <w:noProof/>
        </w:rPr>
        <w:lastRenderedPageBreak/>
        <w:t xml:space="preserve">Papildus pārmērīgas sviras RSNK apmēra noteikšanai absolūtā vērtībā </w:t>
      </w:r>
      <w:r w:rsidR="002402B0" w:rsidRPr="0049100D">
        <w:t xml:space="preserve">pirmā līmeņa kapitāla izteiksmē </w:t>
      </w:r>
      <w:r w:rsidR="00D128DD" w:rsidRPr="00754789">
        <w:rPr>
          <w:noProof/>
        </w:rPr>
        <w:t>kredīt</w:t>
      </w:r>
      <w:r w:rsidRPr="00754789">
        <w:rPr>
          <w:noProof/>
        </w:rPr>
        <w:t xml:space="preserve">iestāde </w:t>
      </w:r>
      <w:r w:rsidR="00625A8C" w:rsidRPr="00754789">
        <w:rPr>
          <w:noProof/>
        </w:rPr>
        <w:t>aprēķina</w:t>
      </w:r>
      <w:r w:rsidRPr="00754789">
        <w:rPr>
          <w:noProof/>
        </w:rPr>
        <w:t xml:space="preserve"> </w:t>
      </w:r>
      <w:r w:rsidRPr="004F0311">
        <w:rPr>
          <w:noProof/>
        </w:rPr>
        <w:t xml:space="preserve">pārmērīgas sviras </w:t>
      </w:r>
      <w:r w:rsidR="004F0311" w:rsidRPr="00071618">
        <w:rPr>
          <w:noProof/>
        </w:rPr>
        <w:t>risk</w:t>
      </w:r>
      <w:r w:rsidR="00071618">
        <w:rPr>
          <w:noProof/>
        </w:rPr>
        <w:t>a</w:t>
      </w:r>
      <w:r w:rsidR="004F0311" w:rsidRPr="00071618">
        <w:rPr>
          <w:noProof/>
        </w:rPr>
        <w:t xml:space="preserve"> segšanai nepieciešamā kapitāla rādītāju (turpmāk – </w:t>
      </w:r>
      <w:r w:rsidR="008D215E">
        <w:rPr>
          <w:noProof/>
        </w:rPr>
        <w:t xml:space="preserve">pārmērīgas sviras </w:t>
      </w:r>
      <w:r w:rsidRPr="004F0311">
        <w:rPr>
          <w:noProof/>
        </w:rPr>
        <w:t xml:space="preserve">RSNK </w:t>
      </w:r>
      <w:r w:rsidR="004F0311" w:rsidRPr="004F0311">
        <w:rPr>
          <w:noProof/>
        </w:rPr>
        <w:t>rādītājs)</w:t>
      </w:r>
      <w:r w:rsidR="004F0311" w:rsidRPr="00754789">
        <w:rPr>
          <w:noProof/>
        </w:rPr>
        <w:t xml:space="preserve"> </w:t>
      </w:r>
      <w:r w:rsidRPr="00754789">
        <w:rPr>
          <w:noProof/>
        </w:rPr>
        <w:t>saskaņā ar šādu formulu:</w:t>
      </w:r>
    </w:p>
    <w:p w14:paraId="63897714" w14:textId="77777777" w:rsidR="00071618" w:rsidRPr="00754789" w:rsidRDefault="00071618" w:rsidP="00071618">
      <w:pPr>
        <w:pStyle w:val="NApunkts1"/>
        <w:numPr>
          <w:ilvl w:val="0"/>
          <w:numId w:val="0"/>
        </w:numPr>
        <w:spacing w:before="0"/>
        <w:rPr>
          <w:noProof/>
        </w:rPr>
      </w:pPr>
    </w:p>
    <w:p w14:paraId="02659BBA" w14:textId="08222CBE" w:rsidR="00332E96" w:rsidRPr="006860CC" w:rsidRDefault="00332E96" w:rsidP="00645D76">
      <w:pPr>
        <w:jc w:val="center"/>
        <w:rPr>
          <w:noProof/>
        </w:rPr>
      </w:pPr>
      <m:oMathPara>
        <m:oMathParaPr>
          <m:jc m:val="center"/>
        </m:oMathParaPr>
        <m:oMath>
          <m:r>
            <m:rPr>
              <m:sty m:val="p"/>
            </m:rPr>
            <w:rPr>
              <w:rFonts w:ascii="Cambria Math" w:hAnsi="Cambria Math"/>
              <w:noProof/>
              <w:szCs w:val="24"/>
            </w:rPr>
            <m:t>pārmērīgas sviras RSNK</m:t>
          </m:r>
          <m:r>
            <w:rPr>
              <w:rFonts w:ascii="Cambria Math" w:hAnsi="Cambria Math"/>
              <w:noProof/>
              <w:szCs w:val="24"/>
            </w:rPr>
            <m:t xml:space="preserve"> </m:t>
          </m:r>
          <m:r>
            <m:rPr>
              <m:sty m:val="p"/>
            </m:rPr>
            <w:rPr>
              <w:rFonts w:ascii="Cambria Math" w:hAnsi="Cambria Math"/>
              <w:noProof/>
              <w:szCs w:val="24"/>
            </w:rPr>
            <m:t>rādītājs</m:t>
          </m:r>
          <m:r>
            <w:rPr>
              <w:rFonts w:ascii="Cambria Math" w:hAnsi="Cambria Math"/>
              <w:noProof/>
              <w:szCs w:val="24"/>
            </w:rPr>
            <m:t>=</m:t>
          </m:r>
          <m:f>
            <m:fPr>
              <m:ctrlPr>
                <w:rPr>
                  <w:rFonts w:ascii="Cambria Math" w:hAnsi="Cambria Math"/>
                  <w:i/>
                  <w:noProof/>
                  <w:szCs w:val="24"/>
                </w:rPr>
              </m:ctrlPr>
            </m:fPr>
            <m:num>
              <m:r>
                <m:rPr>
                  <m:sty m:val="p"/>
                </m:rPr>
                <w:rPr>
                  <w:rFonts w:ascii="Cambria Math" w:hAnsi="Cambria Math"/>
                  <w:noProof/>
                  <w:szCs w:val="24"/>
                </w:rPr>
                <m:t>pārmērīgas sviras RSNK apmērs</m:t>
              </m:r>
            </m:num>
            <m:den>
              <m:r>
                <m:rPr>
                  <m:sty m:val="p"/>
                </m:rPr>
                <w:rPr>
                  <w:rStyle w:val="FontStyle41"/>
                  <w:rFonts w:ascii="Cambria Math" w:hAnsi="Cambria Math" w:cs="Times New Roman"/>
                  <w:noProof/>
                  <w:sz w:val="24"/>
                  <w:szCs w:val="24"/>
                </w:rPr>
                <m:t>KDV mērs</m:t>
              </m:r>
            </m:den>
          </m:f>
          <m:r>
            <w:rPr>
              <w:rFonts w:ascii="Cambria Math" w:hAnsi="Cambria Math"/>
              <w:noProof/>
              <w:szCs w:val="24"/>
            </w:rPr>
            <m:t>×100</m:t>
          </m:r>
          <m:r>
            <w:rPr>
              <w:rFonts w:ascii="Cambria Math" w:hAnsi="Cambria Math"/>
              <w:szCs w:val="24"/>
            </w:rPr>
            <m:t>,</m:t>
          </m:r>
        </m:oMath>
      </m:oMathPara>
    </w:p>
    <w:p w14:paraId="2847D845" w14:textId="77777777" w:rsidR="007944B7" w:rsidRDefault="007944B7" w:rsidP="007260C4">
      <w:pPr>
        <w:pStyle w:val="NApunkts1"/>
        <w:numPr>
          <w:ilvl w:val="0"/>
          <w:numId w:val="0"/>
        </w:numPr>
        <w:spacing w:before="0"/>
        <w:rPr>
          <w:noProof/>
        </w:rPr>
      </w:pPr>
    </w:p>
    <w:p w14:paraId="2538A382" w14:textId="630A96CB" w:rsidR="00332E96" w:rsidRDefault="00332E96" w:rsidP="007260C4">
      <w:pPr>
        <w:pStyle w:val="NApunkts1"/>
        <w:numPr>
          <w:ilvl w:val="0"/>
          <w:numId w:val="0"/>
        </w:numPr>
        <w:spacing w:before="0"/>
        <w:rPr>
          <w:noProof/>
        </w:rPr>
      </w:pPr>
      <w:r>
        <w:rPr>
          <w:noProof/>
        </w:rPr>
        <w:t>kur:</w:t>
      </w:r>
    </w:p>
    <w:p w14:paraId="2D421954" w14:textId="6ECF1F6A" w:rsidR="00332E96" w:rsidRDefault="00D128DD" w:rsidP="007260C4">
      <w:pPr>
        <w:pStyle w:val="NApunkts1"/>
        <w:numPr>
          <w:ilvl w:val="0"/>
          <w:numId w:val="0"/>
        </w:numPr>
        <w:spacing w:before="0"/>
        <w:rPr>
          <w:noProof/>
        </w:rPr>
      </w:pPr>
      <w:r w:rsidRPr="00F1168C">
        <w:t>KDV</w:t>
      </w:r>
      <w:r w:rsidR="00332E96" w:rsidRPr="00F1168C">
        <w:t xml:space="preserve"> </w:t>
      </w:r>
      <w:r w:rsidR="00332E96" w:rsidRPr="00264BC6">
        <w:t>mērs</w:t>
      </w:r>
      <w:r w:rsidR="00DD3B0D" w:rsidRPr="00264BC6">
        <w:t> </w:t>
      </w:r>
      <w:r w:rsidR="00332E96" w:rsidRPr="00264BC6">
        <w:t xml:space="preserve">– </w:t>
      </w:r>
      <w:r w:rsidR="00CE5343" w:rsidRPr="00264BC6">
        <w:t>KDV mērs</w:t>
      </w:r>
      <w:r w:rsidR="00670E20" w:rsidRPr="00670E20">
        <w:t xml:space="preserve">, kas aprēķināts </w:t>
      </w:r>
      <w:r w:rsidR="00080827" w:rsidRPr="00080827">
        <w:t xml:space="preserve">kapitāla pietiekamības novērtēšanas procesa </w:t>
      </w:r>
      <w:r w:rsidR="00332E96" w:rsidRPr="00264BC6">
        <w:t>atskaites datumā</w:t>
      </w:r>
      <w:r w:rsidR="00332E96" w:rsidRPr="00F1168C">
        <w:rPr>
          <w:noProof/>
        </w:rPr>
        <w:t>.</w:t>
      </w:r>
    </w:p>
    <w:bookmarkEnd w:id="13"/>
    <w:p w14:paraId="69A34A2F" w14:textId="31C6FA90" w:rsidR="00332E96" w:rsidRDefault="00332E96" w:rsidP="00D809FF">
      <w:pPr>
        <w:pStyle w:val="NAapaksnodala"/>
        <w:ind w:left="0"/>
        <w:rPr>
          <w:noProof/>
        </w:rPr>
      </w:pPr>
      <w:r w:rsidRPr="00332E96">
        <w:rPr>
          <w:noProof/>
        </w:rPr>
        <w:t>Kapitāla plānošana</w:t>
      </w:r>
    </w:p>
    <w:p w14:paraId="3F5CF228" w14:textId="0CB103A4" w:rsidR="00332E96" w:rsidRDefault="00DF57D6" w:rsidP="00D529B6">
      <w:pPr>
        <w:pStyle w:val="NApunkts1"/>
        <w:ind w:left="0" w:firstLine="0"/>
        <w:rPr>
          <w:noProof/>
        </w:rPr>
      </w:pPr>
      <w:bookmarkStart w:id="14" w:name="_Hlk161823842"/>
      <w:r>
        <w:rPr>
          <w:noProof/>
        </w:rPr>
        <w:t>Kredīti</w:t>
      </w:r>
      <w:r w:rsidR="00332E96" w:rsidRPr="00332E96">
        <w:rPr>
          <w:noProof/>
        </w:rPr>
        <w:t>estāde tās darbības plānošanas ietvaros veic kapitāla plānošanu vismaz turpmākajiem trim gadiem.</w:t>
      </w:r>
    </w:p>
    <w:bookmarkEnd w:id="14"/>
    <w:p w14:paraId="35EA45AE" w14:textId="1BD7DE0E" w:rsidR="00332E96" w:rsidRPr="009E1347" w:rsidRDefault="00BA570B" w:rsidP="00D529B6">
      <w:pPr>
        <w:pStyle w:val="NApunkts1"/>
        <w:ind w:left="0" w:firstLine="0"/>
        <w:rPr>
          <w:noProof/>
        </w:rPr>
      </w:pPr>
      <w:r w:rsidRPr="003D28BD">
        <w:rPr>
          <w:noProof/>
        </w:rPr>
        <w:t>Kapitāla plānošana ietver kapitāla pietiekamības uzturēšanas stratēģijas izstrādi</w:t>
      </w:r>
      <w:r w:rsidR="00BA0022">
        <w:rPr>
          <w:noProof/>
        </w:rPr>
        <w:t xml:space="preserve">, </w:t>
      </w:r>
      <w:r w:rsidR="0082552C">
        <w:rPr>
          <w:noProof/>
        </w:rPr>
        <w:t xml:space="preserve">tai skaitā </w:t>
      </w:r>
      <w:r w:rsidR="00BA0022" w:rsidRPr="00BA0022">
        <w:rPr>
          <w:noProof/>
        </w:rPr>
        <w:t>kapitāla plānošanu ārkārtas gadījumiem</w:t>
      </w:r>
      <w:r w:rsidR="00BA0022">
        <w:rPr>
          <w:noProof/>
        </w:rPr>
        <w:t>,</w:t>
      </w:r>
      <w:r w:rsidRPr="003D28BD">
        <w:rPr>
          <w:noProof/>
        </w:rPr>
        <w:t xml:space="preserve"> saskaņā ar normatīvajiem aktiem, kas nosaka prasības </w:t>
      </w:r>
      <w:r w:rsidR="000D1877" w:rsidRPr="008E3C69">
        <w:rPr>
          <w:noProof/>
        </w:rPr>
        <w:t xml:space="preserve">kredītiestāžu </w:t>
      </w:r>
      <w:r w:rsidR="00411091" w:rsidRPr="008E3C69">
        <w:rPr>
          <w:noProof/>
        </w:rPr>
        <w:t xml:space="preserve">pārvaldības </w:t>
      </w:r>
      <w:r w:rsidRPr="008E3C69">
        <w:rPr>
          <w:noProof/>
        </w:rPr>
        <w:t>sistēmas izveidei</w:t>
      </w:r>
      <w:r w:rsidR="00F05034">
        <w:rPr>
          <w:noProof/>
        </w:rPr>
        <w:t>.</w:t>
      </w:r>
      <w:r w:rsidR="00FA4FF7">
        <w:rPr>
          <w:noProof/>
        </w:rPr>
        <w:t xml:space="preserve"> </w:t>
      </w:r>
      <w:r w:rsidR="00F05034">
        <w:rPr>
          <w:noProof/>
        </w:rPr>
        <w:t>Minētās stratēģijas izstrādē</w:t>
      </w:r>
      <w:r w:rsidR="00FA4FF7">
        <w:rPr>
          <w:noProof/>
        </w:rPr>
        <w:t xml:space="preserve"> kredītiestāde</w:t>
      </w:r>
      <w:r w:rsidR="001E0E97">
        <w:rPr>
          <w:noProof/>
        </w:rPr>
        <w:t xml:space="preserve"> </w:t>
      </w:r>
      <w:r w:rsidR="00FA4FF7">
        <w:rPr>
          <w:noProof/>
        </w:rPr>
        <w:t xml:space="preserve">ņem vērā kapitāla pietiekamības </w:t>
      </w:r>
      <w:r w:rsidR="00EE4A38" w:rsidRPr="00EE4A38">
        <w:rPr>
          <w:noProof/>
        </w:rPr>
        <w:t>novērtē</w:t>
      </w:r>
      <w:r w:rsidR="00EF205A">
        <w:rPr>
          <w:noProof/>
        </w:rPr>
        <w:t>šanas</w:t>
      </w:r>
      <w:r w:rsidR="00EE4A38" w:rsidRPr="00EE4A38">
        <w:rPr>
          <w:noProof/>
        </w:rPr>
        <w:t xml:space="preserve"> procesa rezultātus</w:t>
      </w:r>
      <w:r w:rsidRPr="003D28BD">
        <w:rPr>
          <w:noProof/>
        </w:rPr>
        <w:t>.</w:t>
      </w:r>
    </w:p>
    <w:p w14:paraId="2D250A01" w14:textId="11F0693B" w:rsidR="00332E96" w:rsidRPr="00D55BE4" w:rsidRDefault="00332E96" w:rsidP="00D529B6">
      <w:pPr>
        <w:pStyle w:val="NApunkts1"/>
        <w:ind w:left="0" w:firstLine="0"/>
        <w:rPr>
          <w:noProof/>
        </w:rPr>
      </w:pPr>
      <w:r w:rsidRPr="00D55BE4">
        <w:rPr>
          <w:noProof/>
        </w:rPr>
        <w:t xml:space="preserve">Kapitāla plānošanā </w:t>
      </w:r>
      <w:r w:rsidR="008F7017" w:rsidRPr="00D55BE4">
        <w:rPr>
          <w:noProof/>
        </w:rPr>
        <w:t>kredīt</w:t>
      </w:r>
      <w:r w:rsidRPr="00D55BE4">
        <w:rPr>
          <w:noProof/>
        </w:rPr>
        <w:t>iestāde prognozē:</w:t>
      </w:r>
    </w:p>
    <w:p w14:paraId="0BF21053" w14:textId="6F81E2F7" w:rsidR="00332E96" w:rsidRPr="005E1842" w:rsidRDefault="005E1842" w:rsidP="00D529B6">
      <w:pPr>
        <w:pStyle w:val="NApunkts2"/>
        <w:keepLines w:val="0"/>
        <w:ind w:left="0"/>
        <w:rPr>
          <w:noProof/>
        </w:rPr>
      </w:pPr>
      <w:r w:rsidRPr="003241A4">
        <w:t>tās</w:t>
      </w:r>
      <w:r w:rsidRPr="00122D04">
        <w:t xml:space="preserve"> darbības</w:t>
      </w:r>
      <w:r w:rsidR="0026783A" w:rsidRPr="00122D04">
        <w:t xml:space="preserve"> </w:t>
      </w:r>
      <w:r w:rsidRPr="003241A4" w:rsidDel="00CC52BE">
        <w:t>nodrošināšanai</w:t>
      </w:r>
      <w:r w:rsidRPr="003241A4">
        <w:t xml:space="preserve"> nepieciešamā</w:t>
      </w:r>
      <w:r w:rsidRPr="00270EE7">
        <w:t xml:space="preserve"> kapitāla apmēra pietiekamības izmaiņas saskaņā ar tās iekšējo novērtējumu</w:t>
      </w:r>
      <w:r w:rsidR="00332E96" w:rsidRPr="00270EE7">
        <w:t xml:space="preserve">, </w:t>
      </w:r>
      <w:r w:rsidR="00332E96" w:rsidRPr="006A16A5">
        <w:t xml:space="preserve">ņemot vērā </w:t>
      </w:r>
      <w:r w:rsidR="00475274" w:rsidRPr="006A16A5">
        <w:t>kredīt</w:t>
      </w:r>
      <w:r w:rsidR="00332E96" w:rsidRPr="006A16A5">
        <w:t xml:space="preserve">iestādes darbības apjoma vai darbības veidu izmaiņas saskaņā ar </w:t>
      </w:r>
      <w:r w:rsidR="00475274" w:rsidRPr="006A16A5">
        <w:t>kredīt</w:t>
      </w:r>
      <w:r w:rsidR="00332E96" w:rsidRPr="006A16A5">
        <w:t>iest</w:t>
      </w:r>
      <w:r w:rsidR="00332E96" w:rsidRPr="00082554">
        <w:t>ādes stratēģisko un ikgadējo plānošanu</w:t>
      </w:r>
      <w:r w:rsidRPr="00082554">
        <w:t>, kā</w:t>
      </w:r>
      <w:r w:rsidRPr="00270EE7">
        <w:t xml:space="preserve"> arī tai</w:t>
      </w:r>
      <w:r>
        <w:rPr>
          <w:noProof/>
        </w:rPr>
        <w:t xml:space="preserve"> </w:t>
      </w:r>
      <w:r w:rsidRPr="00270EE7">
        <w:t>saistošo regulējošo pašu kapitāla prasību izmaiņas</w:t>
      </w:r>
      <w:r w:rsidR="00332E96" w:rsidRPr="005E1842">
        <w:rPr>
          <w:noProof/>
        </w:rPr>
        <w:t>;</w:t>
      </w:r>
    </w:p>
    <w:p w14:paraId="1D113706" w14:textId="2F406420" w:rsidR="00C548AD" w:rsidRDefault="00475274" w:rsidP="00D529B6">
      <w:pPr>
        <w:pStyle w:val="NApunkts2"/>
        <w:keepLines w:val="0"/>
        <w:ind w:left="0"/>
        <w:rPr>
          <w:noProof/>
        </w:rPr>
      </w:pPr>
      <w:r w:rsidRPr="005E1842">
        <w:rPr>
          <w:noProof/>
        </w:rPr>
        <w:t>kredīt</w:t>
      </w:r>
      <w:r w:rsidR="00332E96" w:rsidRPr="005E1842">
        <w:rPr>
          <w:noProof/>
        </w:rPr>
        <w:t>iestādes rīcībā esošā kapitāla apmēr</w:t>
      </w:r>
      <w:r w:rsidR="00D31D94" w:rsidRPr="005E1842">
        <w:rPr>
          <w:noProof/>
        </w:rPr>
        <w:t>u</w:t>
      </w:r>
      <w:r w:rsidR="00332E96" w:rsidRPr="005E1842">
        <w:rPr>
          <w:noProof/>
        </w:rPr>
        <w:t>, ņemot vērā, piemēram, plānoto peļņas lielumu un peļņas sadali (t</w:t>
      </w:r>
      <w:r w:rsidR="00B72D9A">
        <w:rPr>
          <w:noProof/>
        </w:rPr>
        <w:t>ai</w:t>
      </w:r>
      <w:r w:rsidR="00E7480E">
        <w:rPr>
          <w:noProof/>
        </w:rPr>
        <w:t xml:space="preserve"> </w:t>
      </w:r>
      <w:r w:rsidR="00332E96" w:rsidRPr="005E1842">
        <w:rPr>
          <w:noProof/>
        </w:rPr>
        <w:t>sk</w:t>
      </w:r>
      <w:r w:rsidR="00B72D9A">
        <w:rPr>
          <w:noProof/>
        </w:rPr>
        <w:t>aitā</w:t>
      </w:r>
      <w:r w:rsidR="00B72D9A" w:rsidRPr="005E1842">
        <w:rPr>
          <w:noProof/>
        </w:rPr>
        <w:t xml:space="preserve"> </w:t>
      </w:r>
      <w:r w:rsidR="00332E96" w:rsidRPr="005E1842">
        <w:rPr>
          <w:noProof/>
        </w:rPr>
        <w:t xml:space="preserve">dividenžu politiku), akciju </w:t>
      </w:r>
      <w:r w:rsidR="00264BC6" w:rsidRPr="005E1842">
        <w:rPr>
          <w:noProof/>
        </w:rPr>
        <w:t xml:space="preserve">vai pirmā līmeņa papildu kapitālā iekļaujamo instrumentu </w:t>
      </w:r>
      <w:r w:rsidR="009973C2" w:rsidRPr="005E1842">
        <w:rPr>
          <w:noProof/>
        </w:rPr>
        <w:t>emisij</w:t>
      </w:r>
      <w:r w:rsidR="009973C2">
        <w:rPr>
          <w:noProof/>
        </w:rPr>
        <w:t>u</w:t>
      </w:r>
      <w:r w:rsidR="00332E96" w:rsidRPr="005E1842">
        <w:rPr>
          <w:noProof/>
        </w:rPr>
        <w:t xml:space="preserve">, </w:t>
      </w:r>
      <w:r w:rsidR="00332E96" w:rsidRPr="00410D53">
        <w:rPr>
          <w:noProof/>
        </w:rPr>
        <w:t>subordinētā kapitāla atmaksas termiņus un piesaistīšanas plānus</w:t>
      </w:r>
      <w:r w:rsidR="00332E96" w:rsidRPr="005E1842">
        <w:rPr>
          <w:noProof/>
        </w:rPr>
        <w:t xml:space="preserve">, plānotās investīcijas citu </w:t>
      </w:r>
      <w:r w:rsidR="00082CBD" w:rsidRPr="005E1842">
        <w:rPr>
          <w:noProof/>
        </w:rPr>
        <w:t>uzņēmumu</w:t>
      </w:r>
      <w:r w:rsidR="00332E96" w:rsidRPr="005E1842">
        <w:rPr>
          <w:noProof/>
        </w:rPr>
        <w:t xml:space="preserve"> kapitālā un citus iespējamos faktorus, kas var ietekmēt </w:t>
      </w:r>
      <w:r w:rsidRPr="005E1842">
        <w:rPr>
          <w:noProof/>
        </w:rPr>
        <w:t>kredīt</w:t>
      </w:r>
      <w:r w:rsidR="00332E96" w:rsidRPr="005E1842">
        <w:rPr>
          <w:noProof/>
        </w:rPr>
        <w:t xml:space="preserve">iestādes rīcībā esošā kapitāla apmēru. </w:t>
      </w:r>
      <w:r w:rsidRPr="005E1842">
        <w:rPr>
          <w:noProof/>
        </w:rPr>
        <w:t>Kredīti</w:t>
      </w:r>
      <w:r w:rsidR="00332E96" w:rsidRPr="005E1842">
        <w:rPr>
          <w:noProof/>
        </w:rPr>
        <w:t xml:space="preserve">estāde, plānojot </w:t>
      </w:r>
      <w:r w:rsidR="00885528" w:rsidRPr="005E1842">
        <w:rPr>
          <w:noProof/>
        </w:rPr>
        <w:t xml:space="preserve">tās </w:t>
      </w:r>
      <w:r w:rsidR="00332E96" w:rsidRPr="005E1842">
        <w:rPr>
          <w:noProof/>
        </w:rPr>
        <w:t xml:space="preserve">rīcībā esošā kapitāla apmēru, nosaka iekšējos un ārējos resursus kapitāla palielināšanai šādas vajadzības rašanās gadījumā, piemēram, akciju </w:t>
      </w:r>
      <w:r w:rsidR="00264BC6" w:rsidRPr="005E1842">
        <w:rPr>
          <w:noProof/>
        </w:rPr>
        <w:t xml:space="preserve">vai </w:t>
      </w:r>
      <w:r w:rsidR="00264BC6" w:rsidRPr="005E1842">
        <w:t xml:space="preserve">pirmā līmeņa papildu kapitālā iekļaujamo instrumentu </w:t>
      </w:r>
      <w:r w:rsidR="00332E96" w:rsidRPr="005E1842">
        <w:rPr>
          <w:noProof/>
        </w:rPr>
        <w:t>emisiju</w:t>
      </w:r>
      <w:r w:rsidR="00F05034">
        <w:rPr>
          <w:noProof/>
        </w:rPr>
        <w:t xml:space="preserve"> vai</w:t>
      </w:r>
      <w:r w:rsidR="00332E96" w:rsidRPr="005E1842">
        <w:rPr>
          <w:noProof/>
        </w:rPr>
        <w:t xml:space="preserve"> subordinēto aizdevumu piesaistīšanu.</w:t>
      </w:r>
    </w:p>
    <w:p w14:paraId="796BD348" w14:textId="1B2870D2" w:rsidR="00332E96" w:rsidRPr="0078232C" w:rsidRDefault="00475274" w:rsidP="00D529B6">
      <w:pPr>
        <w:pStyle w:val="NApunkts1"/>
        <w:ind w:left="0" w:firstLine="0"/>
        <w:rPr>
          <w:noProof/>
        </w:rPr>
      </w:pPr>
      <w:r w:rsidRPr="0078232C">
        <w:rPr>
          <w:noProof/>
        </w:rPr>
        <w:t>Kredīti</w:t>
      </w:r>
      <w:r w:rsidR="00332E96" w:rsidRPr="0078232C">
        <w:rPr>
          <w:noProof/>
        </w:rPr>
        <w:t xml:space="preserve">estāde nosaka vēlamo kapitāla </w:t>
      </w:r>
      <w:r w:rsidR="00332E96" w:rsidRPr="00191C23">
        <w:rPr>
          <w:noProof/>
        </w:rPr>
        <w:t>līmeni</w:t>
      </w:r>
      <w:r w:rsidR="00332E96" w:rsidRPr="0078232C">
        <w:rPr>
          <w:noProof/>
        </w:rPr>
        <w:t xml:space="preserve"> (kapitāla pietiekamības mērķus</w:t>
      </w:r>
      <w:r w:rsidR="00CE032A" w:rsidRPr="00C9206F">
        <w:rPr>
          <w:noProof/>
        </w:rPr>
        <w:t xml:space="preserve"> </w:t>
      </w:r>
      <w:bookmarkStart w:id="15" w:name="_Hlk169674921"/>
      <w:r w:rsidR="00CE032A" w:rsidRPr="00C9206F">
        <w:rPr>
          <w:noProof/>
        </w:rPr>
        <w:t>un sviras rādītāja mērķi</w:t>
      </w:r>
      <w:bookmarkEnd w:id="15"/>
      <w:r w:rsidR="00332E96" w:rsidRPr="0078232C">
        <w:rPr>
          <w:noProof/>
        </w:rPr>
        <w:t xml:space="preserve">), ņemot vērā </w:t>
      </w:r>
      <w:r w:rsidR="00264BC6" w:rsidRPr="0078232C">
        <w:rPr>
          <w:noProof/>
        </w:rPr>
        <w:t xml:space="preserve">tās </w:t>
      </w:r>
      <w:r w:rsidR="00EB6A85" w:rsidRPr="0078232C">
        <w:rPr>
          <w:noProof/>
        </w:rPr>
        <w:t xml:space="preserve">stratēģiju un darbības </w:t>
      </w:r>
      <w:r w:rsidR="0078232C" w:rsidRPr="0096481E">
        <w:rPr>
          <w:noProof/>
        </w:rPr>
        <w:t>plānošanu</w:t>
      </w:r>
      <w:r w:rsidR="00EB6A85" w:rsidRPr="0096481E">
        <w:rPr>
          <w:noProof/>
        </w:rPr>
        <w:t>,</w:t>
      </w:r>
      <w:r w:rsidR="00332E96" w:rsidRPr="0096481E">
        <w:rPr>
          <w:noProof/>
        </w:rPr>
        <w:t xml:space="preserve"> </w:t>
      </w:r>
      <w:r w:rsidR="008E3C69" w:rsidRPr="008E3C69">
        <w:rPr>
          <w:noProof/>
        </w:rPr>
        <w:t>kredītiestādes darbībai piemīt</w:t>
      </w:r>
      <w:r w:rsidR="008E3C69">
        <w:rPr>
          <w:noProof/>
        </w:rPr>
        <w:t>ošos</w:t>
      </w:r>
      <w:r w:rsidR="008E3C69" w:rsidRPr="008E3C69">
        <w:rPr>
          <w:noProof/>
        </w:rPr>
        <w:t xml:space="preserve"> </w:t>
      </w:r>
      <w:r w:rsidR="008E3C69">
        <w:rPr>
          <w:noProof/>
        </w:rPr>
        <w:t xml:space="preserve">un varbūtējos </w:t>
      </w:r>
      <w:r w:rsidR="00332E96" w:rsidRPr="008E3C69">
        <w:rPr>
          <w:noProof/>
        </w:rPr>
        <w:t>riskus,</w:t>
      </w:r>
      <w:r w:rsidR="00332E96" w:rsidRPr="0078232C">
        <w:rPr>
          <w:noProof/>
        </w:rPr>
        <w:t xml:space="preserve"> </w:t>
      </w:r>
      <w:r w:rsidR="009A7413" w:rsidRPr="00794D81">
        <w:t>komercdarbības</w:t>
      </w:r>
      <w:r w:rsidR="009A7413" w:rsidRPr="0078232C">
        <w:t xml:space="preserve"> </w:t>
      </w:r>
      <w:r w:rsidR="00332E96" w:rsidRPr="0078232C">
        <w:t>vidi</w:t>
      </w:r>
      <w:r w:rsidR="00332E96" w:rsidRPr="0078232C">
        <w:rPr>
          <w:noProof/>
        </w:rPr>
        <w:t xml:space="preserve">, kurā </w:t>
      </w:r>
      <w:r w:rsidRPr="0078232C">
        <w:rPr>
          <w:noProof/>
        </w:rPr>
        <w:t>kredīt</w:t>
      </w:r>
      <w:r w:rsidR="00332E96" w:rsidRPr="0078232C">
        <w:rPr>
          <w:noProof/>
        </w:rPr>
        <w:t xml:space="preserve">iestāde darbojas, </w:t>
      </w:r>
      <w:r w:rsidR="00730509" w:rsidRPr="00691CF0">
        <w:rPr>
          <w:noProof/>
        </w:rPr>
        <w:t xml:space="preserve">pārvaldības </w:t>
      </w:r>
      <w:r w:rsidR="0078232C" w:rsidRPr="00691CF0">
        <w:rPr>
          <w:noProof/>
        </w:rPr>
        <w:t>sistēmas</w:t>
      </w:r>
      <w:r w:rsidR="00B47FFE" w:rsidRPr="00F1307A">
        <w:rPr>
          <w:noProof/>
        </w:rPr>
        <w:t>,</w:t>
      </w:r>
      <w:r w:rsidR="0078232C" w:rsidRPr="00691CF0">
        <w:rPr>
          <w:noProof/>
        </w:rPr>
        <w:t xml:space="preserve"> </w:t>
      </w:r>
      <w:r w:rsidR="00B47FFE" w:rsidRPr="00691CF0">
        <w:rPr>
          <w:noProof/>
        </w:rPr>
        <w:t>t</w:t>
      </w:r>
      <w:r w:rsidR="00841160">
        <w:rPr>
          <w:noProof/>
        </w:rPr>
        <w:t>ai skaitā</w:t>
      </w:r>
      <w:r w:rsidR="004C3AB0" w:rsidRPr="00F1307A">
        <w:rPr>
          <w:noProof/>
        </w:rPr>
        <w:t xml:space="preserve"> </w:t>
      </w:r>
      <w:r w:rsidR="00332E96" w:rsidRPr="00691CF0">
        <w:rPr>
          <w:noProof/>
        </w:rPr>
        <w:t xml:space="preserve">risku </w:t>
      </w:r>
      <w:r w:rsidR="00FE708E" w:rsidRPr="00691CF0">
        <w:rPr>
          <w:noProof/>
        </w:rPr>
        <w:t xml:space="preserve">pārvaldības </w:t>
      </w:r>
      <w:r w:rsidR="0078232C" w:rsidRPr="00691CF0">
        <w:rPr>
          <w:noProof/>
        </w:rPr>
        <w:t>sistēmas</w:t>
      </w:r>
      <w:r w:rsidR="005526F5" w:rsidRPr="00F1307A">
        <w:rPr>
          <w:noProof/>
        </w:rPr>
        <w:t>,</w:t>
      </w:r>
      <w:r w:rsidR="0078232C" w:rsidRPr="00691CF0">
        <w:rPr>
          <w:noProof/>
        </w:rPr>
        <w:t xml:space="preserve"> </w:t>
      </w:r>
      <w:r w:rsidR="00332E96" w:rsidRPr="00691CF0">
        <w:rPr>
          <w:noProof/>
        </w:rPr>
        <w:t>kvalitāti,</w:t>
      </w:r>
      <w:r w:rsidR="00332E96" w:rsidRPr="0078232C">
        <w:rPr>
          <w:noProof/>
        </w:rPr>
        <w:t xml:space="preserve"> pieejamā kapitāla kvalitāti, iespējas piesaistīt papildu kapitālu </w:t>
      </w:r>
      <w:r w:rsidR="00F05034">
        <w:rPr>
          <w:noProof/>
        </w:rPr>
        <w:t xml:space="preserve">šādas </w:t>
      </w:r>
      <w:r w:rsidR="00332E96" w:rsidRPr="0078232C">
        <w:rPr>
          <w:noProof/>
        </w:rPr>
        <w:t>nepieciešamības rašanās gadījumā un citus iespējamos faktorus.</w:t>
      </w:r>
    </w:p>
    <w:p w14:paraId="1EA60AC1" w14:textId="60FEC70E" w:rsidR="00332E96" w:rsidRPr="00301CA8" w:rsidRDefault="00332E96" w:rsidP="00D529B6">
      <w:pPr>
        <w:pStyle w:val="NApunkts1"/>
        <w:ind w:left="0" w:firstLine="0"/>
        <w:rPr>
          <w:noProof/>
        </w:rPr>
      </w:pPr>
      <w:r w:rsidRPr="00301CA8">
        <w:rPr>
          <w:noProof/>
        </w:rPr>
        <w:t xml:space="preserve">Ja </w:t>
      </w:r>
      <w:r w:rsidR="00475274" w:rsidRPr="00301CA8">
        <w:rPr>
          <w:noProof/>
        </w:rPr>
        <w:t>kredīt</w:t>
      </w:r>
      <w:r w:rsidRPr="00301CA8">
        <w:rPr>
          <w:noProof/>
        </w:rPr>
        <w:t xml:space="preserve">iestādes </w:t>
      </w:r>
      <w:r w:rsidR="00C455B3" w:rsidRPr="00301CA8">
        <w:rPr>
          <w:noProof/>
        </w:rPr>
        <w:t xml:space="preserve">rīcībā </w:t>
      </w:r>
      <w:r w:rsidR="00C54184" w:rsidRPr="00301CA8">
        <w:rPr>
          <w:noProof/>
        </w:rPr>
        <w:t xml:space="preserve">esošā kapitāla apmērs </w:t>
      </w:r>
      <w:r w:rsidRPr="00301CA8">
        <w:rPr>
          <w:noProof/>
        </w:rPr>
        <w:t>kļūst mazā</w:t>
      </w:r>
      <w:r w:rsidR="00561F7F" w:rsidRPr="00301CA8">
        <w:rPr>
          <w:noProof/>
        </w:rPr>
        <w:t>ks</w:t>
      </w:r>
      <w:r w:rsidRPr="00301CA8">
        <w:rPr>
          <w:noProof/>
        </w:rPr>
        <w:t xml:space="preserve"> nekā </w:t>
      </w:r>
      <w:r w:rsidR="00750CBE" w:rsidRPr="00301CA8">
        <w:rPr>
          <w:noProof/>
        </w:rPr>
        <w:t xml:space="preserve">VNK apmēra un </w:t>
      </w:r>
      <w:r w:rsidR="008F76D8" w:rsidRPr="00301CA8">
        <w:rPr>
          <w:noProof/>
        </w:rPr>
        <w:t xml:space="preserve">papildu </w:t>
      </w:r>
      <w:r w:rsidR="00750CBE" w:rsidRPr="00301CA8">
        <w:rPr>
          <w:noProof/>
        </w:rPr>
        <w:t>kapitāla rezerves kopsumma</w:t>
      </w:r>
      <w:r w:rsidR="0033272D" w:rsidRPr="00301CA8">
        <w:rPr>
          <w:noProof/>
        </w:rPr>
        <w:t xml:space="preserve"> </w:t>
      </w:r>
      <w:r w:rsidRPr="00301CA8">
        <w:rPr>
          <w:noProof/>
        </w:rPr>
        <w:t xml:space="preserve">vai </w:t>
      </w:r>
      <w:r w:rsidRPr="00301CA8">
        <w:t xml:space="preserve">pārmērīgas sviras RSNK </w:t>
      </w:r>
      <w:r w:rsidRPr="00301CA8">
        <w:rPr>
          <w:noProof/>
        </w:rPr>
        <w:t>apmēra</w:t>
      </w:r>
      <w:r w:rsidRPr="00301CA8">
        <w:t xml:space="preserve"> </w:t>
      </w:r>
      <w:r w:rsidRPr="00301CA8">
        <w:rPr>
          <w:noProof/>
        </w:rPr>
        <w:t xml:space="preserve">un </w:t>
      </w:r>
      <w:r w:rsidR="00193BFF" w:rsidRPr="00301CA8">
        <w:rPr>
          <w:noProof/>
        </w:rPr>
        <w:t>pārmērīgas sviras riska</w:t>
      </w:r>
      <w:r w:rsidR="00193BFF" w:rsidRPr="00301CA8">
        <w:t xml:space="preserve"> </w:t>
      </w:r>
      <w:r w:rsidRPr="00301CA8">
        <w:rPr>
          <w:noProof/>
        </w:rPr>
        <w:t xml:space="preserve">kapitāla rezerves kopsumma, </w:t>
      </w:r>
      <w:r w:rsidR="00475274" w:rsidRPr="00301CA8">
        <w:rPr>
          <w:noProof/>
        </w:rPr>
        <w:t>kredīt</w:t>
      </w:r>
      <w:r w:rsidRPr="00301CA8">
        <w:rPr>
          <w:noProof/>
        </w:rPr>
        <w:t xml:space="preserve">iestāde nekavējoties informē Latvijas Banku par šādas situācijas rašanos, tās cēloņiem un </w:t>
      </w:r>
      <w:r w:rsidR="00475274" w:rsidRPr="00301CA8">
        <w:rPr>
          <w:noProof/>
        </w:rPr>
        <w:t>kredīt</w:t>
      </w:r>
      <w:r w:rsidRPr="00301CA8">
        <w:rPr>
          <w:noProof/>
        </w:rPr>
        <w:t xml:space="preserve">iestādes plānotajiem pasākumiem </w:t>
      </w:r>
      <w:r w:rsidR="00475274" w:rsidRPr="00301CA8">
        <w:rPr>
          <w:noProof/>
        </w:rPr>
        <w:t>kredīt</w:t>
      </w:r>
      <w:r w:rsidRPr="00301CA8">
        <w:rPr>
          <w:noProof/>
        </w:rPr>
        <w:t>iestādes rīcībā esošā kapitāla apmēra atjaunošanai līdz pietiekamam līmenim.</w:t>
      </w:r>
    </w:p>
    <w:p w14:paraId="50CBB1A9" w14:textId="5F148F49" w:rsidR="00332E96" w:rsidRPr="006A54A4" w:rsidRDefault="00332E96" w:rsidP="00D529B6">
      <w:pPr>
        <w:pStyle w:val="NApunkts1"/>
        <w:ind w:left="0" w:firstLine="0"/>
        <w:rPr>
          <w:noProof/>
        </w:rPr>
      </w:pPr>
      <w:r w:rsidRPr="006A54A4">
        <w:rPr>
          <w:noProof/>
        </w:rPr>
        <w:t xml:space="preserve">Pamatojoties uz kapitāla pietiekamības </w:t>
      </w:r>
      <w:r w:rsidRPr="006A54A4">
        <w:t>novērtēšanas procesa</w:t>
      </w:r>
      <w:r w:rsidRPr="006A54A4">
        <w:rPr>
          <w:noProof/>
        </w:rPr>
        <w:t xml:space="preserve"> rezultātiem, </w:t>
      </w:r>
      <w:r w:rsidR="00475274" w:rsidRPr="006A54A4">
        <w:rPr>
          <w:noProof/>
        </w:rPr>
        <w:t>kredīt</w:t>
      </w:r>
      <w:r w:rsidRPr="006A54A4">
        <w:rPr>
          <w:noProof/>
        </w:rPr>
        <w:t>iestāde apkopo svarīgākos secinājumus</w:t>
      </w:r>
      <w:r w:rsidR="00352225" w:rsidRPr="00DF4BB0">
        <w:rPr>
          <w:noProof/>
        </w:rPr>
        <w:t xml:space="preserve"> un</w:t>
      </w:r>
      <w:r w:rsidRPr="006A54A4">
        <w:rPr>
          <w:noProof/>
        </w:rPr>
        <w:t xml:space="preserve"> nosaka jomas, kurās nepieciešami uzlabojumi vai citi pasākumi</w:t>
      </w:r>
      <w:r w:rsidR="00B90980" w:rsidRPr="006A54A4">
        <w:rPr>
          <w:noProof/>
        </w:rPr>
        <w:t>, kur</w:t>
      </w:r>
      <w:r w:rsidR="00352225" w:rsidRPr="006A54A4">
        <w:rPr>
          <w:noProof/>
        </w:rPr>
        <w:t>i</w:t>
      </w:r>
      <w:r w:rsidRPr="006A54A4">
        <w:rPr>
          <w:noProof/>
        </w:rPr>
        <w:t xml:space="preserve"> var ietvert:</w:t>
      </w:r>
      <w:r w:rsidR="006A54A4" w:rsidRPr="006A54A4">
        <w:rPr>
          <w:rFonts w:eastAsiaTheme="minorEastAsia" w:cstheme="minorBidi"/>
          <w:szCs w:val="22"/>
        </w:rPr>
        <w:t xml:space="preserve"> </w:t>
      </w:r>
    </w:p>
    <w:p w14:paraId="350A8265" w14:textId="32C9C78D" w:rsidR="00332E96" w:rsidRPr="006A54A4" w:rsidRDefault="00475274" w:rsidP="00D529B6">
      <w:pPr>
        <w:pStyle w:val="NApunkts2"/>
        <w:keepLines w:val="0"/>
        <w:ind w:left="0"/>
        <w:rPr>
          <w:noProof/>
        </w:rPr>
      </w:pPr>
      <w:r w:rsidRPr="006A54A4">
        <w:rPr>
          <w:noProof/>
        </w:rPr>
        <w:lastRenderedPageBreak/>
        <w:t>kredīt</w:t>
      </w:r>
      <w:r w:rsidR="00332E96" w:rsidRPr="006A54A4">
        <w:rPr>
          <w:noProof/>
        </w:rPr>
        <w:t>iestādes rīcībā esošā kapitāla apmēra palielināšan</w:t>
      </w:r>
      <w:r w:rsidR="004E229A" w:rsidRPr="006A54A4">
        <w:rPr>
          <w:noProof/>
        </w:rPr>
        <w:t>u</w:t>
      </w:r>
      <w:r w:rsidR="00332E96" w:rsidRPr="006A54A4">
        <w:rPr>
          <w:noProof/>
        </w:rPr>
        <w:t>;</w:t>
      </w:r>
    </w:p>
    <w:p w14:paraId="6C01E34C" w14:textId="136C69FB" w:rsidR="00332E96" w:rsidRPr="00B127E2" w:rsidRDefault="00475274" w:rsidP="00D529B6">
      <w:pPr>
        <w:pStyle w:val="NApunkts2"/>
        <w:keepLines w:val="0"/>
        <w:ind w:left="0"/>
        <w:rPr>
          <w:noProof/>
        </w:rPr>
      </w:pPr>
      <w:r w:rsidRPr="00B127E2">
        <w:rPr>
          <w:noProof/>
        </w:rPr>
        <w:t>kredīt</w:t>
      </w:r>
      <w:r w:rsidR="00332E96" w:rsidRPr="00B127E2">
        <w:rPr>
          <w:noProof/>
        </w:rPr>
        <w:t>iestādes riska profila maiņ</w:t>
      </w:r>
      <w:r w:rsidR="004E229A">
        <w:rPr>
          <w:noProof/>
        </w:rPr>
        <w:t>u</w:t>
      </w:r>
      <w:r w:rsidR="00D55BE4">
        <w:rPr>
          <w:noProof/>
        </w:rPr>
        <w:t>,</w:t>
      </w:r>
      <w:r w:rsidR="00332E96" w:rsidRPr="00B127E2">
        <w:rPr>
          <w:noProof/>
        </w:rPr>
        <w:t xml:space="preserve"> </w:t>
      </w:r>
      <w:r w:rsidR="0029105C">
        <w:rPr>
          <w:noProof/>
        </w:rPr>
        <w:t>p</w:t>
      </w:r>
      <w:r w:rsidR="0029105C" w:rsidRPr="00F974AA">
        <w:rPr>
          <w:noProof/>
        </w:rPr>
        <w:t>iemēra</w:t>
      </w:r>
      <w:r w:rsidR="0029105C">
        <w:rPr>
          <w:noProof/>
        </w:rPr>
        <w:t xml:space="preserve">m, </w:t>
      </w:r>
      <w:r w:rsidR="00332E96" w:rsidRPr="00B127E2">
        <w:rPr>
          <w:noProof/>
        </w:rPr>
        <w:t>noteiktu darbības veidu apjoma samazināšan</w:t>
      </w:r>
      <w:r w:rsidR="004E229A">
        <w:rPr>
          <w:noProof/>
        </w:rPr>
        <w:t>u</w:t>
      </w:r>
      <w:r w:rsidR="00332E96" w:rsidRPr="00B127E2">
        <w:rPr>
          <w:noProof/>
        </w:rPr>
        <w:t>, jaunu riska mazināšanas metožu piemērošan</w:t>
      </w:r>
      <w:r w:rsidR="004E229A">
        <w:rPr>
          <w:noProof/>
        </w:rPr>
        <w:t>u</w:t>
      </w:r>
      <w:r w:rsidR="00332E96" w:rsidRPr="0029105C">
        <w:rPr>
          <w:noProof/>
        </w:rPr>
        <w:t>;</w:t>
      </w:r>
    </w:p>
    <w:p w14:paraId="3670A044" w14:textId="5DA457AB" w:rsidR="00332E96" w:rsidRPr="00B127E2" w:rsidRDefault="00730509" w:rsidP="00D529B6">
      <w:pPr>
        <w:pStyle w:val="NApunkts2"/>
        <w:keepLines w:val="0"/>
        <w:ind w:left="0"/>
        <w:rPr>
          <w:noProof/>
        </w:rPr>
      </w:pPr>
      <w:r w:rsidRPr="00691CF0">
        <w:rPr>
          <w:noProof/>
        </w:rPr>
        <w:t xml:space="preserve">pārvaldības </w:t>
      </w:r>
      <w:r w:rsidR="00B127E2" w:rsidRPr="00691CF0">
        <w:rPr>
          <w:noProof/>
        </w:rPr>
        <w:t>sistēmas</w:t>
      </w:r>
      <w:r w:rsidR="005526F5" w:rsidRPr="00254921">
        <w:rPr>
          <w:noProof/>
        </w:rPr>
        <w:t>,</w:t>
      </w:r>
      <w:r w:rsidR="00B127E2" w:rsidRPr="00691CF0">
        <w:rPr>
          <w:noProof/>
        </w:rPr>
        <w:t xml:space="preserve"> </w:t>
      </w:r>
      <w:r w:rsidR="00FE3DBA" w:rsidRPr="00691CF0">
        <w:rPr>
          <w:noProof/>
        </w:rPr>
        <w:t>t</w:t>
      </w:r>
      <w:r w:rsidR="00841160">
        <w:rPr>
          <w:noProof/>
        </w:rPr>
        <w:t>ai skaitā</w:t>
      </w:r>
      <w:r w:rsidR="004C3AB0" w:rsidRPr="00254921">
        <w:rPr>
          <w:noProof/>
        </w:rPr>
        <w:t xml:space="preserve"> </w:t>
      </w:r>
      <w:r w:rsidR="00332E96" w:rsidRPr="00691CF0">
        <w:rPr>
          <w:noProof/>
        </w:rPr>
        <w:t xml:space="preserve">risku </w:t>
      </w:r>
      <w:r w:rsidR="00FE708E" w:rsidRPr="00691CF0">
        <w:rPr>
          <w:noProof/>
        </w:rPr>
        <w:t xml:space="preserve">pārvaldības </w:t>
      </w:r>
      <w:r w:rsidR="00332E96" w:rsidRPr="00691CF0">
        <w:rPr>
          <w:noProof/>
        </w:rPr>
        <w:t>sistēmas</w:t>
      </w:r>
      <w:r w:rsidR="005526F5" w:rsidRPr="00691CF0">
        <w:rPr>
          <w:noProof/>
        </w:rPr>
        <w:t>,</w:t>
      </w:r>
      <w:r w:rsidR="00332E96" w:rsidRPr="00B127E2">
        <w:rPr>
          <w:noProof/>
        </w:rPr>
        <w:t xml:space="preserve"> uzlabošan</w:t>
      </w:r>
      <w:r w:rsidR="004E229A">
        <w:rPr>
          <w:noProof/>
        </w:rPr>
        <w:t>u</w:t>
      </w:r>
      <w:r w:rsidR="00332E96" w:rsidRPr="00B127E2">
        <w:rPr>
          <w:noProof/>
        </w:rPr>
        <w:t>;</w:t>
      </w:r>
    </w:p>
    <w:p w14:paraId="5F217508" w14:textId="04C425BF" w:rsidR="00332E96" w:rsidRPr="00B127E2" w:rsidRDefault="00416477" w:rsidP="00D529B6">
      <w:pPr>
        <w:pStyle w:val="NApunkts2"/>
        <w:keepLines w:val="0"/>
        <w:ind w:left="0"/>
        <w:rPr>
          <w:noProof/>
        </w:rPr>
      </w:pPr>
      <w:r w:rsidRPr="00B127E2">
        <w:t>vēlam</w:t>
      </w:r>
      <w:r w:rsidRPr="003241A4">
        <w:t>ā</w:t>
      </w:r>
      <w:r w:rsidRPr="00B127E2">
        <w:t xml:space="preserve"> kapitāla </w:t>
      </w:r>
      <w:r w:rsidRPr="00191C23">
        <w:t>līmeņa</w:t>
      </w:r>
      <w:r w:rsidRPr="00B127E2">
        <w:t xml:space="preserve"> (</w:t>
      </w:r>
      <w:r w:rsidR="00332E96" w:rsidRPr="00B127E2">
        <w:t>kapitāla pietiekamības mērķu</w:t>
      </w:r>
      <w:r w:rsidR="00F73E34" w:rsidRPr="00B127E2">
        <w:t xml:space="preserve"> un sviras rādītāja mērķ</w:t>
      </w:r>
      <w:r w:rsidR="002524D2" w:rsidRPr="00B127E2">
        <w:t>a</w:t>
      </w:r>
      <w:r w:rsidRPr="00B127E2">
        <w:t>)</w:t>
      </w:r>
      <w:r w:rsidR="00AA3928" w:rsidRPr="00B127E2">
        <w:t xml:space="preserve"> </w:t>
      </w:r>
      <w:r w:rsidR="00332E96" w:rsidRPr="00B127E2">
        <w:t>maiņ</w:t>
      </w:r>
      <w:r w:rsidR="004E229A">
        <w:t>u</w:t>
      </w:r>
      <w:r w:rsidR="00332E96" w:rsidRPr="00B127E2">
        <w:t xml:space="preserve">, ja nepieciešams, nosakot pārejas periodu </w:t>
      </w:r>
      <w:r w:rsidRPr="00B127E2">
        <w:t>pārskatītā vēlam</w:t>
      </w:r>
      <w:r w:rsidRPr="003241A4">
        <w:t>ā</w:t>
      </w:r>
      <w:r w:rsidRPr="00B127E2">
        <w:t xml:space="preserve"> kapitāla līmeņa (</w:t>
      </w:r>
      <w:r w:rsidR="00332E96" w:rsidRPr="00B127E2">
        <w:t>kapitāla pietiekamības mērķu</w:t>
      </w:r>
      <w:r w:rsidR="00F115A9" w:rsidRPr="00B127E2">
        <w:t xml:space="preserve"> un sviras rādītāja mērķ</w:t>
      </w:r>
      <w:r w:rsidR="00663CD6" w:rsidRPr="00B127E2">
        <w:t>a</w:t>
      </w:r>
      <w:r w:rsidRPr="00B127E2">
        <w:t>)</w:t>
      </w:r>
      <w:r w:rsidR="00332E96" w:rsidRPr="00B127E2">
        <w:t xml:space="preserve"> sasniegšanai</w:t>
      </w:r>
      <w:r w:rsidR="00332E96" w:rsidRPr="00B127E2">
        <w:rPr>
          <w:noProof/>
        </w:rPr>
        <w:t>.</w:t>
      </w:r>
    </w:p>
    <w:p w14:paraId="55E695D9" w14:textId="0EDBC092" w:rsidR="00A062CE" w:rsidRPr="008C56C3" w:rsidRDefault="00475371" w:rsidP="00424D42">
      <w:pPr>
        <w:pStyle w:val="NAnodala"/>
        <w:rPr>
          <w:noProof/>
        </w:rPr>
      </w:pPr>
      <w:bookmarkStart w:id="16" w:name="_Hlk135921636"/>
      <w:r>
        <w:rPr>
          <w:noProof/>
        </w:rPr>
        <w:t>Informācijas</w:t>
      </w:r>
      <w:r w:rsidRPr="008C56C3">
        <w:rPr>
          <w:noProof/>
        </w:rPr>
        <w:t xml:space="preserve"> </w:t>
      </w:r>
      <w:r w:rsidR="00197123" w:rsidRPr="008C56C3">
        <w:rPr>
          <w:noProof/>
        </w:rPr>
        <w:t xml:space="preserve">par kapitāla pietiekamības novērtēšanas procesu sagatavošanas un iesniegšanas </w:t>
      </w:r>
      <w:r w:rsidR="00B90980">
        <w:rPr>
          <w:noProof/>
        </w:rPr>
        <w:t>prasības</w:t>
      </w:r>
    </w:p>
    <w:p w14:paraId="2C9C7909" w14:textId="19BAD840" w:rsidR="00A062CE" w:rsidRDefault="00905ADA" w:rsidP="00D529B6">
      <w:pPr>
        <w:pStyle w:val="NApunkts1"/>
        <w:ind w:left="0" w:firstLine="0"/>
      </w:pPr>
      <w:r w:rsidRPr="008C56C3">
        <w:t>Kredīti</w:t>
      </w:r>
      <w:r w:rsidR="00A062CE" w:rsidRPr="008C56C3">
        <w:t xml:space="preserve">estāde sagatavo </w:t>
      </w:r>
      <w:r w:rsidR="00A062CE" w:rsidRPr="00082554">
        <w:t>pārskatu par kapitāla pietiekamības novērtēšanas procesu brīvā formā un iekļauj tajā šādu informāciju:</w:t>
      </w:r>
    </w:p>
    <w:p w14:paraId="61FBF8BC" w14:textId="38498479" w:rsidR="00A062CE" w:rsidRDefault="005257B6" w:rsidP="00D529B6">
      <w:pPr>
        <w:pStyle w:val="NApunkts2"/>
        <w:keepLines w:val="0"/>
        <w:ind w:left="0"/>
      </w:pPr>
      <w:r>
        <w:t>k</w:t>
      </w:r>
      <w:r w:rsidRPr="00864AFA">
        <w:t>redītiestādes</w:t>
      </w:r>
      <w:r>
        <w:t xml:space="preserve"> </w:t>
      </w:r>
      <w:r w:rsidR="00BA650C">
        <w:t xml:space="preserve">un </w:t>
      </w:r>
      <w:r w:rsidR="00AF7135">
        <w:t xml:space="preserve">tās </w:t>
      </w:r>
      <w:r w:rsidR="003B2431">
        <w:t xml:space="preserve">biznesa modeļa </w:t>
      </w:r>
      <w:r w:rsidR="00A062CE" w:rsidRPr="00864AFA">
        <w:t>vispārēju raksturojumu</w:t>
      </w:r>
      <w:r w:rsidR="00813D12">
        <w:t xml:space="preserve">, </w:t>
      </w:r>
      <w:r w:rsidR="00D55BE4">
        <w:t xml:space="preserve">tai skaitā </w:t>
      </w:r>
      <w:r w:rsidR="003E3A10">
        <w:t xml:space="preserve">par </w:t>
      </w:r>
      <w:r w:rsidR="003E3A10" w:rsidRPr="00864AFA">
        <w:t>būtisk</w:t>
      </w:r>
      <w:r w:rsidR="003E3A10">
        <w:t>iem</w:t>
      </w:r>
      <w:r w:rsidR="003E3A10" w:rsidRPr="00864AFA">
        <w:t xml:space="preserve"> </w:t>
      </w:r>
      <w:r w:rsidR="00A062CE" w:rsidRPr="00864AFA">
        <w:t xml:space="preserve">darbības </w:t>
      </w:r>
      <w:r w:rsidR="003E3A10" w:rsidRPr="00864AFA">
        <w:t>virzien</w:t>
      </w:r>
      <w:r w:rsidR="003E3A10">
        <w:t>iem</w:t>
      </w:r>
      <w:r w:rsidR="003E3A10" w:rsidRPr="00864AFA">
        <w:t xml:space="preserve"> </w:t>
      </w:r>
      <w:r w:rsidR="00A062CE" w:rsidRPr="00864AFA">
        <w:t xml:space="preserve">vai </w:t>
      </w:r>
      <w:r w:rsidR="003E3A10" w:rsidRPr="00864AFA">
        <w:t>veid</w:t>
      </w:r>
      <w:r w:rsidR="003E3A10">
        <w:t>iem</w:t>
      </w:r>
      <w:r w:rsidR="00A062CE" w:rsidRPr="00864AFA">
        <w:t xml:space="preserve">, </w:t>
      </w:r>
      <w:r w:rsidR="003E3A10" w:rsidRPr="00864AFA">
        <w:t>produkt</w:t>
      </w:r>
      <w:r w:rsidR="003E3A10">
        <w:t>iem</w:t>
      </w:r>
      <w:r w:rsidR="00A062CE" w:rsidRPr="00864AFA">
        <w:t xml:space="preserve">, </w:t>
      </w:r>
      <w:r w:rsidR="003E3A10" w:rsidRPr="00864AFA">
        <w:t>pakalpojum</w:t>
      </w:r>
      <w:r w:rsidR="003E3A10">
        <w:t>iem</w:t>
      </w:r>
      <w:r w:rsidR="00A062CE" w:rsidRPr="00864AFA">
        <w:t xml:space="preserve">, </w:t>
      </w:r>
      <w:r w:rsidR="003E3A10" w:rsidRPr="00864AFA">
        <w:t>tirg</w:t>
      </w:r>
      <w:r w:rsidR="003E3A10">
        <w:t>iem</w:t>
      </w:r>
      <w:r w:rsidR="00A062CE" w:rsidRPr="00864AFA">
        <w:t xml:space="preserve">, </w:t>
      </w:r>
      <w:r w:rsidR="003E3A10" w:rsidRPr="00864AFA">
        <w:t>ģeogrāfisk</w:t>
      </w:r>
      <w:r w:rsidR="003E3A10">
        <w:t>ajiem</w:t>
      </w:r>
      <w:r w:rsidR="003E3A10" w:rsidRPr="00864AFA">
        <w:t xml:space="preserve"> reģion</w:t>
      </w:r>
      <w:r w:rsidR="003E3A10">
        <w:t>iem</w:t>
      </w:r>
      <w:r w:rsidR="00A062CE" w:rsidRPr="00864AFA">
        <w:t xml:space="preserve">, tautsaimniecības </w:t>
      </w:r>
      <w:r w:rsidR="003E3A10" w:rsidRPr="00864AFA">
        <w:t>nozar</w:t>
      </w:r>
      <w:r w:rsidR="003E3A10">
        <w:t>ēm</w:t>
      </w:r>
      <w:r w:rsidR="00A062CE" w:rsidRPr="00864AFA">
        <w:t xml:space="preserve">, meitas </w:t>
      </w:r>
      <w:r w:rsidR="003E3A10" w:rsidRPr="00864AFA">
        <w:t>sabiedrīb</w:t>
      </w:r>
      <w:r w:rsidR="003E3A10">
        <w:t>ām</w:t>
      </w:r>
      <w:r w:rsidR="003E3A10" w:rsidRPr="00864AFA">
        <w:t xml:space="preserve"> </w:t>
      </w:r>
      <w:r w:rsidR="00A062CE" w:rsidRPr="00864AFA">
        <w:t xml:space="preserve">vai </w:t>
      </w:r>
      <w:r w:rsidR="003E3A10" w:rsidRPr="00864AFA">
        <w:t>filiāl</w:t>
      </w:r>
      <w:r w:rsidR="003E3A10">
        <w:t>ēm</w:t>
      </w:r>
      <w:r w:rsidR="00A53C37">
        <w:t xml:space="preserve">, kā arī par </w:t>
      </w:r>
      <w:r w:rsidR="00A53C37" w:rsidRPr="00A53C37">
        <w:t>galven</w:t>
      </w:r>
      <w:r w:rsidR="00A53C37">
        <w:t>ajiem</w:t>
      </w:r>
      <w:r w:rsidR="00A53C37" w:rsidRPr="00A53C37">
        <w:t xml:space="preserve"> ienākumus un izmaksas ietekmējoš</w:t>
      </w:r>
      <w:r w:rsidR="00A53C37">
        <w:t xml:space="preserve">ajiem </w:t>
      </w:r>
      <w:r w:rsidR="00A53C37" w:rsidRPr="00A53C37">
        <w:t>faktor</w:t>
      </w:r>
      <w:r w:rsidR="00A53C37">
        <w:t>iem</w:t>
      </w:r>
      <w:r w:rsidR="00A062CE" w:rsidRPr="00A062CE">
        <w:t>;</w:t>
      </w:r>
    </w:p>
    <w:p w14:paraId="6F2D136A" w14:textId="4704864B" w:rsidR="00421967" w:rsidRPr="00082554" w:rsidRDefault="00A062CE" w:rsidP="00D529B6">
      <w:pPr>
        <w:pStyle w:val="NApunkts2"/>
        <w:keepLines w:val="0"/>
        <w:ind w:left="0"/>
      </w:pPr>
      <w:r w:rsidRPr="00E62D89" w:rsidDel="00A94785">
        <w:t xml:space="preserve">kopsavilkumu par </w:t>
      </w:r>
      <w:r w:rsidR="00CB0F03" w:rsidRPr="00E62D89" w:rsidDel="00475D78">
        <w:t>kredīt</w:t>
      </w:r>
      <w:r w:rsidRPr="00E62D89" w:rsidDel="00475D78">
        <w:t xml:space="preserve">iestādes </w:t>
      </w:r>
      <w:r w:rsidRPr="00082554" w:rsidDel="00475D78">
        <w:t>stratēģisko plānošanu</w:t>
      </w:r>
      <w:r w:rsidR="00022B94" w:rsidRPr="00082554">
        <w:t xml:space="preserve">, </w:t>
      </w:r>
      <w:r w:rsidR="00421967" w:rsidRPr="00082554">
        <w:t>t</w:t>
      </w:r>
      <w:r w:rsidR="00D31894" w:rsidRPr="00082554">
        <w:t>ai </w:t>
      </w:r>
      <w:r w:rsidR="00421967" w:rsidRPr="00082554">
        <w:t>sk</w:t>
      </w:r>
      <w:r w:rsidR="00D31894" w:rsidRPr="00082554">
        <w:t>aitā:</w:t>
      </w:r>
    </w:p>
    <w:p w14:paraId="34EAFF7B" w14:textId="5DFA2D70" w:rsidR="00A062CE" w:rsidRPr="00082554" w:rsidRDefault="00421967" w:rsidP="00D529B6">
      <w:pPr>
        <w:pStyle w:val="NApunkts3"/>
        <w:keepLines w:val="0"/>
        <w:ind w:left="0"/>
      </w:pPr>
      <w:r w:rsidRPr="00082554">
        <w:t>stratēģijas un darbības mērķu aprakstu</w:t>
      </w:r>
      <w:r w:rsidR="00A062CE" w:rsidRPr="00082554" w:rsidDel="00991B0E">
        <w:t>;</w:t>
      </w:r>
    </w:p>
    <w:p w14:paraId="0D5971EA" w14:textId="39C6C68D" w:rsidR="00421967" w:rsidRDefault="00421967" w:rsidP="00D529B6">
      <w:pPr>
        <w:pStyle w:val="NApunkts3"/>
        <w:keepLines w:val="0"/>
        <w:ind w:left="0"/>
      </w:pPr>
      <w:r w:rsidRPr="00421967">
        <w:t>kapitāla pietiekamības uzturēšanas stratēģijas aprakstu</w:t>
      </w:r>
      <w:r>
        <w:t>;</w:t>
      </w:r>
    </w:p>
    <w:p w14:paraId="0E3483BF" w14:textId="210FE49D" w:rsidR="00421967" w:rsidRDefault="00421967" w:rsidP="00D529B6">
      <w:pPr>
        <w:pStyle w:val="NApunkts3"/>
        <w:keepLines w:val="0"/>
        <w:ind w:left="0"/>
      </w:pPr>
      <w:r w:rsidRPr="00421967">
        <w:t>risku stratēģijas aprakstu</w:t>
      </w:r>
      <w:r>
        <w:t>;</w:t>
      </w:r>
    </w:p>
    <w:p w14:paraId="5FB583CF" w14:textId="4016B5BB" w:rsidR="00421967" w:rsidRPr="00E62D89" w:rsidDel="00991B0E" w:rsidRDefault="00421967" w:rsidP="00D529B6">
      <w:pPr>
        <w:pStyle w:val="NApunkts3"/>
        <w:keepLines w:val="0"/>
        <w:ind w:left="0"/>
      </w:pPr>
      <w:r w:rsidRPr="00421967">
        <w:t>kredītiestādes stratēģiju raksturojošos skaitliskos rādītājus vismaz turpmākajiem trim gadiem</w:t>
      </w:r>
      <w:r>
        <w:t>;</w:t>
      </w:r>
    </w:p>
    <w:p w14:paraId="6C61EE23" w14:textId="3E46CB7D" w:rsidR="00421967" w:rsidRDefault="00AE76D5" w:rsidP="00D529B6">
      <w:pPr>
        <w:pStyle w:val="NApunkts2"/>
        <w:keepLines w:val="0"/>
        <w:ind w:left="0"/>
      </w:pPr>
      <w:r>
        <w:t xml:space="preserve">kredītiestādes darbībai </w:t>
      </w:r>
      <w:r w:rsidRPr="00865EB8">
        <w:t xml:space="preserve">piemītošo </w:t>
      </w:r>
      <w:r>
        <w:t xml:space="preserve">risku raksturojumu un </w:t>
      </w:r>
      <w:r w:rsidR="000B0FE5">
        <w:t xml:space="preserve">risku </w:t>
      </w:r>
      <w:r w:rsidR="00022B94">
        <w:t xml:space="preserve">pārvaldības </w:t>
      </w:r>
      <w:r w:rsidR="000B0FE5">
        <w:t>sistēmas aprakstu</w:t>
      </w:r>
      <w:r w:rsidR="00656968">
        <w:t>, t</w:t>
      </w:r>
      <w:r w:rsidR="00D31894">
        <w:t>ai </w:t>
      </w:r>
      <w:r w:rsidR="00656968">
        <w:t>sk</w:t>
      </w:r>
      <w:r w:rsidR="00D31894">
        <w:t>aitā:</w:t>
      </w:r>
    </w:p>
    <w:p w14:paraId="11712CB7" w14:textId="0CD590F8" w:rsidR="009704A9" w:rsidRDefault="00656968" w:rsidP="00D529B6">
      <w:pPr>
        <w:pStyle w:val="NApunkts3"/>
        <w:keepLines w:val="0"/>
        <w:ind w:left="0"/>
      </w:pPr>
      <w:r>
        <w:t>būtisko risku identificēšanas kārtību, ieskaitot kvantitatīvos un kvalitatīvos kritērijus, kuri tiek izmantoti būtisko risku identificēšanai;</w:t>
      </w:r>
    </w:p>
    <w:p w14:paraId="39302EA0" w14:textId="30DB3242" w:rsidR="00421967" w:rsidRDefault="00421967" w:rsidP="00D529B6">
      <w:pPr>
        <w:pStyle w:val="NApunkts3"/>
        <w:keepLines w:val="0"/>
        <w:ind w:left="0"/>
      </w:pPr>
      <w:r>
        <w:t>b</w:t>
      </w:r>
      <w:r w:rsidRPr="00421967">
        <w:t>ūtisko risku uzskaitījumu un kredītiestādes lietoto risku definīciju aprakstu</w:t>
      </w:r>
      <w:r>
        <w:t>;</w:t>
      </w:r>
    </w:p>
    <w:p w14:paraId="674612BE" w14:textId="41BC7E5F" w:rsidR="00421967" w:rsidRDefault="00421967" w:rsidP="00D529B6">
      <w:pPr>
        <w:pStyle w:val="NApunkts3"/>
        <w:keepLines w:val="0"/>
        <w:ind w:left="0"/>
      </w:pPr>
      <w:r w:rsidRPr="00421967">
        <w:t>par katru kredītiestādes</w:t>
      </w:r>
      <w:r w:rsidR="00E036A6" w:rsidRPr="00E036A6">
        <w:t xml:space="preserve"> </w:t>
      </w:r>
      <w:r w:rsidRPr="00421967">
        <w:t>darbībai piemītoš</w:t>
      </w:r>
      <w:r w:rsidR="00F05034">
        <w:t>o</w:t>
      </w:r>
      <w:r w:rsidRPr="00421967">
        <w:t xml:space="preserve"> būtisk</w:t>
      </w:r>
      <w:r w:rsidR="00F05034">
        <w:t>o</w:t>
      </w:r>
      <w:r w:rsidRPr="00421967">
        <w:t xml:space="preserve"> risk</w:t>
      </w:r>
      <w:r w:rsidR="00F05034">
        <w:t>u</w:t>
      </w:r>
      <w:r>
        <w:t> </w:t>
      </w:r>
      <w:r w:rsidRPr="00421967">
        <w:t>– riska pārvaldī</w:t>
      </w:r>
      <w:r>
        <w:t>b</w:t>
      </w:r>
      <w:r w:rsidRPr="00421967">
        <w:t xml:space="preserve">as sistēmas aprakstu, riska mērīšanā (vai novērtēšanā) izmantoto metožu aprakstu, kredītiestādes lietoto riska mazināšanas metožu aprakstu </w:t>
      </w:r>
      <w:r w:rsidR="00DC40B4">
        <w:t xml:space="preserve">un citu </w:t>
      </w:r>
      <w:r w:rsidRPr="00421967">
        <w:t>būtisku informāciju, kas raksturo riska pārvaldī</w:t>
      </w:r>
      <w:r>
        <w:t>b</w:t>
      </w:r>
      <w:r w:rsidRPr="00421967">
        <w:t>as sistēmu kredītiestādē</w:t>
      </w:r>
      <w:r>
        <w:t>;</w:t>
      </w:r>
    </w:p>
    <w:p w14:paraId="01B9F3B6" w14:textId="3602EA7D" w:rsidR="00A062CE" w:rsidRPr="00CD1C64" w:rsidRDefault="00A062CE" w:rsidP="00D529B6">
      <w:pPr>
        <w:pStyle w:val="NApunkts2"/>
        <w:keepLines w:val="0"/>
        <w:ind w:left="0"/>
      </w:pPr>
      <w:r w:rsidRPr="003A2E08">
        <w:t>kapitāla pietiekamības novērtēšanas procesa aprakstu, t</w:t>
      </w:r>
      <w:r w:rsidR="00D31894">
        <w:t>ai </w:t>
      </w:r>
      <w:r w:rsidRPr="003A2E08">
        <w:t>sk</w:t>
      </w:r>
      <w:r w:rsidR="00D31894">
        <w:t>aitā</w:t>
      </w:r>
      <w:r w:rsidR="00D31894" w:rsidRPr="00CD1C64">
        <w:t>:</w:t>
      </w:r>
    </w:p>
    <w:p w14:paraId="0CE6DAB5" w14:textId="59F46CEE" w:rsidR="00A062CE" w:rsidRPr="00CD1C64" w:rsidDel="006E6FDD" w:rsidRDefault="00A062CE" w:rsidP="00D529B6">
      <w:pPr>
        <w:pStyle w:val="NApunkts3"/>
        <w:keepLines w:val="0"/>
        <w:ind w:left="0"/>
      </w:pPr>
      <w:r w:rsidRPr="00CD1C64" w:rsidDel="006E6FDD">
        <w:t>kapitāla definīcijas aprakstu;</w:t>
      </w:r>
    </w:p>
    <w:p w14:paraId="255B825E" w14:textId="77777777" w:rsidR="00B828C1" w:rsidRDefault="00A062CE" w:rsidP="00D529B6">
      <w:pPr>
        <w:pStyle w:val="NApunkts3"/>
        <w:keepLines w:val="0"/>
        <w:ind w:left="0"/>
      </w:pPr>
      <w:r w:rsidRPr="00F25669">
        <w:t xml:space="preserve">risku, kuriem </w:t>
      </w:r>
      <w:r w:rsidR="00CB0F03" w:rsidRPr="00F25669">
        <w:t>kredīt</w:t>
      </w:r>
      <w:r w:rsidRPr="00F25669">
        <w:t xml:space="preserve">iestāde kapitāla pietiekamības novērtēšanas procesā aprēķina to segšanai nepieciešamā kapitāla apmēru, uzskaitījumu un metožu, ko </w:t>
      </w:r>
      <w:r w:rsidR="00CB0F03" w:rsidRPr="00F25669">
        <w:t>kredīt</w:t>
      </w:r>
      <w:r w:rsidRPr="00F25669">
        <w:t>iestāde izmanto, lai noteiktu katra riska segšanai nepieciešamā kapitāla apmēru, aprakstu</w:t>
      </w:r>
      <w:r w:rsidR="00B828C1" w:rsidRPr="000509AD">
        <w:t>;</w:t>
      </w:r>
    </w:p>
    <w:p w14:paraId="14D25288" w14:textId="0392B010" w:rsidR="00A062CE" w:rsidRPr="00F25669" w:rsidRDefault="003A2E08" w:rsidP="00D529B6">
      <w:pPr>
        <w:pStyle w:val="NApunkts3"/>
        <w:keepLines w:val="0"/>
        <w:ind w:left="0"/>
      </w:pPr>
      <w:r w:rsidRPr="003A2E08">
        <w:t xml:space="preserve">risku, kuriem kredītiestāde kapitāla pietiekamības novērtēšanas procesā neaprēķina to segšanai nepieciešamā kapitāla apmēru, bet izmanto citas risku pārvaldīšanas, </w:t>
      </w:r>
      <w:r w:rsidR="00D55BE4">
        <w:t>tostarp</w:t>
      </w:r>
      <w:r w:rsidR="00D31894" w:rsidRPr="003A2E08">
        <w:t xml:space="preserve"> </w:t>
      </w:r>
      <w:r w:rsidRPr="003A2E08">
        <w:t>mazināšanas</w:t>
      </w:r>
      <w:r w:rsidR="00D55BE4">
        <w:t>,</w:t>
      </w:r>
      <w:r w:rsidRPr="003A2E08">
        <w:t xml:space="preserve"> metodes, uzskaitījumu</w:t>
      </w:r>
      <w:r w:rsidR="00B63FE3">
        <w:t xml:space="preserve"> un to aprakstu</w:t>
      </w:r>
      <w:r w:rsidR="00A062CE" w:rsidRPr="00F25669">
        <w:t>;</w:t>
      </w:r>
    </w:p>
    <w:p w14:paraId="06ACA82F" w14:textId="73E8D611" w:rsidR="00A062CE" w:rsidRDefault="003A2E08" w:rsidP="00D529B6">
      <w:pPr>
        <w:pStyle w:val="NApunkts3"/>
        <w:keepLines w:val="0"/>
        <w:ind w:left="0"/>
      </w:pPr>
      <w:r w:rsidRPr="003A2E08">
        <w:t xml:space="preserve">kredītiestādes stresa testēšanas programmu vispārīgu aprakstu, iekļaujot tajā informāciju par </w:t>
      </w:r>
      <w:r w:rsidRPr="00AB56A0">
        <w:t>izmantotajiem stresa testu veidiem (jutīguma analīze, scenāriju analīze, revers</w:t>
      </w:r>
      <w:r w:rsidR="00364A2B" w:rsidRPr="00AB56A0">
        <w:t>ais</w:t>
      </w:r>
      <w:r w:rsidRPr="00AB56A0">
        <w:t xml:space="preserve"> stresa tests), </w:t>
      </w:r>
      <w:r w:rsidR="00082554" w:rsidRPr="00AB56A0">
        <w:t>stresa test</w:t>
      </w:r>
      <w:r w:rsidR="003873AC" w:rsidRPr="00AB56A0">
        <w:t>ēšanas</w:t>
      </w:r>
      <w:r w:rsidR="00082554" w:rsidRPr="00AB56A0">
        <w:t xml:space="preserve"> </w:t>
      </w:r>
      <w:r w:rsidRPr="00AB56A0">
        <w:t>biežumu, izmantotajiem modeļiem un aprēķināšanas algoritmiem, pieņēmumu klāstu, attiecīgo datu infrastruktūru, stresa testēšanas programmas pārvaldības pasākumu aprakstu, īpaši</w:t>
      </w:r>
      <w:r w:rsidRPr="003A2E08">
        <w:t xml:space="preserve"> tām stresa testēšanas programmām, kuras izmanto kapitāla pietiekamības novērtēšanas procesa nolūkā, un stresa testēšanas integrāciju risku pārvaldības sistēmā</w:t>
      </w:r>
      <w:r w:rsidR="00A062CE" w:rsidRPr="00A062CE">
        <w:t>;</w:t>
      </w:r>
    </w:p>
    <w:p w14:paraId="0E2C8EEE" w14:textId="66AAF6D5" w:rsidR="00A062CE" w:rsidDel="001D1925" w:rsidRDefault="00A062CE" w:rsidP="00D529B6">
      <w:pPr>
        <w:pStyle w:val="NApunkts3"/>
        <w:keepLines w:val="0"/>
        <w:ind w:left="0"/>
      </w:pPr>
      <w:r w:rsidRPr="006D3EC5" w:rsidDel="001D1925">
        <w:t>kapitāl</w:t>
      </w:r>
      <w:r w:rsidRPr="00A062CE" w:rsidDel="001D1925">
        <w:t>a pietiekamības novērtējuma rezultātu apkopošanā izmantotā</w:t>
      </w:r>
      <w:r w:rsidR="00C2752E">
        <w:t>s</w:t>
      </w:r>
      <w:r w:rsidRPr="00A062CE" w:rsidDel="001D1925">
        <w:t xml:space="preserve"> </w:t>
      </w:r>
      <w:r w:rsidDel="001D1925">
        <w:t>pieejas</w:t>
      </w:r>
      <w:r w:rsidRPr="00A062CE" w:rsidDel="001D1925">
        <w:t xml:space="preserve"> aprakstu;</w:t>
      </w:r>
    </w:p>
    <w:p w14:paraId="35AB0DA0" w14:textId="10D313BA" w:rsidR="00A062CE" w:rsidDel="00ED13EE" w:rsidRDefault="00D31894" w:rsidP="00D529B6">
      <w:pPr>
        <w:pStyle w:val="NApunkts3"/>
        <w:keepLines w:val="0"/>
        <w:ind w:left="0"/>
      </w:pPr>
      <w:r>
        <w:t xml:space="preserve">aprakstu par </w:t>
      </w:r>
      <w:r w:rsidR="00A062CE" w:rsidRPr="00A062CE" w:rsidDel="00ED13EE">
        <w:t xml:space="preserve">pienākumu, pilnvaru un atbildības </w:t>
      </w:r>
      <w:r w:rsidR="004718D7" w:rsidRPr="00A062CE" w:rsidDel="00ED13EE">
        <w:t>sadalījum</w:t>
      </w:r>
      <w:r w:rsidR="004718D7">
        <w:t>u</w:t>
      </w:r>
      <w:r w:rsidR="004718D7" w:rsidRPr="00A062CE" w:rsidDel="00ED13EE">
        <w:t xml:space="preserve"> </w:t>
      </w:r>
      <w:r w:rsidR="00A062CE" w:rsidRPr="00A062CE" w:rsidDel="00ED13EE">
        <w:t xml:space="preserve">kapitāla pietiekamības novērtēšanas </w:t>
      </w:r>
      <w:r w:rsidR="00A062CE" w:rsidRPr="00C96422" w:rsidDel="00ED13EE">
        <w:t>procesa</w:t>
      </w:r>
      <w:r w:rsidR="00A062CE" w:rsidRPr="00A062CE" w:rsidDel="00ED13EE">
        <w:t xml:space="preserve"> veikšanā;</w:t>
      </w:r>
    </w:p>
    <w:p w14:paraId="0B0CCCB5" w14:textId="76697BE5" w:rsidR="00A062CE" w:rsidDel="00ED13EE" w:rsidRDefault="00D31894" w:rsidP="00D529B6">
      <w:pPr>
        <w:pStyle w:val="NApunkts3"/>
        <w:keepLines w:val="0"/>
        <w:ind w:left="0"/>
      </w:pPr>
      <w:r>
        <w:t xml:space="preserve">aprakstu par </w:t>
      </w:r>
      <w:r w:rsidR="00A062CE" w:rsidRPr="00A062CE">
        <w:t>pārskat</w:t>
      </w:r>
      <w:r w:rsidR="00A062CE" w:rsidRPr="00082701">
        <w:t>u</w:t>
      </w:r>
      <w:r w:rsidR="00A062CE" w:rsidRPr="00A062CE">
        <w:t xml:space="preserve"> sniegšanas un </w:t>
      </w:r>
      <w:r w:rsidR="00A062CE" w:rsidRPr="00A062CE" w:rsidDel="00ED13EE">
        <w:t xml:space="preserve">informācijas apmaiņas </w:t>
      </w:r>
      <w:r w:rsidRPr="00A062CE" w:rsidDel="00ED13EE">
        <w:t>kārtīb</w:t>
      </w:r>
      <w:r>
        <w:t>u</w:t>
      </w:r>
      <w:r w:rsidRPr="00A062CE" w:rsidDel="00ED13EE">
        <w:t xml:space="preserve"> </w:t>
      </w:r>
      <w:r w:rsidR="00A062CE" w:rsidRPr="00A062CE" w:rsidDel="00ED13EE">
        <w:t>kapitāla pietiekamības novērtēšanas proces</w:t>
      </w:r>
      <w:r w:rsidR="001768E1">
        <w:t>ā</w:t>
      </w:r>
      <w:r w:rsidR="00A062CE" w:rsidRPr="00A062CE" w:rsidDel="00ED13EE">
        <w:t>;</w:t>
      </w:r>
    </w:p>
    <w:p w14:paraId="278D1FB3" w14:textId="1BB9A652" w:rsidR="00A062CE" w:rsidRDefault="00A062CE" w:rsidP="00D529B6">
      <w:pPr>
        <w:pStyle w:val="NApunkts3"/>
        <w:keepLines w:val="0"/>
        <w:ind w:left="0"/>
      </w:pPr>
      <w:r w:rsidRPr="000A2E61" w:rsidDel="00ED13EE">
        <w:lastRenderedPageBreak/>
        <w:t>kapitāla pietiekamības novērtēšanas procesa regularitāti;</w:t>
      </w:r>
    </w:p>
    <w:p w14:paraId="171700DF" w14:textId="6AEC9D78" w:rsidR="00A062CE" w:rsidRPr="00CD1C64" w:rsidRDefault="00A062CE" w:rsidP="00D529B6">
      <w:pPr>
        <w:pStyle w:val="NApunkts2"/>
        <w:keepLines w:val="0"/>
        <w:ind w:left="0"/>
      </w:pPr>
      <w:r w:rsidRPr="00CD1C64">
        <w:t>kopsavilkumu par kapitāla pietiekamības novērtēšanas procesa rezultātiem</w:t>
      </w:r>
      <w:r w:rsidRPr="00CD1C64" w:rsidDel="003809A5">
        <w:t xml:space="preserve"> </w:t>
      </w:r>
      <w:r w:rsidRPr="00701BE8" w:rsidDel="003809A5">
        <w:t>(arī skaitliskajiem)</w:t>
      </w:r>
      <w:r w:rsidRPr="00CD1C64">
        <w:t>, t</w:t>
      </w:r>
      <w:r w:rsidR="00D31894">
        <w:t>ai </w:t>
      </w:r>
      <w:r w:rsidRPr="00CD1C64">
        <w:t>sk</w:t>
      </w:r>
      <w:r w:rsidR="00D31894">
        <w:t>aitā</w:t>
      </w:r>
      <w:r w:rsidR="00D31894" w:rsidRPr="00CD1C64">
        <w:t>:</w:t>
      </w:r>
    </w:p>
    <w:p w14:paraId="4A829E23" w14:textId="5B768D8A" w:rsidR="00A062CE" w:rsidRDefault="00CB0F03" w:rsidP="00D529B6">
      <w:pPr>
        <w:pStyle w:val="NApunkts3"/>
        <w:keepLines w:val="0"/>
        <w:ind w:left="0"/>
      </w:pPr>
      <w:r w:rsidRPr="00CB0F03">
        <w:t>kredīt</w:t>
      </w:r>
      <w:r w:rsidR="00A062CE" w:rsidRPr="00A062CE">
        <w:t>iestādes novērtējumu par tās rīcībā esošā kapitāla apmēru;</w:t>
      </w:r>
    </w:p>
    <w:p w14:paraId="143966BF" w14:textId="3A18A3FF" w:rsidR="00A062CE" w:rsidRDefault="00CB0F03" w:rsidP="00D529B6">
      <w:pPr>
        <w:pStyle w:val="NApunkts3"/>
        <w:keepLines w:val="0"/>
        <w:ind w:left="0"/>
      </w:pPr>
      <w:r w:rsidRPr="00CB0F03">
        <w:t>kredīt</w:t>
      </w:r>
      <w:r w:rsidR="00A062CE" w:rsidRPr="00CB0F03">
        <w:t xml:space="preserve">iestādes novērtējumu par katra riska, kuram </w:t>
      </w:r>
      <w:r w:rsidRPr="00CB0F03">
        <w:t>kredīt</w:t>
      </w:r>
      <w:r w:rsidR="00A062CE" w:rsidRPr="00CB0F03">
        <w:t xml:space="preserve">iestāde uztur kapitālu, segšanai nepieciešamā kapitāla apmēru, </w:t>
      </w:r>
      <w:r w:rsidR="00A062CE" w:rsidRPr="00203303">
        <w:t>tostarp stresa testēšanas rezultātu</w:t>
      </w:r>
      <w:r w:rsidR="00E12931" w:rsidRPr="00203303">
        <w:t xml:space="preserve">, ja </w:t>
      </w:r>
      <w:r w:rsidR="000C4096" w:rsidRPr="006D7BDD">
        <w:t>tā</w:t>
      </w:r>
      <w:r w:rsidR="00E12931" w:rsidRPr="00203303">
        <w:t xml:space="preserve"> izmanto šo metodi</w:t>
      </w:r>
      <w:r w:rsidR="000C4096" w:rsidRPr="00203303">
        <w:t xml:space="preserve"> attiecīgā riska </w:t>
      </w:r>
      <w:r w:rsidR="006D7BDD">
        <w:t>segšanai nepieciešamā kapitāla apmēra noteikšanai</w:t>
      </w:r>
      <w:r w:rsidR="00A062CE" w:rsidRPr="00203303">
        <w:t xml:space="preserve"> </w:t>
      </w:r>
      <w:r w:rsidR="007C2152">
        <w:t xml:space="preserve">un </w:t>
      </w:r>
      <w:r w:rsidR="007C2152" w:rsidRPr="007C2152">
        <w:t>secinājum</w:t>
      </w:r>
      <w:r w:rsidR="00D55BE4">
        <w:t>u izdarīšanai</w:t>
      </w:r>
      <w:r w:rsidR="00A062CE" w:rsidRPr="00A062CE">
        <w:t>;</w:t>
      </w:r>
    </w:p>
    <w:p w14:paraId="3C511BDC" w14:textId="571C079B" w:rsidR="00A062CE" w:rsidRDefault="000C29DB" w:rsidP="00D529B6">
      <w:pPr>
        <w:pStyle w:val="NApunkts3"/>
        <w:keepLines w:val="0"/>
        <w:ind w:left="0"/>
      </w:pPr>
      <w:r w:rsidRPr="00B63FE3">
        <w:t>kredīt</w:t>
      </w:r>
      <w:r w:rsidR="00A062CE" w:rsidRPr="00B63FE3">
        <w:t xml:space="preserve">iestādes novērtējumu par </w:t>
      </w:r>
      <w:r w:rsidR="00D96557" w:rsidRPr="00B63FE3">
        <w:t xml:space="preserve">papildu </w:t>
      </w:r>
      <w:r w:rsidR="00A062CE" w:rsidRPr="00B63FE3">
        <w:t xml:space="preserve">kapitāla </w:t>
      </w:r>
      <w:r w:rsidR="00614C02" w:rsidRPr="00B63FE3">
        <w:t>rezervi</w:t>
      </w:r>
      <w:r w:rsidR="00532735" w:rsidRPr="00B63FE3">
        <w:t xml:space="preserve"> un </w:t>
      </w:r>
      <w:r w:rsidR="00144881" w:rsidRPr="00B63FE3">
        <w:t>pārmērīg</w:t>
      </w:r>
      <w:r w:rsidR="002A4076" w:rsidRPr="00B63FE3">
        <w:t>a</w:t>
      </w:r>
      <w:r w:rsidR="00144881" w:rsidRPr="00B63FE3">
        <w:t xml:space="preserve">s sviras riska </w:t>
      </w:r>
      <w:r w:rsidR="00532735" w:rsidRPr="00B63FE3">
        <w:t xml:space="preserve">kapitāla </w:t>
      </w:r>
      <w:r w:rsidR="00614C02" w:rsidRPr="00B63FE3">
        <w:t>rezervi</w:t>
      </w:r>
      <w:r w:rsidR="00B63FE3">
        <w:t xml:space="preserve">, tostarp </w:t>
      </w:r>
      <w:r w:rsidR="00B63FE3" w:rsidRPr="00B63FE3">
        <w:t xml:space="preserve">būtiski nelabvēlīgu scenāriju, ko kredītiestāde izmanto, lai noteiktu </w:t>
      </w:r>
      <w:r w:rsidR="00B63FE3">
        <w:t>minētās rezerves</w:t>
      </w:r>
      <w:r w:rsidR="00B63FE3" w:rsidRPr="00B63FE3">
        <w:t>, aprakstu, scenāriju pieņēmumu, galveno makroekonomisko rādītāju un iespējamo pasākumu, lai mazinātu minētā scenārija ietekmi uz kredītiestādi, aprakstu, kā arī reversās stresa testēšanas, ko veic, lai nodrošinātu minēto rezervju noteikšanā izmantoto būtiski nelabvēlīgo scenāriju pietiekamu smagumu, aprakstu</w:t>
      </w:r>
      <w:r w:rsidR="003A2E0B">
        <w:t>;</w:t>
      </w:r>
    </w:p>
    <w:p w14:paraId="1327BDFD" w14:textId="31DFCF86" w:rsidR="00A062CE" w:rsidRDefault="00A825B3" w:rsidP="00D529B6">
      <w:pPr>
        <w:pStyle w:val="NApunkts3"/>
        <w:keepLines w:val="0"/>
        <w:ind w:left="0"/>
      </w:pPr>
      <w:r>
        <w:t>VNK</w:t>
      </w:r>
      <w:r w:rsidR="00A062CE" w:rsidRPr="00A062CE">
        <w:t xml:space="preserve"> apmēra </w:t>
      </w:r>
      <w:r w:rsidR="00A062CE" w:rsidRPr="00EA59FE">
        <w:t xml:space="preserve">un </w:t>
      </w:r>
      <w:r w:rsidR="00742565" w:rsidRPr="00A062CE">
        <w:t xml:space="preserve">pārmērīgas sviras RSNK apmēra </w:t>
      </w:r>
      <w:r w:rsidR="00A062CE" w:rsidRPr="00A062CE">
        <w:t>aprēķinu;</w:t>
      </w:r>
    </w:p>
    <w:p w14:paraId="0D75288B" w14:textId="51F7FDFD" w:rsidR="00B96625" w:rsidRDefault="00B96625" w:rsidP="00D529B6">
      <w:pPr>
        <w:pStyle w:val="NApunkts3"/>
        <w:keepLines w:val="0"/>
        <w:ind w:left="0"/>
      </w:pPr>
      <w:r>
        <w:t xml:space="preserve">VNK apmēra un </w:t>
      </w:r>
      <w:r w:rsidR="008D7375">
        <w:t xml:space="preserve">papildu </w:t>
      </w:r>
      <w:r>
        <w:t>kapitāla rezerves kopsummas aprēķinu</w:t>
      </w:r>
      <w:r w:rsidR="002B5E35">
        <w:t xml:space="preserve"> un pārmērīgas sviras RSNK apmēra un pārmērīgas sviras riska kapitāla rezerves kopsummas aprēķinu;</w:t>
      </w:r>
    </w:p>
    <w:p w14:paraId="7459BB8C" w14:textId="1F11A5A6" w:rsidR="00A062CE" w:rsidRDefault="00A062CE" w:rsidP="00D529B6">
      <w:pPr>
        <w:pStyle w:val="NApunkts3"/>
        <w:keepLines w:val="0"/>
        <w:ind w:left="0"/>
      </w:pPr>
      <w:r w:rsidRPr="00A062CE">
        <w:t xml:space="preserve">kapitāla pietiekamības novērtēšanas procesa rezultātā izdarīto </w:t>
      </w:r>
      <w:r w:rsidRPr="002963B6">
        <w:t>svarīgāko</w:t>
      </w:r>
      <w:r w:rsidRPr="00A062CE">
        <w:t xml:space="preserve"> secinājumu un pieņemto lēmumu aprakstu</w:t>
      </w:r>
      <w:r w:rsidR="00364A2B">
        <w:t xml:space="preserve"> un</w:t>
      </w:r>
      <w:r w:rsidRPr="00A062CE">
        <w:t xml:space="preserve"> veicamo pasākumu kapitāla pietiekamības nodrošināšanai aprakstu;</w:t>
      </w:r>
    </w:p>
    <w:p w14:paraId="762D4781" w14:textId="6569E938" w:rsidR="00A062CE" w:rsidRPr="008A18E9" w:rsidRDefault="00A062CE" w:rsidP="00D529B6">
      <w:pPr>
        <w:pStyle w:val="NApunkts3"/>
        <w:keepLines w:val="0"/>
        <w:ind w:left="0"/>
      </w:pPr>
      <w:r w:rsidRPr="008A18E9">
        <w:t>informāciju par kapitāla pietiekamības novērtēšanas procesā izmantotajiem svarīgākajiem pieņēmumiem, izmantoto pieņēmumu izvēles pamatojumu</w:t>
      </w:r>
      <w:r w:rsidR="00364A2B">
        <w:t xml:space="preserve"> un</w:t>
      </w:r>
      <w:r w:rsidRPr="008A18E9">
        <w:t xml:space="preserve"> svarīgāko pieņēmumu jutīguma (t</w:t>
      </w:r>
      <w:r w:rsidR="00AC2B4E">
        <w:t>as</w:t>
      </w:r>
      <w:r w:rsidR="00FF3466" w:rsidRPr="008A18E9">
        <w:t> </w:t>
      </w:r>
      <w:r w:rsidRPr="008A18E9">
        <w:t>i</w:t>
      </w:r>
      <w:r w:rsidR="00AC2B4E">
        <w:t>r</w:t>
      </w:r>
      <w:r w:rsidRPr="008A18E9">
        <w:t>, ietekmes uz kapitāla pietiekamības novērtējuma rezultātiem) analīzi;</w:t>
      </w:r>
    </w:p>
    <w:p w14:paraId="3C45EE9B" w14:textId="030C9352" w:rsidR="00DD4D9F" w:rsidRPr="00832676" w:rsidRDefault="001C72A4" w:rsidP="00D529B6">
      <w:pPr>
        <w:pStyle w:val="NApunkts3"/>
        <w:keepLines w:val="0"/>
        <w:ind w:left="0"/>
      </w:pPr>
      <w:r>
        <w:t xml:space="preserve">informāciju </w:t>
      </w:r>
      <w:r w:rsidRPr="00930E22">
        <w:t>par kapitāla plānošanu, ieskaitot informāciju par</w:t>
      </w:r>
      <w:r>
        <w:t xml:space="preserve"> </w:t>
      </w:r>
      <w:r w:rsidRPr="007F788A">
        <w:t>vēlamo kapitāla līmeni (kapitāla pietiekamības mērķ</w:t>
      </w:r>
      <w:r>
        <w:t>iem</w:t>
      </w:r>
      <w:r w:rsidRPr="007F788A">
        <w:t xml:space="preserve"> </w:t>
      </w:r>
      <w:r w:rsidRPr="00AB56A0">
        <w:t>un sviras rādītāja mērķi), kapitāla</w:t>
      </w:r>
      <w:r w:rsidRPr="0093484A">
        <w:t xml:space="preserve"> pietiekamību regulējošo prasību ievērošanas </w:t>
      </w:r>
      <w:r>
        <w:t xml:space="preserve">nodrošināšanas </w:t>
      </w:r>
      <w:r w:rsidRPr="0093484A">
        <w:t>plānu</w:t>
      </w:r>
      <w:r>
        <w:t xml:space="preserve"> un </w:t>
      </w:r>
      <w:r w:rsidRPr="0093484A">
        <w:t>kapitāla pietiekamības uzturēšanas plānu ārkārtas gadījumos</w:t>
      </w:r>
      <w:r>
        <w:t>;</w:t>
      </w:r>
    </w:p>
    <w:p w14:paraId="57BE0A2F" w14:textId="070D1387" w:rsidR="002D6C2D" w:rsidRPr="00832676" w:rsidRDefault="001C72A4" w:rsidP="00D529B6">
      <w:pPr>
        <w:pStyle w:val="NApunkts3"/>
        <w:keepLines w:val="0"/>
        <w:ind w:left="0"/>
      </w:pPr>
      <w:r w:rsidRPr="00832676">
        <w:t>citu informāciju, kas raksturo kapitāla pietiekamības novērtēšanas procesa rezultātus;</w:t>
      </w:r>
    </w:p>
    <w:p w14:paraId="53A392BD" w14:textId="115B7ED6" w:rsidR="009A4874" w:rsidRDefault="009A4874" w:rsidP="00D529B6">
      <w:pPr>
        <w:pStyle w:val="NApunkts2"/>
        <w:keepLines w:val="0"/>
        <w:ind w:left="0"/>
      </w:pPr>
      <w:r w:rsidRPr="00AB56A0">
        <w:t xml:space="preserve">kopsavilkumu par iekšējā audita </w:t>
      </w:r>
      <w:r w:rsidR="00A23559" w:rsidRPr="00AB56A0">
        <w:t xml:space="preserve">funkcijas </w:t>
      </w:r>
      <w:r w:rsidR="00224DF0" w:rsidRPr="00AB56A0">
        <w:t xml:space="preserve">ietvaros </w:t>
      </w:r>
      <w:r w:rsidRPr="00AB56A0">
        <w:t>veikt</w:t>
      </w:r>
      <w:r w:rsidR="004E229A" w:rsidRPr="00AB56A0">
        <w:t>ās</w:t>
      </w:r>
      <w:r w:rsidRPr="00AB56A0">
        <w:t xml:space="preserve"> kapitāla pietiekamības novērtēšanas procesa </w:t>
      </w:r>
      <w:r w:rsidR="00DD06CF" w:rsidRPr="00AB56A0">
        <w:t>pārbaudes un tā efektivitātes</w:t>
      </w:r>
      <w:r w:rsidR="00DD06CF" w:rsidRPr="00DD06CF">
        <w:t xml:space="preserve"> izvērtējum</w:t>
      </w:r>
      <w:r w:rsidR="00DD06CF">
        <w:t>a</w:t>
      </w:r>
      <w:r w:rsidR="00DD06CF" w:rsidRPr="00DD06CF">
        <w:t xml:space="preserve"> </w:t>
      </w:r>
      <w:r w:rsidRPr="00DD06CF">
        <w:t>rezultātiem</w:t>
      </w:r>
      <w:r w:rsidRPr="009A4874">
        <w:t xml:space="preserve">, </w:t>
      </w:r>
      <w:r w:rsidRPr="005150D6">
        <w:t>norādot informāciju par konstatēt</w:t>
      </w:r>
      <w:r w:rsidR="00AC2B4E">
        <w:t>aj</w:t>
      </w:r>
      <w:r w:rsidRPr="005150D6">
        <w:t>ām neatbilstībām, novērojumiem, kā arī iepriekš konstatēto neatbilstību un novērojumu novēršanas rezultātiem</w:t>
      </w:r>
      <w:r w:rsidRPr="009A4874">
        <w:t>;</w:t>
      </w:r>
    </w:p>
    <w:p w14:paraId="4447ABA4" w14:textId="6E4CE684" w:rsidR="009A4874" w:rsidRPr="0096481E" w:rsidRDefault="009A4874" w:rsidP="00D529B6">
      <w:pPr>
        <w:pStyle w:val="NApunkts2"/>
        <w:keepLines w:val="0"/>
        <w:ind w:left="0"/>
      </w:pPr>
      <w:r w:rsidRPr="0096481E">
        <w:t xml:space="preserve">kopsavilkumu par Latvijas Bankas veiktā pēdējā kapitāla pietiekamības novērtēšanas procesa un pārskata </w:t>
      </w:r>
      <w:r w:rsidR="009973C2" w:rsidRPr="0096481E">
        <w:t xml:space="preserve">par kapitāla pietiekamības novērtēšanas procesu </w:t>
      </w:r>
      <w:r w:rsidRPr="0096481E">
        <w:t>izskatīšanas rezultātā izteikto norādījumu un ieteikumu izpildes rezultātu;</w:t>
      </w:r>
    </w:p>
    <w:p w14:paraId="2676472B" w14:textId="259382FF" w:rsidR="009A4874" w:rsidRPr="005B12AD" w:rsidRDefault="009A4874" w:rsidP="00D529B6">
      <w:pPr>
        <w:pStyle w:val="NApunkts2"/>
        <w:keepLines w:val="0"/>
        <w:ind w:left="0"/>
      </w:pPr>
      <w:r w:rsidRPr="005B12AD">
        <w:t xml:space="preserve">ienākumus nenesošu aktīvu pārvaldības stratēģiju un tās ieviešanas plānu, kā arī pārskatu par </w:t>
      </w:r>
      <w:r w:rsidRPr="00762C3C">
        <w:t>darbības vides</w:t>
      </w:r>
      <w:r w:rsidRPr="005B12AD">
        <w:t xml:space="preserve"> novērtējumu saskaņā ar Latvijas Bankas noteikumiem, kas nosaka prasības kredītriska pārvaldīšanai;</w:t>
      </w:r>
    </w:p>
    <w:p w14:paraId="52184853" w14:textId="72B132C2" w:rsidR="00914A5E" w:rsidRDefault="00914A5E" w:rsidP="00D529B6">
      <w:pPr>
        <w:pStyle w:val="NApunkts2"/>
        <w:keepLines w:val="0"/>
        <w:ind w:left="0"/>
      </w:pPr>
      <w:r>
        <w:t>aprakstu par:</w:t>
      </w:r>
    </w:p>
    <w:p w14:paraId="62C533C8" w14:textId="1AE9D14C" w:rsidR="00914A5E" w:rsidRDefault="00AE5805" w:rsidP="00D529B6">
      <w:pPr>
        <w:pStyle w:val="NApunkts3"/>
        <w:keepLines w:val="0"/>
        <w:ind w:left="0"/>
      </w:pPr>
      <w:r w:rsidRPr="005B12AD">
        <w:t>sistēm</w:t>
      </w:r>
      <w:r w:rsidR="00914A5E">
        <w:t>u</w:t>
      </w:r>
      <w:r w:rsidRPr="005B12AD">
        <w:t xml:space="preserve"> un </w:t>
      </w:r>
      <w:r w:rsidR="002F73B3">
        <w:t>kārtīb</w:t>
      </w:r>
      <w:r w:rsidR="00914A5E">
        <w:t>u</w:t>
      </w:r>
      <w:r w:rsidR="002F73B3">
        <w:t xml:space="preserve">, kādā </w:t>
      </w:r>
      <w:r w:rsidR="002F73B3" w:rsidRPr="002F73B3">
        <w:t>vāc, glabā un apkopo datus dažādos kredītiestādes līmeņos, tai skaitā par datu plūsm</w:t>
      </w:r>
      <w:r w:rsidR="00914A5E">
        <w:t>u</w:t>
      </w:r>
      <w:r w:rsidR="002F73B3" w:rsidRPr="002F73B3">
        <w:t xml:space="preserve"> no meitas sabiedrībām</w:t>
      </w:r>
      <w:r w:rsidR="00914A5E">
        <w:t>;</w:t>
      </w:r>
    </w:p>
    <w:p w14:paraId="2646EFC9" w14:textId="2ECA5AF5" w:rsidR="00914A5E" w:rsidRDefault="00914A5E" w:rsidP="00D529B6">
      <w:pPr>
        <w:pStyle w:val="NApunkts3"/>
        <w:keepLines w:val="0"/>
        <w:ind w:left="0"/>
      </w:pPr>
      <w:r w:rsidRPr="002F73B3">
        <w:t>kapitāla pietiekamības novērtēšanas procesā</w:t>
      </w:r>
      <w:r>
        <w:t xml:space="preserve"> izmantotajiem datiem </w:t>
      </w:r>
      <w:r w:rsidR="00AE5805" w:rsidRPr="005B12AD">
        <w:t>piemērot</w:t>
      </w:r>
      <w:r>
        <w:t>ajām</w:t>
      </w:r>
      <w:r w:rsidR="00AE5805" w:rsidRPr="005B12AD">
        <w:t xml:space="preserve"> pārbau</w:t>
      </w:r>
      <w:r>
        <w:t>dēm;</w:t>
      </w:r>
    </w:p>
    <w:p w14:paraId="515BAB98" w14:textId="4B0BA0A3" w:rsidR="00914A5E" w:rsidRDefault="00AE5805" w:rsidP="00D529B6">
      <w:pPr>
        <w:pStyle w:val="NApunkts3"/>
        <w:keepLines w:val="0"/>
        <w:ind w:left="0"/>
      </w:pPr>
      <w:r w:rsidRPr="00AE5805">
        <w:t xml:space="preserve">informācijas tehnoloģiju sistēmām, kas nodrošina kapitāla pietiekamības novērtēšanas procesā izmantoto datu vākšanu, glabāšanu, apkopošanu un </w:t>
      </w:r>
      <w:r w:rsidR="002F73B3">
        <w:t>izplatīšanu</w:t>
      </w:r>
      <w:r w:rsidRPr="00AE5805">
        <w:t>;</w:t>
      </w:r>
    </w:p>
    <w:p w14:paraId="3BE29D75" w14:textId="1B05C2A5" w:rsidR="009A4874" w:rsidRDefault="009A4874" w:rsidP="00D529B6">
      <w:pPr>
        <w:pStyle w:val="NApunkts2"/>
        <w:keepLines w:val="0"/>
        <w:shd w:val="clear" w:color="auto" w:fill="FFFFFF" w:themeFill="background1"/>
        <w:ind w:left="0"/>
      </w:pPr>
      <w:r w:rsidRPr="0015178A">
        <w:t xml:space="preserve">citu informāciju, kas ir svarīga, lai izprastu </w:t>
      </w:r>
      <w:r w:rsidR="00DF57D6" w:rsidRPr="0015178A">
        <w:t>kredīt</w:t>
      </w:r>
      <w:r w:rsidRPr="0015178A">
        <w:t xml:space="preserve">iestādes </w:t>
      </w:r>
      <w:r w:rsidRPr="00F3434B">
        <w:t>stratēģisko plānošanu</w:t>
      </w:r>
      <w:r w:rsidRPr="0015178A">
        <w:t xml:space="preserve">, risku </w:t>
      </w:r>
      <w:r w:rsidR="00FE708E" w:rsidRPr="0015178A">
        <w:t>pārvaldī</w:t>
      </w:r>
      <w:r w:rsidR="00FE708E">
        <w:t>b</w:t>
      </w:r>
      <w:r w:rsidR="00FE708E" w:rsidRPr="0015178A">
        <w:t xml:space="preserve">as </w:t>
      </w:r>
      <w:r w:rsidRPr="0015178A">
        <w:t>sistēmu</w:t>
      </w:r>
      <w:r w:rsidR="00364A2B">
        <w:t xml:space="preserve"> un</w:t>
      </w:r>
      <w:r w:rsidRPr="0015178A">
        <w:t xml:space="preserve"> kapitāla pietiekamības novērtēšanas procesu.</w:t>
      </w:r>
    </w:p>
    <w:p w14:paraId="26554536" w14:textId="6B2831CB" w:rsidR="00295D97" w:rsidRDefault="00701BE8" w:rsidP="00D529B6">
      <w:pPr>
        <w:pStyle w:val="NApunkts1"/>
        <w:ind w:left="0" w:firstLine="0"/>
      </w:pPr>
      <w:r>
        <w:t xml:space="preserve">Kredītiestāde </w:t>
      </w:r>
      <w:r w:rsidR="00111404">
        <w:t xml:space="preserve">papildus </w:t>
      </w:r>
      <w:r w:rsidR="00111404" w:rsidRPr="004F7111">
        <w:t>pārskatam par kapitāla pietiekamības novērtēšanas procesu</w:t>
      </w:r>
      <w:r w:rsidR="00111404" w:rsidRPr="00111404">
        <w:t xml:space="preserve"> </w:t>
      </w:r>
      <w:r w:rsidRPr="008901AF">
        <w:t>sagatavo</w:t>
      </w:r>
      <w:r w:rsidR="00295D97" w:rsidRPr="008901AF">
        <w:t>:</w:t>
      </w:r>
    </w:p>
    <w:p w14:paraId="6685941A" w14:textId="78BE76E1" w:rsidR="00701BE8" w:rsidRDefault="00701BE8" w:rsidP="00D529B6">
      <w:pPr>
        <w:pStyle w:val="NApunkts2"/>
        <w:keepLines w:val="0"/>
        <w:ind w:left="0"/>
      </w:pPr>
      <w:r>
        <w:lastRenderedPageBreak/>
        <w:t>k</w:t>
      </w:r>
      <w:r w:rsidRPr="00701BE8">
        <w:t xml:space="preserve">apitāla pietiekamības novērtējuma </w:t>
      </w:r>
      <w:r w:rsidR="00207257">
        <w:t>rezultātu</w:t>
      </w:r>
      <w:r w:rsidR="00207257" w:rsidRPr="00701BE8">
        <w:t xml:space="preserve"> </w:t>
      </w:r>
      <w:r w:rsidR="00776604">
        <w:t>apkopojumu</w:t>
      </w:r>
      <w:r w:rsidRPr="00701BE8">
        <w:t xml:space="preserve"> atbilstoši šo noteikumu </w:t>
      </w:r>
      <w:r w:rsidR="00953F03">
        <w:t>1</w:t>
      </w:r>
      <w:r w:rsidRPr="00701BE8">
        <w:t>.</w:t>
      </w:r>
      <w:r w:rsidR="00104B0F">
        <w:t> </w:t>
      </w:r>
      <w:r w:rsidR="00DC40B4">
        <w:t>pielikumam "</w:t>
      </w:r>
      <w:r w:rsidR="00DC40B4" w:rsidRPr="00DC40B4">
        <w:t>Kapitāla pietiekamības novērtējuma rezultātu apkopojums, kas attiecas uz riskiem, kuri nav pārmērīgas sviras risks</w:t>
      </w:r>
      <w:r w:rsidR="00DC40B4">
        <w:t xml:space="preserve">" </w:t>
      </w:r>
      <w:r w:rsidRPr="00701BE8">
        <w:t xml:space="preserve">un </w:t>
      </w:r>
      <w:r w:rsidR="00953F03">
        <w:t>2</w:t>
      </w:r>
      <w:r w:rsidRPr="00701BE8">
        <w:t>.</w:t>
      </w:r>
      <w:r w:rsidR="00104B0F">
        <w:t> </w:t>
      </w:r>
      <w:r w:rsidRPr="00701BE8">
        <w:t>pielikumam</w:t>
      </w:r>
      <w:r w:rsidR="00DC40B4">
        <w:t xml:space="preserve"> "</w:t>
      </w:r>
      <w:r w:rsidR="00DC40B4" w:rsidRPr="00DC40B4">
        <w:t>Kapitāla pietiekamības novērtējuma rezultātu apkopojums, kas attiecas uz pārmērīgas sviras risku</w:t>
      </w:r>
      <w:r w:rsidR="00DC40B4">
        <w:t>"</w:t>
      </w:r>
      <w:r w:rsidR="00295D97">
        <w:t>;</w:t>
      </w:r>
    </w:p>
    <w:p w14:paraId="4AF94508" w14:textId="23A42601" w:rsidR="001F5C4D" w:rsidRDefault="00C2752E" w:rsidP="00D529B6">
      <w:pPr>
        <w:pStyle w:val="NApunkts2"/>
        <w:keepLines w:val="0"/>
        <w:ind w:left="0"/>
      </w:pPr>
      <w:r w:rsidRPr="00501042">
        <w:t>iekšējo normatīvo dokumentu, kas nosaka</w:t>
      </w:r>
      <w:r w:rsidR="006C5262" w:rsidRPr="00501042">
        <w:t xml:space="preserve"> kredītiestādes kapitāla pietiekamības novērtēšanas procesu</w:t>
      </w:r>
      <w:r w:rsidR="006C5262">
        <w:t>,</w:t>
      </w:r>
      <w:r w:rsidRPr="00501042">
        <w:t xml:space="preserve"> </w:t>
      </w:r>
      <w:r w:rsidRPr="00082554">
        <w:t>stratēģisko plānošanu</w:t>
      </w:r>
      <w:r w:rsidR="002F3B74" w:rsidRPr="00501042">
        <w:t xml:space="preserve"> vismaz turpmākajiem trim gadiem</w:t>
      </w:r>
      <w:r w:rsidRPr="00501042">
        <w:t>, risku pārvaldīšanu, būtisko risku identificēšanu</w:t>
      </w:r>
      <w:r w:rsidR="006C5262">
        <w:t xml:space="preserve"> un</w:t>
      </w:r>
      <w:r w:rsidRPr="00501042">
        <w:t xml:space="preserve"> stresa testēšanu, kopijas</w:t>
      </w:r>
      <w:r w:rsidR="002F3B74">
        <w:t xml:space="preserve"> </w:t>
      </w:r>
      <w:r w:rsidR="00B5040E" w:rsidRPr="00B5040E">
        <w:t xml:space="preserve">un minēto iekšējo normatīvo dokumentu sarakstu, </w:t>
      </w:r>
      <w:r w:rsidR="00364A2B">
        <w:t xml:space="preserve">kurā </w:t>
      </w:r>
      <w:r w:rsidR="00B5040E" w:rsidRPr="00B5040E">
        <w:t>norād</w:t>
      </w:r>
      <w:r w:rsidR="00364A2B">
        <w:t>īts</w:t>
      </w:r>
      <w:r w:rsidR="00B5040E" w:rsidRPr="00B5040E">
        <w:t xml:space="preserve"> katra dokumenta status</w:t>
      </w:r>
      <w:r w:rsidR="00364A2B">
        <w:t>s</w:t>
      </w:r>
      <w:r w:rsidR="00B5040E" w:rsidRPr="00B5040E">
        <w:t xml:space="preserve"> salīdzinājumā ar iepriekš sniegto informāciju, izmantojot šo noteikumu 4.</w:t>
      </w:r>
      <w:r w:rsidR="00B5040E">
        <w:t> </w:t>
      </w:r>
      <w:r w:rsidR="00B5040E" w:rsidRPr="00B5040E">
        <w:t xml:space="preserve">pielikumā "Dokumentu apraksts un to statuss" </w:t>
      </w:r>
      <w:r w:rsidR="00C432D2">
        <w:t>ietverto</w:t>
      </w:r>
      <w:r w:rsidR="00C432D2" w:rsidRPr="00B5040E">
        <w:t xml:space="preserve"> </w:t>
      </w:r>
      <w:r w:rsidR="00B5040E" w:rsidRPr="00B5040E">
        <w:t>1.</w:t>
      </w:r>
      <w:r w:rsidR="00B5040E">
        <w:t> </w:t>
      </w:r>
      <w:r w:rsidR="00B5040E" w:rsidRPr="00B5040E">
        <w:t>tabulu "Pievienoto iekšējo normatīvo dokumentu saraksts"</w:t>
      </w:r>
      <w:r w:rsidR="00B5040E">
        <w:t xml:space="preserve">, kā arī </w:t>
      </w:r>
      <w:r w:rsidR="002F3B74" w:rsidRPr="002F3B74">
        <w:t>kapitāla pietiekamības novērtēšanas rezultātu apliecinājuma dokumentu kopijas</w:t>
      </w:r>
      <w:r w:rsidR="00151B03" w:rsidRPr="00151B03">
        <w:t xml:space="preserve">. Ja kādā no Latvijas Bankai iesniegtajiem dokumentiem ir veiktas būtiskas izmaiņas, kredītiestāde minētajā </w:t>
      </w:r>
      <w:r w:rsidR="00AA6202">
        <w:t>sarakstā</w:t>
      </w:r>
      <w:r w:rsidR="00AA6202" w:rsidRPr="00151B03">
        <w:t xml:space="preserve"> </w:t>
      </w:r>
      <w:r w:rsidR="00151B03" w:rsidRPr="00151B03">
        <w:t>norāda informāciju par veiktajām izmaiņām</w:t>
      </w:r>
      <w:r w:rsidR="001F5C4D">
        <w:t>;</w:t>
      </w:r>
    </w:p>
    <w:p w14:paraId="46408DDE" w14:textId="6B52C44F" w:rsidR="00295D97" w:rsidRDefault="00DD6588" w:rsidP="00D529B6">
      <w:pPr>
        <w:pStyle w:val="NApunkts2"/>
        <w:keepLines w:val="0"/>
        <w:ind w:left="0"/>
      </w:pPr>
      <w:r>
        <w:t xml:space="preserve">informāciju par </w:t>
      </w:r>
      <w:r w:rsidR="001F5C4D">
        <w:t xml:space="preserve">šo noteikumu </w:t>
      </w:r>
      <w:r w:rsidR="002E78FC">
        <w:t>69</w:t>
      </w:r>
      <w:r w:rsidR="001F5C4D" w:rsidRPr="00753307">
        <w:t>.</w:t>
      </w:r>
      <w:r w:rsidR="00104B0F" w:rsidRPr="00753307">
        <w:t> </w:t>
      </w:r>
      <w:r w:rsidR="001F5C4D" w:rsidRPr="00753307">
        <w:t>punktā</w:t>
      </w:r>
      <w:r w:rsidR="001F5C4D">
        <w:t xml:space="preserve"> </w:t>
      </w:r>
      <w:r w:rsidR="004E229A" w:rsidRPr="00AB56A0">
        <w:t>noteiktās</w:t>
      </w:r>
      <w:r w:rsidR="001F5C4D" w:rsidRPr="00AB56A0">
        <w:t xml:space="preserve"> i</w:t>
      </w:r>
      <w:r w:rsidR="001F5C4D">
        <w:t>nformācijas atrašanās vietu</w:t>
      </w:r>
      <w:r w:rsidR="00AA6202">
        <w:t xml:space="preserve"> </w:t>
      </w:r>
      <w:r w:rsidR="001F5C4D">
        <w:t xml:space="preserve">Latvijas Bankai </w:t>
      </w:r>
      <w:r w:rsidR="008933D8">
        <w:t>iesniegta</w:t>
      </w:r>
      <w:r w:rsidR="00D246CA">
        <w:t xml:space="preserve">jā </w:t>
      </w:r>
      <w:r w:rsidR="00D246CA" w:rsidRPr="00D246CA">
        <w:t>pārskatā par kapitāla pietiekamības novērtēšanas procesu</w:t>
      </w:r>
      <w:r w:rsidR="00D246CA">
        <w:t xml:space="preserve"> vai </w:t>
      </w:r>
      <w:r w:rsidR="00D246CA" w:rsidRPr="00D246CA">
        <w:t>saskaņā ar šo noteikumu 70.2.</w:t>
      </w:r>
      <w:r w:rsidR="00D246CA">
        <w:t> </w:t>
      </w:r>
      <w:r w:rsidR="00D246CA" w:rsidRPr="00D246CA">
        <w:t>apakšpunkta prasībām iesniegtajos</w:t>
      </w:r>
      <w:r w:rsidR="008933D8">
        <w:t xml:space="preserve"> dokumentos</w:t>
      </w:r>
      <w:r w:rsidR="001F5C4D">
        <w:t>, izmantojot šo noteikumu 4.</w:t>
      </w:r>
      <w:r w:rsidR="00104B0F">
        <w:t> </w:t>
      </w:r>
      <w:r w:rsidR="001F5C4D">
        <w:t xml:space="preserve">pielikumā </w:t>
      </w:r>
      <w:r w:rsidR="005D7E70">
        <w:t>"</w:t>
      </w:r>
      <w:r w:rsidR="005D7E70" w:rsidRPr="005D7E70">
        <w:t>Dokumentu apraksts un to statuss</w:t>
      </w:r>
      <w:r w:rsidR="005D7E70">
        <w:t xml:space="preserve">" </w:t>
      </w:r>
      <w:r w:rsidR="00C432D2">
        <w:t xml:space="preserve">ietverto </w:t>
      </w:r>
      <w:r w:rsidR="001F5C4D">
        <w:t>2.</w:t>
      </w:r>
      <w:r w:rsidR="00104B0F">
        <w:t> </w:t>
      </w:r>
      <w:r w:rsidR="001F5C4D">
        <w:t>tabulu</w:t>
      </w:r>
      <w:bookmarkStart w:id="17" w:name="_Hlk136434779"/>
      <w:r w:rsidR="005D7E70">
        <w:t xml:space="preserve"> "</w:t>
      </w:r>
      <w:r w:rsidR="000F083A">
        <w:t>P</w:t>
      </w:r>
      <w:r w:rsidR="000F083A" w:rsidRPr="000F083A">
        <w:t>ārskat</w:t>
      </w:r>
      <w:r w:rsidR="000F083A">
        <w:t>ā</w:t>
      </w:r>
      <w:r w:rsidR="000F083A" w:rsidRPr="000F083A">
        <w:t xml:space="preserve"> par kapitāla pietiekamības novērtēšanas procesu </w:t>
      </w:r>
      <w:r w:rsidR="000F083A" w:rsidRPr="00AB56A0">
        <w:t>iekļautās</w:t>
      </w:r>
      <w:r w:rsidR="00DD06CF">
        <w:t xml:space="preserve"> </w:t>
      </w:r>
      <w:r w:rsidR="005D7E70" w:rsidRPr="000F083A">
        <w:t>informācijas atrašanās vieta Latvijas Bankai iesniegtajos dokumentos</w:t>
      </w:r>
      <w:r w:rsidR="005D7E70">
        <w:t>"</w:t>
      </w:r>
      <w:r w:rsidR="0039340E">
        <w:t>.</w:t>
      </w:r>
    </w:p>
    <w:p w14:paraId="471A944E" w14:textId="6F7BB437" w:rsidR="00E02A29" w:rsidRDefault="00E02A29" w:rsidP="00D529B6">
      <w:pPr>
        <w:pStyle w:val="NApunkts1"/>
        <w:ind w:left="0" w:firstLine="0"/>
      </w:pPr>
      <w:r w:rsidRPr="00E02A29">
        <w:t xml:space="preserve">Ja kādā no pārskata </w:t>
      </w:r>
      <w:r w:rsidR="009973C2" w:rsidRPr="009973C2">
        <w:t xml:space="preserve">par kapitāla pietiekamības novērtēšanas procesu </w:t>
      </w:r>
      <w:r w:rsidRPr="00E02A29">
        <w:t xml:space="preserve">iesniegšanas datumiem šo noteikumu </w:t>
      </w:r>
      <w:r w:rsidR="002E78FC">
        <w:t>69</w:t>
      </w:r>
      <w:r w:rsidRPr="00E02A29">
        <w:t>.</w:t>
      </w:r>
      <w:r>
        <w:t> </w:t>
      </w:r>
      <w:r w:rsidRPr="00E02A29">
        <w:t xml:space="preserve">punktā minētā informācija nav mainījusies un atbilst iepriekšējā </w:t>
      </w:r>
      <w:r>
        <w:t>Latvijas Bankai</w:t>
      </w:r>
      <w:r w:rsidRPr="00E02A29">
        <w:t xml:space="preserve"> iesniegtajā </w:t>
      </w:r>
      <w:r w:rsidRPr="0029105C">
        <w:t>pārskatā</w:t>
      </w:r>
      <w:r w:rsidRPr="00E02A29">
        <w:t xml:space="preserve"> </w:t>
      </w:r>
      <w:r w:rsidR="009973C2" w:rsidRPr="009973C2">
        <w:t xml:space="preserve">par kapitāla pietiekamības novērtēšanas procesu </w:t>
      </w:r>
      <w:r w:rsidRPr="00E02A29">
        <w:t xml:space="preserve">atspoguļotajai informācijai, tad kredītiestāde pārskata </w:t>
      </w:r>
      <w:r w:rsidR="009973C2" w:rsidRPr="009973C2">
        <w:t>par kapitāla pietiekamības novērtēšanas procesu</w:t>
      </w:r>
      <w:r w:rsidR="008B1D59">
        <w:t xml:space="preserve"> </w:t>
      </w:r>
      <w:r w:rsidR="001107BB" w:rsidRPr="001107BB">
        <w:t>at</w:t>
      </w:r>
      <w:r w:rsidR="001107BB">
        <w:t>tiecīga</w:t>
      </w:r>
      <w:r w:rsidR="001107BB" w:rsidRPr="001107BB">
        <w:t xml:space="preserve">jā </w:t>
      </w:r>
      <w:r w:rsidR="008B1D59">
        <w:t>informācijas</w:t>
      </w:r>
      <w:r w:rsidR="009973C2" w:rsidRPr="009973C2">
        <w:t xml:space="preserve"> </w:t>
      </w:r>
      <w:r w:rsidRPr="00E02A29">
        <w:t xml:space="preserve">sadaļā norāda, ka informācija kopš iepriekšējā pārskata </w:t>
      </w:r>
      <w:r w:rsidR="009973C2" w:rsidRPr="009973C2">
        <w:t xml:space="preserve">par kapitāla pietiekamības novērtēšanas procesu </w:t>
      </w:r>
      <w:r w:rsidRPr="00E02A29">
        <w:t>iesniegšanas</w:t>
      </w:r>
      <w:r w:rsidR="00302459" w:rsidRPr="00302459">
        <w:t xml:space="preserve"> </w:t>
      </w:r>
      <w:r w:rsidR="00302459" w:rsidRPr="00E02A29">
        <w:t>nav mainījusies</w:t>
      </w:r>
      <w:r w:rsidRPr="00E02A29">
        <w:t>.</w:t>
      </w:r>
    </w:p>
    <w:bookmarkEnd w:id="17"/>
    <w:p w14:paraId="3014DDA4" w14:textId="77777777" w:rsidR="003F798B" w:rsidRDefault="0073264A" w:rsidP="00D529B6">
      <w:pPr>
        <w:pStyle w:val="NApunkts1"/>
        <w:ind w:left="0" w:firstLine="0"/>
      </w:pPr>
      <w:r>
        <w:t xml:space="preserve">Kredītiestāde </w:t>
      </w:r>
      <w:r w:rsidR="003F798B" w:rsidRPr="003F798B">
        <w:t>Latvijas Bankai iesniedz</w:t>
      </w:r>
      <w:r w:rsidR="003F798B">
        <w:t>:</w:t>
      </w:r>
    </w:p>
    <w:p w14:paraId="6056EE62" w14:textId="0038D22B" w:rsidR="00615020" w:rsidRDefault="00615020" w:rsidP="00D529B6">
      <w:pPr>
        <w:pStyle w:val="NApunkts2"/>
        <w:keepLines w:val="0"/>
        <w:ind w:left="0"/>
      </w:pPr>
      <w:r w:rsidRPr="00615020">
        <w:t>šo noteikumu 70.1.</w:t>
      </w:r>
      <w:r>
        <w:t> </w:t>
      </w:r>
      <w:r w:rsidRPr="00615020">
        <w:t>apakšpunktā minētos rezultātu apkopojumus elektroniskā veidā, izmantojot paaugstinātās drošības sistēmu, saskaņā ar Latvijas Bankas noteikumiem, kuri regulē elektronisko informācijas apmaiņu ar Latvijas Banku</w:t>
      </w:r>
      <w:r w:rsidR="002C2F53">
        <w:t>;</w:t>
      </w:r>
    </w:p>
    <w:p w14:paraId="166935EF" w14:textId="5F9B102A" w:rsidR="003F798B" w:rsidRDefault="0073264A" w:rsidP="00D529B6">
      <w:pPr>
        <w:pStyle w:val="NApunkts2"/>
        <w:keepLines w:val="0"/>
        <w:ind w:left="0"/>
      </w:pPr>
      <w:r>
        <w:t>p</w:t>
      </w:r>
      <w:r w:rsidRPr="003E3C68">
        <w:t xml:space="preserve">ārskatu </w:t>
      </w:r>
      <w:r w:rsidR="00BD09F8" w:rsidRPr="003E3C68">
        <w:t>par kapitāla pietiekamības novērtēšanas procesu</w:t>
      </w:r>
      <w:r w:rsidR="00651702" w:rsidRPr="003E3C68">
        <w:t xml:space="preserve">, </w:t>
      </w:r>
      <w:r w:rsidR="00BD09F8" w:rsidRPr="003E3C68">
        <w:t>šo noteikumu</w:t>
      </w:r>
      <w:r w:rsidR="00D95859">
        <w:t xml:space="preserve"> </w:t>
      </w:r>
      <w:r w:rsidR="002A1406">
        <w:t>7</w:t>
      </w:r>
      <w:r w:rsidR="00F148C9">
        <w:t>0</w:t>
      </w:r>
      <w:r w:rsidR="00753307">
        <w:t>.2. </w:t>
      </w:r>
      <w:r w:rsidR="00194AC0">
        <w:t xml:space="preserve">apakšpunktā </w:t>
      </w:r>
      <w:r w:rsidR="002A3970">
        <w:t xml:space="preserve">minēto </w:t>
      </w:r>
      <w:r w:rsidR="00683A18" w:rsidRPr="00EB74C5">
        <w:t>dokumentu kopijas</w:t>
      </w:r>
      <w:r w:rsidR="002A3970" w:rsidRPr="00EB74C5">
        <w:t xml:space="preserve"> </w:t>
      </w:r>
      <w:r w:rsidR="00194AC0" w:rsidRPr="00EB74C5">
        <w:t>un</w:t>
      </w:r>
      <w:r w:rsidR="00194AC0">
        <w:t xml:space="preserve"> sarakstu, kā arī </w:t>
      </w:r>
      <w:r>
        <w:t xml:space="preserve">šo noteikumu </w:t>
      </w:r>
      <w:r w:rsidR="002A1406">
        <w:t>7</w:t>
      </w:r>
      <w:r w:rsidR="002E78FC">
        <w:t>0</w:t>
      </w:r>
      <w:r w:rsidR="00753307">
        <w:t>.3. apakšpunktā minēto informāciju elektroniskā veidā</w:t>
      </w:r>
      <w:r w:rsidR="003F798B">
        <w:t xml:space="preserve">, </w:t>
      </w:r>
      <w:r w:rsidR="00DE2998">
        <w:t xml:space="preserve">nosūtot uz </w:t>
      </w:r>
      <w:r w:rsidR="009F3780">
        <w:t>Latvijas Bankas</w:t>
      </w:r>
      <w:r w:rsidR="00DE2998">
        <w:t xml:space="preserve"> oficiālo elektronisko </w:t>
      </w:r>
      <w:r w:rsidR="003F798B">
        <w:t>adresi</w:t>
      </w:r>
      <w:r w:rsidR="00071C02">
        <w:t>.</w:t>
      </w:r>
    </w:p>
    <w:p w14:paraId="7E58E2C3" w14:textId="1B5DD538" w:rsidR="00323EFE" w:rsidRDefault="009140FB" w:rsidP="00D529B6">
      <w:pPr>
        <w:pStyle w:val="NApunkts1"/>
        <w:ind w:left="0" w:firstLine="0"/>
      </w:pPr>
      <w:r>
        <w:t xml:space="preserve">Kredītiestāde </w:t>
      </w:r>
      <w:r w:rsidR="00AC1B60" w:rsidRPr="00AC1B60">
        <w:t>pārskatu par kapitāla pietiekamības novērtēšanas procesu</w:t>
      </w:r>
      <w:r w:rsidR="00FA68D9">
        <w:t xml:space="preserve"> un</w:t>
      </w:r>
      <w:r w:rsidR="00AC1B60">
        <w:t xml:space="preserve"> </w:t>
      </w:r>
      <w:r w:rsidR="00AC2B4E">
        <w:t xml:space="preserve">attiecīgi </w:t>
      </w:r>
      <w:r>
        <w:t xml:space="preserve">šo noteikumu </w:t>
      </w:r>
      <w:r w:rsidR="00AC1B60">
        <w:t>70</w:t>
      </w:r>
      <w:r>
        <w:t>.</w:t>
      </w:r>
      <w:r w:rsidR="00AC1B60">
        <w:t>1.</w:t>
      </w:r>
      <w:r w:rsidR="00285DF5">
        <w:t>, 70.2. un 70.3. </w:t>
      </w:r>
      <w:r w:rsidR="008C09A7">
        <w:t>apakš</w:t>
      </w:r>
      <w:r>
        <w:t xml:space="preserve">punktā </w:t>
      </w:r>
      <w:r w:rsidR="0089297C">
        <w:t xml:space="preserve">minētos </w:t>
      </w:r>
      <w:r w:rsidR="00495819">
        <w:t xml:space="preserve">rezultātu apkopojumus, </w:t>
      </w:r>
      <w:r w:rsidR="00420EC1" w:rsidRPr="00BB4CE2">
        <w:t>dokumentu kopijas un sarakstu,</w:t>
      </w:r>
      <w:r w:rsidR="00420EC1">
        <w:t xml:space="preserve"> </w:t>
      </w:r>
      <w:r w:rsidR="00AC2B4E">
        <w:t xml:space="preserve">kā arī </w:t>
      </w:r>
      <w:r w:rsidR="00420EC1">
        <w:t>informāciju</w:t>
      </w:r>
      <w:r w:rsidR="00420EC1" w:rsidRPr="00420EC1">
        <w:t xml:space="preserve"> </w:t>
      </w:r>
      <w:r w:rsidR="003F798B">
        <w:t>Latvijas Bankai iesniedz</w:t>
      </w:r>
      <w:r w:rsidR="00FE03A7" w:rsidRPr="00FE03A7">
        <w:t xml:space="preserve"> </w:t>
      </w:r>
      <w:r w:rsidR="00323EFE" w:rsidRPr="00323EFE">
        <w:t>ne vēlāk kā līdz pārskata gadam sekojošā gada</w:t>
      </w:r>
      <w:r w:rsidR="00323EFE">
        <w:t>:</w:t>
      </w:r>
    </w:p>
    <w:p w14:paraId="51283CFC" w14:textId="6424DD53" w:rsidR="00323EFE" w:rsidRDefault="00323EFE" w:rsidP="00D529B6">
      <w:pPr>
        <w:pStyle w:val="NApunkts2"/>
        <w:keepLines w:val="0"/>
        <w:ind w:left="0"/>
      </w:pPr>
      <w:r w:rsidRPr="00323EFE">
        <w:t>3</w:t>
      </w:r>
      <w:r>
        <w:t>1</w:t>
      </w:r>
      <w:r w:rsidRPr="00323EFE">
        <w:t>.</w:t>
      </w:r>
      <w:r w:rsidR="006526FC">
        <w:t> </w:t>
      </w:r>
      <w:r>
        <w:t>mai</w:t>
      </w:r>
      <w:r w:rsidRPr="00323EFE">
        <w:t>jam</w:t>
      </w:r>
      <w:r w:rsidR="006526FC">
        <w:t> </w:t>
      </w:r>
      <w:r>
        <w:t>– kredītiestāde</w:t>
      </w:r>
      <w:r w:rsidR="00C27A1C">
        <w:t>,</w:t>
      </w:r>
      <w:r w:rsidR="00C27A1C" w:rsidRPr="00C27A1C">
        <w:t xml:space="preserve"> kura saskaņā ar </w:t>
      </w:r>
      <w:r w:rsidR="008B1D59" w:rsidRPr="008B1D59">
        <w:t>Kredītiestāžu likuma 35.</w:t>
      </w:r>
      <w:r w:rsidR="008B1D59" w:rsidRPr="00E052BD">
        <w:rPr>
          <w:vertAlign w:val="superscript"/>
        </w:rPr>
        <w:t>13</w:t>
      </w:r>
      <w:r w:rsidR="008B1D59" w:rsidRPr="008B1D59">
        <w:t xml:space="preserve"> un 35.</w:t>
      </w:r>
      <w:r w:rsidR="008B1D59" w:rsidRPr="00E052BD">
        <w:rPr>
          <w:vertAlign w:val="superscript"/>
        </w:rPr>
        <w:t>14</w:t>
      </w:r>
      <w:r w:rsidR="008B1D59">
        <w:rPr>
          <w:vertAlign w:val="superscript"/>
        </w:rPr>
        <w:t> </w:t>
      </w:r>
      <w:r w:rsidR="008B1D59" w:rsidRPr="008B1D59">
        <w:t xml:space="preserve">pantu </w:t>
      </w:r>
      <w:r w:rsidR="00C27A1C" w:rsidRPr="00C27A1C">
        <w:t>ir identificēta kā cita sistēmiski nozīmīga iestāde</w:t>
      </w:r>
      <w:r w:rsidR="00C27A1C">
        <w:t>;</w:t>
      </w:r>
    </w:p>
    <w:p w14:paraId="25C72857" w14:textId="5ED5FFD1" w:rsidR="00886A3F" w:rsidRPr="00886A3F" w:rsidRDefault="00323EFE" w:rsidP="00D529B6">
      <w:pPr>
        <w:pStyle w:val="NApunkts2"/>
        <w:keepLines w:val="0"/>
        <w:ind w:left="0"/>
      </w:pPr>
      <w:r w:rsidRPr="00323EFE">
        <w:t>30.</w:t>
      </w:r>
      <w:r w:rsidR="006526FC">
        <w:t> </w:t>
      </w:r>
      <w:r w:rsidRPr="00323EFE">
        <w:t>jūnijam</w:t>
      </w:r>
      <w:r w:rsidR="006526FC">
        <w:t> </w:t>
      </w:r>
      <w:r>
        <w:t>– kredītiestāde</w:t>
      </w:r>
      <w:r w:rsidR="00C27A1C">
        <w:t xml:space="preserve">, </w:t>
      </w:r>
      <w:r w:rsidR="00C27A1C" w:rsidRPr="00C27A1C">
        <w:t xml:space="preserve">kura saskaņā ar </w:t>
      </w:r>
      <w:r w:rsidR="008B1D59" w:rsidRPr="008B1D59">
        <w:t>Kredītiestāžu likuma 35.</w:t>
      </w:r>
      <w:r w:rsidR="008B1D59" w:rsidRPr="00E052BD">
        <w:rPr>
          <w:vertAlign w:val="superscript"/>
        </w:rPr>
        <w:t>13</w:t>
      </w:r>
      <w:r w:rsidR="008B1D59" w:rsidRPr="008B1D59">
        <w:t xml:space="preserve"> un 35.</w:t>
      </w:r>
      <w:r w:rsidR="008B1D59" w:rsidRPr="00E052BD">
        <w:rPr>
          <w:vertAlign w:val="superscript"/>
        </w:rPr>
        <w:t>14</w:t>
      </w:r>
      <w:r w:rsidR="008B1D59">
        <w:rPr>
          <w:vertAlign w:val="superscript"/>
        </w:rPr>
        <w:t> </w:t>
      </w:r>
      <w:r w:rsidR="008B1D59" w:rsidRPr="008B1D59">
        <w:t xml:space="preserve">pantu </w:t>
      </w:r>
      <w:r w:rsidR="00C27A1C">
        <w:t>nav</w:t>
      </w:r>
      <w:r w:rsidR="00C27A1C" w:rsidRPr="00C27A1C">
        <w:t xml:space="preserve"> identificēta kā cita sistēmiski nozīmīga iestāde</w:t>
      </w:r>
      <w:r w:rsidR="00BD09F8" w:rsidRPr="003E3C68">
        <w:t>.</w:t>
      </w:r>
    </w:p>
    <w:bookmarkEnd w:id="16"/>
    <w:p w14:paraId="2FEEE106" w14:textId="6B2E4BDC" w:rsidR="00C1637C" w:rsidRPr="00886A3F" w:rsidRDefault="009041BF" w:rsidP="00D529B6">
      <w:pPr>
        <w:pStyle w:val="NApunkts1"/>
        <w:ind w:left="0" w:firstLine="0"/>
      </w:pPr>
      <w:r>
        <w:t>Kredīti</w:t>
      </w:r>
      <w:r w:rsidRPr="009041BF">
        <w:t xml:space="preserve">estāde informē Latvijas Banku par </w:t>
      </w:r>
      <w:r w:rsidR="0007243A">
        <w:t xml:space="preserve">šo noteikumu </w:t>
      </w:r>
      <w:r w:rsidR="002A1406" w:rsidRPr="004D2C07">
        <w:t>7</w:t>
      </w:r>
      <w:r w:rsidR="00FB3200">
        <w:t>0</w:t>
      </w:r>
      <w:r w:rsidRPr="004D2C07">
        <w:t>.</w:t>
      </w:r>
      <w:r w:rsidR="00FB3200">
        <w:t>1</w:t>
      </w:r>
      <w:r w:rsidR="00D141E0" w:rsidRPr="008A1243">
        <w:t>.</w:t>
      </w:r>
      <w:r w:rsidRPr="004D2C07">
        <w:t> </w:t>
      </w:r>
      <w:r w:rsidR="00D141E0" w:rsidRPr="008A1243">
        <w:t>apakš</w:t>
      </w:r>
      <w:r w:rsidRPr="004D2C07">
        <w:t>punktā</w:t>
      </w:r>
      <w:r w:rsidRPr="009041BF">
        <w:t xml:space="preserve"> </w:t>
      </w:r>
      <w:r w:rsidR="00BA206F" w:rsidRPr="009041BF">
        <w:t>minēt</w:t>
      </w:r>
      <w:r w:rsidR="00BA206F">
        <w:t>o</w:t>
      </w:r>
      <w:r w:rsidR="00BA206F" w:rsidRPr="009041BF">
        <w:t xml:space="preserve"> </w:t>
      </w:r>
      <w:r w:rsidR="00BA206F">
        <w:t>rezultātu apkopojum</w:t>
      </w:r>
      <w:r w:rsidR="00163E7F">
        <w:t>u</w:t>
      </w:r>
      <w:r w:rsidR="00BA206F" w:rsidRPr="009041BF">
        <w:t xml:space="preserve"> </w:t>
      </w:r>
      <w:r w:rsidR="00A0173E" w:rsidRPr="009041BF">
        <w:t>sagatavotāj</w:t>
      </w:r>
      <w:r w:rsidR="00AC2B4E">
        <w:t>iem</w:t>
      </w:r>
      <w:r w:rsidRPr="009041BF">
        <w:t xml:space="preserve">, nosūtot </w:t>
      </w:r>
      <w:r w:rsidR="00D72BF6">
        <w:t>attiecīgā apkopojuma</w:t>
      </w:r>
      <w:r w:rsidR="00D72BF6" w:rsidRPr="009041BF">
        <w:t xml:space="preserve"> </w:t>
      </w:r>
      <w:r w:rsidRPr="009041BF">
        <w:t xml:space="preserve">sagatavotāja </w:t>
      </w:r>
      <w:r w:rsidR="00AC2B4E">
        <w:t>kontaktinformāciju (</w:t>
      </w:r>
      <w:r w:rsidRPr="009041BF">
        <w:t>vārdu un uzvārdu, e-pasta adresi un tālruņa numuru</w:t>
      </w:r>
      <w:r w:rsidR="00AC2B4E">
        <w:t>)</w:t>
      </w:r>
      <w:r w:rsidRPr="009041BF">
        <w:t xml:space="preserve"> uz e-pasta adresi</w:t>
      </w:r>
      <w:r w:rsidR="00AC2B4E">
        <w:t>:</w:t>
      </w:r>
      <w:r w:rsidRPr="009041BF">
        <w:t xml:space="preserve"> stp.info@bank.lv</w:t>
      </w:r>
      <w:r w:rsidR="007163A1">
        <w:t>.</w:t>
      </w:r>
    </w:p>
    <w:p w14:paraId="3076EF9B" w14:textId="382A732E" w:rsidR="00123001" w:rsidRPr="004F29B1" w:rsidRDefault="00B52E6A" w:rsidP="00424D42">
      <w:pPr>
        <w:pStyle w:val="NAnodala"/>
      </w:pPr>
      <w:r w:rsidRPr="00B52E6A">
        <w:lastRenderedPageBreak/>
        <w:t xml:space="preserve">Noslēguma </w:t>
      </w:r>
      <w:r w:rsidR="00BD3BC8" w:rsidRPr="00B52E6A">
        <w:t>jautājum</w:t>
      </w:r>
      <w:r w:rsidR="00BD3BC8">
        <w:t>i</w:t>
      </w:r>
    </w:p>
    <w:p w14:paraId="5DD2E4E6" w14:textId="38A43EF9" w:rsidR="00123001" w:rsidRDefault="00B52E6A" w:rsidP="00645D76">
      <w:pPr>
        <w:pStyle w:val="NApunkts1"/>
        <w:ind w:left="0" w:firstLine="0"/>
      </w:pPr>
      <w:r w:rsidRPr="00B52E6A">
        <w:t>Atzīt par spēku zaudējušiem Finanšu un kapitāla tirgus komisijas 2020.</w:t>
      </w:r>
      <w:r w:rsidR="006C72E7">
        <w:t> </w:t>
      </w:r>
      <w:r w:rsidRPr="00B52E6A">
        <w:t>gada 3.</w:t>
      </w:r>
      <w:r w:rsidR="006C72E7">
        <w:t> </w:t>
      </w:r>
      <w:r w:rsidRPr="00B52E6A">
        <w:t>novembra normatīvos noteikumus Nr.</w:t>
      </w:r>
      <w:r w:rsidR="006C72E7">
        <w:t> </w:t>
      </w:r>
      <w:r w:rsidRPr="00B52E6A">
        <w:t>209 "Kapitāla un likviditātes pietiekamības novērtēšanas procesa izveides normatīvie noteikumi" (Latvijas Vēstnesis, 2020, Nr.</w:t>
      </w:r>
      <w:r w:rsidR="006C72E7">
        <w:t> </w:t>
      </w:r>
      <w:r w:rsidRPr="00B52E6A">
        <w:t>218</w:t>
      </w:r>
      <w:r w:rsidR="007163A1">
        <w:t>; 2021, Nr. 111</w:t>
      </w:r>
      <w:r w:rsidRPr="00B52E6A">
        <w:t>).</w:t>
      </w:r>
    </w:p>
    <w:p w14:paraId="4BFBE6DA" w14:textId="48E85CAE" w:rsidR="00224DF0" w:rsidRDefault="00712318" w:rsidP="00793071">
      <w:pPr>
        <w:pStyle w:val="NApunkts1"/>
        <w:ind w:left="0" w:firstLine="0"/>
      </w:pPr>
      <w:r w:rsidRPr="0096481E">
        <w:t>Šo noteikumu prasības</w:t>
      </w:r>
      <w:r w:rsidR="00154F10" w:rsidRPr="0096481E">
        <w:t xml:space="preserve"> sāk piemērot, veicot </w:t>
      </w:r>
      <w:r w:rsidR="00D22EC2" w:rsidRPr="0096481E">
        <w:t xml:space="preserve">kapitāla pietiekamības novērtēšanas procesu </w:t>
      </w:r>
      <w:r w:rsidR="00FA68D9" w:rsidRPr="0096481E">
        <w:t xml:space="preserve">par </w:t>
      </w:r>
      <w:r w:rsidR="00D55C20" w:rsidRPr="0096481E">
        <w:t>atskaites datum</w:t>
      </w:r>
      <w:r w:rsidR="00FA68D9" w:rsidRPr="0096481E">
        <w:t>u, kas ir</w:t>
      </w:r>
      <w:r w:rsidR="00F44A1E" w:rsidRPr="0096481E">
        <w:t xml:space="preserve"> </w:t>
      </w:r>
      <w:r w:rsidR="00187A34" w:rsidRPr="0096481E">
        <w:t>2024. gada 31. </w:t>
      </w:r>
      <w:r w:rsidR="00F44A1E" w:rsidRPr="0096481E">
        <w:t>decembri</w:t>
      </w:r>
      <w:r w:rsidR="00FA68D9" w:rsidRPr="0096481E">
        <w:t>s</w:t>
      </w:r>
      <w:r w:rsidR="00187A34" w:rsidRPr="0096481E">
        <w:t>.</w:t>
      </w:r>
    </w:p>
    <w:p w14:paraId="5ADA904E" w14:textId="2CC11C85" w:rsidR="00EC0DE0" w:rsidRDefault="004E45B7" w:rsidP="00793071">
      <w:pPr>
        <w:pStyle w:val="NApunkts1"/>
        <w:ind w:left="0" w:firstLine="0"/>
      </w:pPr>
      <w:r>
        <w:t>Kredītiestāde, v</w:t>
      </w:r>
      <w:r w:rsidR="00BC3F65" w:rsidRPr="0096481E">
        <w:t xml:space="preserve">eicot </w:t>
      </w:r>
      <w:r w:rsidRPr="004E45B7">
        <w:t>kapitāla pietiekamības novērtēšanas</w:t>
      </w:r>
      <w:r w:rsidR="00BC3F65" w:rsidRPr="0096481E">
        <w:t xml:space="preserve"> procesu par </w:t>
      </w:r>
      <w:r>
        <w:t xml:space="preserve">atskaites datumu, kas ir </w:t>
      </w:r>
      <w:r w:rsidR="00824ED7" w:rsidRPr="0096481E">
        <w:t>2024.</w:t>
      </w:r>
      <w:r w:rsidR="0046567A" w:rsidRPr="0096481E">
        <w:t> </w:t>
      </w:r>
      <w:r w:rsidR="00824ED7" w:rsidRPr="0096481E">
        <w:t>gada 31.</w:t>
      </w:r>
      <w:r w:rsidR="0046567A" w:rsidRPr="0096481E">
        <w:t> </w:t>
      </w:r>
      <w:r w:rsidR="00824ED7" w:rsidRPr="0096481E">
        <w:t>decembri</w:t>
      </w:r>
      <w:r>
        <w:t>s</w:t>
      </w:r>
      <w:r w:rsidR="00AA0844" w:rsidRPr="0096481E">
        <w:t>,</w:t>
      </w:r>
      <w:r w:rsidR="00824ED7" w:rsidRPr="0096481E">
        <w:t xml:space="preserve"> </w:t>
      </w:r>
      <w:r w:rsidR="00630AA8">
        <w:t xml:space="preserve">un nosakot </w:t>
      </w:r>
      <w:r w:rsidRPr="004E45B7">
        <w:t>nozaru koncentrācijas riska segšanai nepieciešamā kapitāla apmēr</w:t>
      </w:r>
      <w:r w:rsidR="00630AA8">
        <w:t>u,</w:t>
      </w:r>
      <w:r w:rsidRPr="004E45B7">
        <w:t xml:space="preserve"> kredītportfeļa sadalījumam tautsaimniecības nozarēs izmanto</w:t>
      </w:r>
      <w:r>
        <w:t xml:space="preserve"> </w:t>
      </w:r>
      <w:r w:rsidR="00824ED7" w:rsidRPr="0096481E">
        <w:t>saimnieciskās darbības kodu atbilstoši Eiropas Savienības saimniecisko darbību statistiskās klasifikācijas (NACE) 2.</w:t>
      </w:r>
      <w:r w:rsidR="00210DED" w:rsidRPr="0096481E">
        <w:t> </w:t>
      </w:r>
      <w:r w:rsidR="00824ED7" w:rsidRPr="0096481E">
        <w:t>redakcijai.</w:t>
      </w:r>
    </w:p>
    <w:p w14:paraId="47C5E27C" w14:textId="5BA12FB2" w:rsidR="00E12966" w:rsidRDefault="00E72B81" w:rsidP="00793071">
      <w:pPr>
        <w:pStyle w:val="NApunkts1"/>
        <w:ind w:left="0" w:firstLine="0"/>
      </w:pPr>
      <w:r w:rsidRPr="00E72B81">
        <w:t>Līdz dienai, kad kredītiestāde, aprēķinot tirgus riska pašu kapitāla prasību, sāk piemērot vienkāršoto standartizēto pieeju saskaņā ar Regulu Nr.</w:t>
      </w:r>
      <w:r>
        <w:t> </w:t>
      </w:r>
      <w:r w:rsidRPr="00E72B81">
        <w:t>575/2013, tā šo noteikumu 23. un 24.</w:t>
      </w:r>
      <w:r>
        <w:t> </w:t>
      </w:r>
      <w:r w:rsidRPr="00E72B81">
        <w:t>punkta prasības piemēro, izvērtējot tirgus riska pašu kapitāla prasības, kas aprēķināta saskaņā ar Regulā Nr.</w:t>
      </w:r>
      <w:r>
        <w:t> </w:t>
      </w:r>
      <w:r w:rsidRPr="00E72B81">
        <w:t>575/2013 aprakstīto standartizēto pieeju, apmēra pietiekamību tās darbībai piemītošā tirgus riska segšanai.</w:t>
      </w:r>
    </w:p>
    <w:p w14:paraId="01583E69" w14:textId="38A59D1A" w:rsidR="00A963AC" w:rsidRPr="00A963AC" w:rsidRDefault="00A963AC" w:rsidP="00A963AC">
      <w:pPr>
        <w:pStyle w:val="NApunkts1"/>
        <w:numPr>
          <w:ilvl w:val="0"/>
          <w:numId w:val="0"/>
        </w:numPr>
        <w:rPr>
          <w:b/>
          <w:bCs/>
        </w:rPr>
      </w:pPr>
      <w:r w:rsidRPr="0096481E">
        <w:rPr>
          <w:b/>
          <w:bCs/>
        </w:rPr>
        <w:t xml:space="preserve">Informatīva atsauce uz </w:t>
      </w:r>
      <w:r w:rsidR="0073264A" w:rsidRPr="0096481E">
        <w:rPr>
          <w:b/>
          <w:bCs/>
        </w:rPr>
        <w:t>Eiropas Savienības tiesību aktiem</w:t>
      </w:r>
    </w:p>
    <w:p w14:paraId="18245DD3" w14:textId="77777777" w:rsidR="00A80717" w:rsidRDefault="00A80717" w:rsidP="00A963AC">
      <w:pPr>
        <w:pStyle w:val="NApunkts1"/>
        <w:numPr>
          <w:ilvl w:val="0"/>
          <w:numId w:val="0"/>
        </w:numPr>
        <w:spacing w:before="0"/>
      </w:pPr>
    </w:p>
    <w:p w14:paraId="315EF818" w14:textId="0DD0A3B0" w:rsidR="00A963AC" w:rsidRDefault="00A963AC" w:rsidP="00A963AC">
      <w:pPr>
        <w:pStyle w:val="NApunkts1"/>
        <w:numPr>
          <w:ilvl w:val="0"/>
          <w:numId w:val="0"/>
        </w:numPr>
        <w:spacing w:before="0"/>
      </w:pPr>
      <w:r>
        <w:t>Noteikumos iekļautas tiesību normas, kas izriet no:</w:t>
      </w:r>
    </w:p>
    <w:p w14:paraId="2D9D8EC2" w14:textId="6B592F76" w:rsidR="000237CF" w:rsidRDefault="000237CF" w:rsidP="00A963AC">
      <w:pPr>
        <w:pStyle w:val="NApunkts1"/>
        <w:numPr>
          <w:ilvl w:val="0"/>
          <w:numId w:val="0"/>
        </w:numPr>
        <w:spacing w:before="0"/>
      </w:pPr>
      <w:r>
        <w:t xml:space="preserve">1) </w:t>
      </w:r>
      <w:r w:rsidRPr="000237CF">
        <w:t>Eiropas Banku iestādes 2022.</w:t>
      </w:r>
      <w:r>
        <w:t> </w:t>
      </w:r>
      <w:r w:rsidRPr="000237CF">
        <w:t>gada 20.</w:t>
      </w:r>
      <w:r>
        <w:t> </w:t>
      </w:r>
      <w:r w:rsidRPr="000237CF">
        <w:t>oktobra pamatnostād</w:t>
      </w:r>
      <w:r>
        <w:t>nēm</w:t>
      </w:r>
      <w:r w:rsidRPr="000237CF">
        <w:t xml:space="preserve"> EBA/GL/2022/14 "Pamatnostādnes, kas ir izdotas</w:t>
      </w:r>
      <w:r w:rsidR="007B03EB">
        <w:t>,</w:t>
      </w:r>
      <w:r w:rsidRPr="000237CF">
        <w:t xml:space="preserve"> pamatojoties uz Direktīvas</w:t>
      </w:r>
      <w:r w:rsidR="003A19C1">
        <w:t> </w:t>
      </w:r>
      <w:r w:rsidRPr="000237CF">
        <w:t>2013/36/ES 84.</w:t>
      </w:r>
      <w:r w:rsidR="007B03EB">
        <w:t> </w:t>
      </w:r>
      <w:r w:rsidRPr="000237CF">
        <w:t>panta 6.</w:t>
      </w:r>
      <w:r w:rsidR="007B03EB">
        <w:t> </w:t>
      </w:r>
      <w:r w:rsidRPr="000237CF">
        <w:t>punktu, un kurās ir precizēti kritēriji tādu risku identificēšanai, novērtēšanai, pārvaldībai un mazināšanai, kas izriet no iespējamajām procentu likmju izmaiņām, kā arī kritēriji kredītriska starpības riska novērtēšanai un uzraudzībai saistībā ar iestāžu netirdzniecības portfeļu darbībām"</w:t>
      </w:r>
      <w:r w:rsidR="007B03EB">
        <w:t>;</w:t>
      </w:r>
    </w:p>
    <w:p w14:paraId="7C72E5A6" w14:textId="0C89973C" w:rsidR="00A963AC" w:rsidRDefault="000237CF" w:rsidP="000F34D4">
      <w:pPr>
        <w:pStyle w:val="NApunkts1"/>
        <w:numPr>
          <w:ilvl w:val="0"/>
          <w:numId w:val="0"/>
        </w:numPr>
        <w:spacing w:before="0"/>
      </w:pPr>
      <w:r>
        <w:t>2</w:t>
      </w:r>
      <w:r w:rsidR="00A963AC">
        <w:t xml:space="preserve">) </w:t>
      </w:r>
      <w:r w:rsidR="00A963AC" w:rsidRPr="009759A0">
        <w:t xml:space="preserve">Eiropas Banku iestādes </w:t>
      </w:r>
      <w:r w:rsidR="00507B09" w:rsidRPr="009759A0">
        <w:t>2022</w:t>
      </w:r>
      <w:r w:rsidR="00A963AC" w:rsidRPr="009759A0">
        <w:t>.</w:t>
      </w:r>
      <w:r w:rsidR="00B55AF7" w:rsidRPr="009759A0">
        <w:t> </w:t>
      </w:r>
      <w:r w:rsidR="00A963AC" w:rsidRPr="009759A0">
        <w:t xml:space="preserve">gada </w:t>
      </w:r>
      <w:r w:rsidR="00507B09" w:rsidRPr="009759A0">
        <w:t>18</w:t>
      </w:r>
      <w:r w:rsidR="00A963AC" w:rsidRPr="009759A0">
        <w:t>.</w:t>
      </w:r>
      <w:r w:rsidR="00B55AF7" w:rsidRPr="009759A0">
        <w:t> </w:t>
      </w:r>
      <w:r w:rsidR="00507B09" w:rsidRPr="009759A0">
        <w:t xml:space="preserve">marta </w:t>
      </w:r>
      <w:r w:rsidR="00A963AC" w:rsidRPr="009759A0">
        <w:t xml:space="preserve">pamatnostādnēm </w:t>
      </w:r>
      <w:r w:rsidR="00233E99" w:rsidRPr="009759A0">
        <w:t xml:space="preserve">EBI/PN/2022/03 </w:t>
      </w:r>
      <w:r w:rsidR="00A963AC" w:rsidRPr="009759A0">
        <w:t>"</w:t>
      </w:r>
      <w:r w:rsidR="00932E9C" w:rsidRPr="009759A0">
        <w:t xml:space="preserve">Pamatnostādnes par kopējām procedūrām un metodiku uzraudzības pārbaudes un novērtēšanas procesam </w:t>
      </w:r>
      <w:r w:rsidR="00932E9C" w:rsidRPr="009759A0">
        <w:rPr>
          <w:i/>
          <w:iCs/>
        </w:rPr>
        <w:t>(SREP)</w:t>
      </w:r>
      <w:r w:rsidR="00932E9C" w:rsidRPr="009759A0">
        <w:t xml:space="preserve"> un uzraudzības stresa testiem</w:t>
      </w:r>
      <w:r w:rsidR="00A963AC" w:rsidRPr="009759A0">
        <w:t>";</w:t>
      </w:r>
    </w:p>
    <w:p w14:paraId="2E8CAD83" w14:textId="258B5DDC" w:rsidR="00184344" w:rsidRDefault="00184344" w:rsidP="000F34D4">
      <w:pPr>
        <w:pStyle w:val="NApunkts1"/>
        <w:numPr>
          <w:ilvl w:val="0"/>
          <w:numId w:val="0"/>
        </w:numPr>
        <w:spacing w:before="0"/>
      </w:pPr>
      <w:r>
        <w:t xml:space="preserve">3) </w:t>
      </w:r>
      <w:r w:rsidRPr="00184344">
        <w:t>Eiropas Banku iestādes 2018.</w:t>
      </w:r>
      <w:r>
        <w:t> </w:t>
      </w:r>
      <w:r w:rsidRPr="00184344">
        <w:t>gada 19.</w:t>
      </w:r>
      <w:r>
        <w:t> </w:t>
      </w:r>
      <w:r w:rsidRPr="00184344">
        <w:t xml:space="preserve">jūlija </w:t>
      </w:r>
      <w:r w:rsidR="00C210F0" w:rsidRPr="00184344">
        <w:t>pamatnostādn</w:t>
      </w:r>
      <w:r w:rsidR="00C210F0">
        <w:t>ēm</w:t>
      </w:r>
      <w:r w:rsidR="00C210F0" w:rsidRPr="00184344">
        <w:t xml:space="preserve"> </w:t>
      </w:r>
      <w:r w:rsidRPr="00184344">
        <w:t>EBA/GL/2018/04 "Pamatnostādnes par iestāžu spriedzes testiem"</w:t>
      </w:r>
      <w:r>
        <w:t>;</w:t>
      </w:r>
    </w:p>
    <w:bookmarkEnd w:id="10"/>
    <w:p w14:paraId="20BAA4EF" w14:textId="113E107E" w:rsidR="008F5459" w:rsidRPr="00591436" w:rsidRDefault="00184344" w:rsidP="00A963AC">
      <w:pPr>
        <w:pStyle w:val="NApunkts1"/>
        <w:numPr>
          <w:ilvl w:val="0"/>
          <w:numId w:val="0"/>
        </w:numPr>
        <w:spacing w:before="0"/>
      </w:pPr>
      <w:r>
        <w:t>4</w:t>
      </w:r>
      <w:r w:rsidR="00A963AC">
        <w:t xml:space="preserve">) Eiropas Banku iestādes </w:t>
      </w:r>
      <w:r w:rsidR="003302DF" w:rsidRPr="00591436">
        <w:t>2017</w:t>
      </w:r>
      <w:r w:rsidR="00A963AC" w:rsidRPr="00591436">
        <w:t>.</w:t>
      </w:r>
      <w:r w:rsidR="003A19C1">
        <w:t> </w:t>
      </w:r>
      <w:r w:rsidR="00A963AC" w:rsidRPr="00591436">
        <w:t xml:space="preserve">gada </w:t>
      </w:r>
      <w:r w:rsidR="003302DF" w:rsidRPr="00591436">
        <w:t>10</w:t>
      </w:r>
      <w:r w:rsidR="00A963AC" w:rsidRPr="00591436">
        <w:t>.</w:t>
      </w:r>
      <w:r w:rsidR="003A19C1">
        <w:t> </w:t>
      </w:r>
      <w:r w:rsidR="003302DF" w:rsidRPr="00591436">
        <w:t xml:space="preserve">februāra </w:t>
      </w:r>
      <w:r w:rsidR="00A963AC" w:rsidRPr="00591436">
        <w:t xml:space="preserve">pamatnostādnēm </w:t>
      </w:r>
      <w:r w:rsidR="00545A60" w:rsidRPr="00591436">
        <w:t>EBA/GL/2016/10 "</w:t>
      </w:r>
      <w:r w:rsidR="001C168F" w:rsidRPr="00591436">
        <w:t xml:space="preserve">Pamatnostādnes par </w:t>
      </w:r>
      <w:r w:rsidR="001C168F" w:rsidRPr="00591436">
        <w:rPr>
          <w:i/>
          <w:iCs/>
        </w:rPr>
        <w:t>SREP</w:t>
      </w:r>
      <w:r w:rsidR="001C168F" w:rsidRPr="00591436">
        <w:t xml:space="preserve"> vajadzībām vācamo </w:t>
      </w:r>
      <w:r w:rsidR="001C168F" w:rsidRPr="00591436">
        <w:rPr>
          <w:i/>
          <w:iCs/>
        </w:rPr>
        <w:t>ICAAP</w:t>
      </w:r>
      <w:r w:rsidR="001C168F" w:rsidRPr="00591436">
        <w:t xml:space="preserve"> un </w:t>
      </w:r>
      <w:r w:rsidR="001C168F" w:rsidRPr="00591436">
        <w:rPr>
          <w:i/>
          <w:iCs/>
        </w:rPr>
        <w:t>ILAAP</w:t>
      </w:r>
      <w:r w:rsidR="001C168F" w:rsidRPr="00591436">
        <w:t xml:space="preserve"> informāciju</w:t>
      </w:r>
      <w:r w:rsidR="00EE1D9C" w:rsidRPr="00591436">
        <w:t>"</w:t>
      </w:r>
      <w:r w:rsidR="00A963AC" w:rsidRPr="00591436">
        <w:t>.</w:t>
      </w:r>
    </w:p>
    <w:p w14:paraId="4F7D4DC0" w14:textId="77777777" w:rsidR="0080294D" w:rsidRPr="00F13DD7" w:rsidRDefault="00786020" w:rsidP="00786020">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4D105FAA" w14:textId="77777777" w:rsidTr="00C9372D">
        <w:sdt>
          <w:sdtPr>
            <w:rPr>
              <w:rFonts w:cs="Times New Roman"/>
            </w:rPr>
            <w:alias w:val="Amats"/>
            <w:tag w:val="Amats"/>
            <w:id w:val="45201534"/>
            <w:lock w:val="sdtLocked"/>
            <w:placeholder>
              <w:docPart w:val="B6572EE8560B4FB990ED96F026B64C5A"/>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tc>
              <w:tcPr>
                <w:tcW w:w="4928" w:type="dxa"/>
                <w:vAlign w:val="bottom"/>
              </w:tcPr>
              <w:p w14:paraId="151CB06B" w14:textId="20DECA3D" w:rsidR="00966987" w:rsidRDefault="00B52E6A" w:rsidP="0080294D">
                <w:pPr>
                  <w:pStyle w:val="NoSpacing"/>
                  <w:ind w:left="-107"/>
                  <w:rPr>
                    <w:rFonts w:cs="Times New Roman"/>
                  </w:rPr>
                </w:pPr>
                <w:r>
                  <w:rPr>
                    <w:rFonts w:cs="Times New Roman"/>
                  </w:rPr>
                  <w:t>Latvijas Bankas prezidents</w:t>
                </w:r>
              </w:p>
            </w:tc>
          </w:sdtContent>
        </w:sdt>
        <w:sdt>
          <w:sdtPr>
            <w:rPr>
              <w:rFonts w:cs="Times New Roman"/>
            </w:rPr>
            <w:alias w:val="V. Uzvārds"/>
            <w:tag w:val="V. Uzvārds"/>
            <w:id w:val="46411162"/>
            <w:lock w:val="sdtLocked"/>
            <w:placeholder>
              <w:docPart w:val="DAACAE172EE64FC092D6891E81402529"/>
            </w:placeholder>
          </w:sdtPr>
          <w:sdtEndPr/>
          <w:sdtContent>
            <w:tc>
              <w:tcPr>
                <w:tcW w:w="3792" w:type="dxa"/>
                <w:vAlign w:val="bottom"/>
              </w:tcPr>
              <w:p w14:paraId="08A8C168" w14:textId="16F25F0A" w:rsidR="00966987" w:rsidRDefault="00B52E6A" w:rsidP="00B661AA">
                <w:pPr>
                  <w:pStyle w:val="NoSpacing"/>
                  <w:ind w:right="-111"/>
                  <w:jc w:val="right"/>
                  <w:rPr>
                    <w:rFonts w:cs="Times New Roman"/>
                  </w:rPr>
                </w:pPr>
                <w:r>
                  <w:rPr>
                    <w:rFonts w:cs="Times New Roman"/>
                  </w:rPr>
                  <w:t>M.</w:t>
                </w:r>
                <w:r w:rsidR="003A19C1">
                  <w:rPr>
                    <w:rFonts w:cs="Times New Roman"/>
                  </w:rPr>
                  <w:t> </w:t>
                </w:r>
                <w:r>
                  <w:rPr>
                    <w:rFonts w:cs="Times New Roman"/>
                  </w:rPr>
                  <w:t>Kazāks</w:t>
                </w:r>
              </w:p>
            </w:tc>
          </w:sdtContent>
        </w:sdt>
      </w:tr>
    </w:tbl>
    <w:p w14:paraId="11F2D819" w14:textId="77777777" w:rsidR="00C7759C" w:rsidRDefault="00C7759C">
      <w:pPr>
        <w:spacing w:after="200" w:line="276" w:lineRule="auto"/>
      </w:pPr>
      <w:r>
        <w:br w:type="page"/>
      </w:r>
    </w:p>
    <w:p w14:paraId="0E5D609A" w14:textId="7416C23E" w:rsidR="00E24158" w:rsidRPr="004F29B1" w:rsidRDefault="00E526DF" w:rsidP="00BA643D">
      <w:pPr>
        <w:jc w:val="right"/>
      </w:pPr>
      <w:r>
        <w:lastRenderedPageBreak/>
        <w:t>1</w:t>
      </w:r>
      <w:r w:rsidR="00E24158" w:rsidRPr="004F29B1">
        <w:t>.</w:t>
      </w:r>
      <w:r w:rsidR="00E7480E">
        <w:t> </w:t>
      </w:r>
      <w:r w:rsidR="00E24158" w:rsidRPr="004F29B1">
        <w:t>pielikums</w:t>
      </w:r>
    </w:p>
    <w:p w14:paraId="2F4FAF71" w14:textId="77777777" w:rsidR="00E24158" w:rsidRPr="00E2086E" w:rsidRDefault="00E0006A" w:rsidP="00E24158">
      <w:pPr>
        <w:pStyle w:val="NApielikums"/>
      </w:pPr>
      <w:sdt>
        <w:sdtPr>
          <w:id w:val="-733539116"/>
          <w:placeholder>
            <w:docPart w:val="78A1CB886D8E45D88D6D90D3F3B39E5C"/>
          </w:placeholder>
          <w:showingPlcHdr/>
        </w:sdtPr>
        <w:sdtEndPr/>
        <w:sdtContent>
          <w:r w:rsidR="00E24158">
            <w:t xml:space="preserve">Latvijas Bankas </w:t>
          </w:r>
        </w:sdtContent>
      </w:sdt>
      <w:sdt>
        <w:sdtPr>
          <w:id w:val="1282073303"/>
          <w:placeholder>
            <w:docPart w:val="8D6203D67FBD438E871468E8B6D40A19"/>
          </w:placeholder>
          <w:showingPlcHdr/>
        </w:sdtPr>
        <w:sdtEndPr/>
        <w:sdtContent>
          <w:r w:rsidR="00E24158" w:rsidRPr="00811BE5">
            <w:rPr>
              <w:rStyle w:val="PlaceholderText"/>
            </w:rPr>
            <w:t>[datums]</w:t>
          </w:r>
        </w:sdtContent>
      </w:sdt>
    </w:p>
    <w:p w14:paraId="1F0A3E12" w14:textId="77777777" w:rsidR="00E24158" w:rsidRPr="004F29B1" w:rsidRDefault="00E0006A" w:rsidP="00E24158">
      <w:pPr>
        <w:pStyle w:val="NApielikums"/>
      </w:pPr>
      <w:sdt>
        <w:sdtPr>
          <w:id w:val="-1136098059"/>
          <w:placeholder>
            <w:docPart w:val="AE875F39B6C04D399A1119FC2D461992"/>
          </w:placeholder>
          <w:showingPlcHdr/>
        </w:sdtPr>
        <w:sdtEndPr/>
        <w:sdtContent>
          <w:r w:rsidR="00E24158">
            <w:t xml:space="preserve">noteikumiem </w:t>
          </w:r>
        </w:sdtContent>
      </w:sdt>
      <w:sdt>
        <w:sdtPr>
          <w:id w:val="403109904"/>
          <w:placeholder>
            <w:docPart w:val="7CC303D4096D4A9189E3A705A8E5999D"/>
          </w:placeholder>
          <w:showingPlcHdr/>
        </w:sdtPr>
        <w:sdtEndPr/>
        <w:sdtContent>
          <w:r w:rsidR="00E24158">
            <w:t xml:space="preserve">Nr. </w:t>
          </w:r>
        </w:sdtContent>
      </w:sdt>
      <w:sdt>
        <w:sdtPr>
          <w:id w:val="-570116272"/>
          <w:placeholder>
            <w:docPart w:val="36E84F12909E4010A802C2499E064D7B"/>
          </w:placeholder>
          <w:showingPlcHdr/>
        </w:sdtPr>
        <w:sdtEndPr/>
        <w:sdtContent>
          <w:r w:rsidR="00E24158">
            <w:rPr>
              <w:rStyle w:val="PlaceholderText"/>
            </w:rPr>
            <w:t>[_____]</w:t>
          </w:r>
        </w:sdtContent>
      </w:sdt>
    </w:p>
    <w:sdt>
      <w:sdtPr>
        <w:rPr>
          <w:rFonts w:cs="Times New Roman"/>
          <w:b/>
          <w:bCs/>
          <w:color w:val="000000" w:themeColor="text1"/>
        </w:rPr>
        <w:id w:val="-575273540"/>
        <w:placeholder>
          <w:docPart w:val="EED2C8A508D04998A4F4B0E02990BA12"/>
        </w:placeholder>
      </w:sdtPr>
      <w:sdtEndPr/>
      <w:sdtContent>
        <w:p w14:paraId="6C716667" w14:textId="01CD4763" w:rsidR="00E24158" w:rsidRDefault="004C5203" w:rsidP="00DD3E81">
          <w:pPr>
            <w:spacing w:before="240" w:after="240"/>
            <w:rPr>
              <w:rFonts w:cs="Times New Roman"/>
              <w:b/>
              <w:color w:val="000000" w:themeColor="text1"/>
              <w:szCs w:val="24"/>
            </w:rPr>
          </w:pPr>
          <w:r>
            <w:rPr>
              <w:rFonts w:cs="Times New Roman"/>
              <w:b/>
              <w:color w:val="000000" w:themeColor="text1"/>
              <w:szCs w:val="24"/>
            </w:rPr>
            <w:t>K</w:t>
          </w:r>
          <w:r w:rsidR="00672D84" w:rsidRPr="00672D84">
            <w:rPr>
              <w:rFonts w:cs="Times New Roman"/>
              <w:b/>
              <w:color w:val="000000" w:themeColor="text1"/>
              <w:szCs w:val="24"/>
            </w:rPr>
            <w:t>apitāla pietiekamības novērtējuma rezultātu apkopojums, kas attiecas uz riskiem, kuri nav pārmērīgas sviras risks</w:t>
          </w:r>
        </w:p>
      </w:sdtContent>
    </w:sdt>
    <w:p w14:paraId="7D8417B8" w14:textId="66F621FC" w:rsidR="00107F30" w:rsidRPr="00CE2B69" w:rsidRDefault="00107F30" w:rsidP="00A80717">
      <w:pPr>
        <w:spacing w:before="240"/>
        <w:rPr>
          <w:b/>
          <w:noProof/>
        </w:rPr>
      </w:pPr>
      <w:r>
        <w:rPr>
          <w:b/>
          <w:noProof/>
        </w:rPr>
        <w:t xml:space="preserve">1. tabula. </w:t>
      </w:r>
      <w:r w:rsidRPr="00CE2B69">
        <w:rPr>
          <w:b/>
          <w:noProof/>
        </w:rPr>
        <w:t>Risku</w:t>
      </w:r>
      <w:r>
        <w:rPr>
          <w:b/>
          <w:noProof/>
        </w:rPr>
        <w:t xml:space="preserve">, </w:t>
      </w:r>
      <w:r w:rsidRPr="0008231D">
        <w:rPr>
          <w:rStyle w:val="PlaceholderText"/>
          <w:b/>
          <w:color w:val="auto"/>
          <w:szCs w:val="24"/>
        </w:rPr>
        <w:t>kuri nav pārmērīgas sviras risks</w:t>
      </w:r>
      <w:r>
        <w:rPr>
          <w:rStyle w:val="PlaceholderText"/>
          <w:b/>
          <w:color w:val="auto"/>
          <w:szCs w:val="24"/>
        </w:rPr>
        <w:t>,</w:t>
      </w:r>
      <w:r w:rsidRPr="00CE2B69">
        <w:rPr>
          <w:b/>
          <w:noProof/>
        </w:rPr>
        <w:t xml:space="preserve"> segšanai nepieciešamais kapitāls</w:t>
      </w:r>
    </w:p>
    <w:tbl>
      <w:tblPr>
        <w:tblStyle w:val="TableGrid"/>
        <w:tblW w:w="8500" w:type="dxa"/>
        <w:tblLayout w:type="fixed"/>
        <w:tblLook w:val="04A0" w:firstRow="1" w:lastRow="0" w:firstColumn="1" w:lastColumn="0" w:noHBand="0" w:noVBand="1"/>
      </w:tblPr>
      <w:tblGrid>
        <w:gridCol w:w="4106"/>
        <w:gridCol w:w="1134"/>
        <w:gridCol w:w="1701"/>
        <w:gridCol w:w="1559"/>
      </w:tblGrid>
      <w:tr w:rsidR="00DB51A6" w14:paraId="522A9B16" w14:textId="77777777" w:rsidTr="00CB4E68">
        <w:tc>
          <w:tcPr>
            <w:tcW w:w="4106" w:type="dxa"/>
            <w:vMerge w:val="restart"/>
          </w:tcPr>
          <w:p w14:paraId="36161926" w14:textId="1AD5932E" w:rsidR="00DB51A6" w:rsidRPr="00963DE0" w:rsidRDefault="00DB51A6" w:rsidP="00CB4E68">
            <w:pPr>
              <w:pStyle w:val="NApunkts1"/>
              <w:numPr>
                <w:ilvl w:val="0"/>
                <w:numId w:val="0"/>
              </w:numPr>
              <w:spacing w:before="0"/>
              <w:jc w:val="left"/>
              <w:rPr>
                <w:sz w:val="22"/>
                <w:szCs w:val="22"/>
              </w:rPr>
            </w:pPr>
            <w:r w:rsidRPr="00963DE0">
              <w:rPr>
                <w:sz w:val="22"/>
                <w:szCs w:val="22"/>
              </w:rPr>
              <w:t>Pozīcijas nosaukums</w:t>
            </w:r>
          </w:p>
        </w:tc>
        <w:tc>
          <w:tcPr>
            <w:tcW w:w="1134" w:type="dxa"/>
            <w:vMerge w:val="restart"/>
          </w:tcPr>
          <w:p w14:paraId="08CF99AE" w14:textId="77777777" w:rsidR="00DB51A6" w:rsidRPr="00963DE0" w:rsidRDefault="00DB51A6" w:rsidP="00CB4E68">
            <w:pPr>
              <w:pStyle w:val="NApunkts1"/>
              <w:numPr>
                <w:ilvl w:val="0"/>
                <w:numId w:val="0"/>
              </w:numPr>
              <w:spacing w:before="0"/>
              <w:jc w:val="left"/>
              <w:rPr>
                <w:sz w:val="22"/>
                <w:szCs w:val="22"/>
              </w:rPr>
            </w:pPr>
            <w:r w:rsidRPr="00963DE0">
              <w:rPr>
                <w:sz w:val="22"/>
                <w:szCs w:val="22"/>
              </w:rPr>
              <w:t>Pozīcijas kods</w:t>
            </w:r>
          </w:p>
        </w:tc>
        <w:tc>
          <w:tcPr>
            <w:tcW w:w="3260" w:type="dxa"/>
            <w:gridSpan w:val="2"/>
          </w:tcPr>
          <w:p w14:paraId="290223F8" w14:textId="0D5B5F01" w:rsidR="00DB51A6" w:rsidRPr="00963DE0" w:rsidRDefault="00DB51A6" w:rsidP="00551589">
            <w:pPr>
              <w:pStyle w:val="NApunkts1"/>
              <w:numPr>
                <w:ilvl w:val="0"/>
                <w:numId w:val="0"/>
              </w:numPr>
              <w:spacing w:before="0"/>
              <w:jc w:val="center"/>
              <w:rPr>
                <w:sz w:val="22"/>
                <w:szCs w:val="22"/>
                <w:highlight w:val="green"/>
              </w:rPr>
            </w:pPr>
            <w:r w:rsidRPr="00963DE0">
              <w:rPr>
                <w:sz w:val="22"/>
                <w:szCs w:val="22"/>
              </w:rPr>
              <w:t>Nepieciešamā kapitāla apmērs (</w:t>
            </w:r>
            <w:r w:rsidR="00A80717" w:rsidRPr="00963DE0">
              <w:rPr>
                <w:sz w:val="22"/>
                <w:szCs w:val="22"/>
              </w:rPr>
              <w:t xml:space="preserve">veselos </w:t>
            </w:r>
            <w:r w:rsidRPr="00963DE0">
              <w:rPr>
                <w:i/>
                <w:iCs/>
                <w:sz w:val="22"/>
                <w:szCs w:val="22"/>
              </w:rPr>
              <w:t>euro</w:t>
            </w:r>
            <w:r w:rsidRPr="00963DE0">
              <w:rPr>
                <w:sz w:val="22"/>
                <w:szCs w:val="22"/>
              </w:rPr>
              <w:t>)</w:t>
            </w:r>
          </w:p>
        </w:tc>
      </w:tr>
      <w:tr w:rsidR="00DB51A6" w14:paraId="0D0FA74D" w14:textId="77777777" w:rsidTr="00CB4E68">
        <w:tc>
          <w:tcPr>
            <w:tcW w:w="4106" w:type="dxa"/>
            <w:vMerge/>
            <w:vAlign w:val="center"/>
          </w:tcPr>
          <w:p w14:paraId="32F80AF9" w14:textId="77777777" w:rsidR="00DB51A6" w:rsidRPr="00963DE0" w:rsidRDefault="00DB51A6" w:rsidP="00C216AB">
            <w:pPr>
              <w:pStyle w:val="NApunkts1"/>
              <w:numPr>
                <w:ilvl w:val="0"/>
                <w:numId w:val="0"/>
              </w:numPr>
              <w:spacing w:before="0"/>
              <w:jc w:val="center"/>
              <w:rPr>
                <w:sz w:val="22"/>
                <w:szCs w:val="22"/>
              </w:rPr>
            </w:pPr>
          </w:p>
        </w:tc>
        <w:tc>
          <w:tcPr>
            <w:tcW w:w="1134" w:type="dxa"/>
            <w:vMerge/>
            <w:vAlign w:val="center"/>
          </w:tcPr>
          <w:p w14:paraId="70C9BBBC" w14:textId="77777777" w:rsidR="00DB51A6" w:rsidRPr="00963DE0" w:rsidRDefault="00DB51A6" w:rsidP="00C216AB">
            <w:pPr>
              <w:pStyle w:val="NApunkts1"/>
              <w:numPr>
                <w:ilvl w:val="0"/>
                <w:numId w:val="0"/>
              </w:numPr>
              <w:spacing w:before="0"/>
              <w:jc w:val="center"/>
              <w:rPr>
                <w:sz w:val="22"/>
                <w:szCs w:val="22"/>
              </w:rPr>
            </w:pPr>
          </w:p>
        </w:tc>
        <w:tc>
          <w:tcPr>
            <w:tcW w:w="1701" w:type="dxa"/>
          </w:tcPr>
          <w:p w14:paraId="06340DDE" w14:textId="396DBD5C" w:rsidR="00DB51A6" w:rsidRPr="00963DE0" w:rsidRDefault="00DB51A6" w:rsidP="00551589">
            <w:pPr>
              <w:pStyle w:val="NApunkts1"/>
              <w:numPr>
                <w:ilvl w:val="0"/>
                <w:numId w:val="0"/>
              </w:numPr>
              <w:spacing w:before="0"/>
              <w:jc w:val="center"/>
              <w:rPr>
                <w:sz w:val="22"/>
                <w:szCs w:val="22"/>
              </w:rPr>
            </w:pPr>
            <w:r w:rsidRPr="00963DE0">
              <w:rPr>
                <w:sz w:val="22"/>
                <w:szCs w:val="22"/>
              </w:rPr>
              <w:t>Kredītiestādes novērtējums</w:t>
            </w:r>
          </w:p>
        </w:tc>
        <w:tc>
          <w:tcPr>
            <w:tcW w:w="1559" w:type="dxa"/>
          </w:tcPr>
          <w:p w14:paraId="1604A6C9" w14:textId="08CD508B" w:rsidR="00DB51A6" w:rsidRPr="00963DE0" w:rsidDel="00DB51A6" w:rsidRDefault="00DB51A6" w:rsidP="00551589">
            <w:pPr>
              <w:pStyle w:val="NApunkts1"/>
              <w:numPr>
                <w:ilvl w:val="0"/>
                <w:numId w:val="0"/>
              </w:numPr>
              <w:spacing w:before="0"/>
              <w:jc w:val="center"/>
              <w:rPr>
                <w:sz w:val="22"/>
                <w:szCs w:val="22"/>
              </w:rPr>
            </w:pPr>
            <w:r w:rsidRPr="00963DE0">
              <w:rPr>
                <w:sz w:val="22"/>
                <w:szCs w:val="22"/>
              </w:rPr>
              <w:t>Saskaņā ar Regulu Nr. 575/2013</w:t>
            </w:r>
          </w:p>
        </w:tc>
      </w:tr>
      <w:tr w:rsidR="00DB51A6" w14:paraId="14DFE1D6" w14:textId="77777777" w:rsidTr="00DB51A6">
        <w:tc>
          <w:tcPr>
            <w:tcW w:w="4106" w:type="dxa"/>
          </w:tcPr>
          <w:p w14:paraId="75CEF9FE" w14:textId="216CBB22" w:rsidR="00DB51A6" w:rsidRPr="00963DE0" w:rsidRDefault="00DB51A6" w:rsidP="00DB51A6">
            <w:pPr>
              <w:pStyle w:val="NApunkts1"/>
              <w:numPr>
                <w:ilvl w:val="0"/>
                <w:numId w:val="0"/>
              </w:numPr>
              <w:spacing w:before="0"/>
              <w:jc w:val="center"/>
              <w:rPr>
                <w:sz w:val="22"/>
                <w:szCs w:val="22"/>
              </w:rPr>
            </w:pPr>
            <w:r w:rsidRPr="00963DE0">
              <w:rPr>
                <w:sz w:val="22"/>
                <w:szCs w:val="22"/>
              </w:rPr>
              <w:t>A</w:t>
            </w:r>
          </w:p>
        </w:tc>
        <w:tc>
          <w:tcPr>
            <w:tcW w:w="1134" w:type="dxa"/>
          </w:tcPr>
          <w:p w14:paraId="20597418" w14:textId="2CE3114B" w:rsidR="00DB51A6" w:rsidRPr="00963DE0" w:rsidRDefault="00DB51A6" w:rsidP="00DB51A6">
            <w:pPr>
              <w:pStyle w:val="NApunkts1"/>
              <w:numPr>
                <w:ilvl w:val="0"/>
                <w:numId w:val="0"/>
              </w:numPr>
              <w:spacing w:before="0"/>
              <w:jc w:val="center"/>
              <w:rPr>
                <w:sz w:val="22"/>
                <w:szCs w:val="22"/>
              </w:rPr>
            </w:pPr>
            <w:r w:rsidRPr="00963DE0">
              <w:rPr>
                <w:sz w:val="22"/>
                <w:szCs w:val="22"/>
              </w:rPr>
              <w:t>B</w:t>
            </w:r>
          </w:p>
        </w:tc>
        <w:tc>
          <w:tcPr>
            <w:tcW w:w="1701" w:type="dxa"/>
          </w:tcPr>
          <w:p w14:paraId="22C78913" w14:textId="1499C31E" w:rsidR="00DB51A6" w:rsidRPr="00963DE0" w:rsidRDefault="00DB51A6" w:rsidP="00DB51A6">
            <w:pPr>
              <w:pStyle w:val="NApunkts1"/>
              <w:numPr>
                <w:ilvl w:val="0"/>
                <w:numId w:val="0"/>
              </w:numPr>
              <w:spacing w:before="0"/>
              <w:jc w:val="center"/>
              <w:rPr>
                <w:sz w:val="22"/>
                <w:szCs w:val="22"/>
              </w:rPr>
            </w:pPr>
            <w:r w:rsidRPr="00963DE0">
              <w:rPr>
                <w:sz w:val="22"/>
                <w:szCs w:val="22"/>
              </w:rPr>
              <w:t>1</w:t>
            </w:r>
          </w:p>
        </w:tc>
        <w:tc>
          <w:tcPr>
            <w:tcW w:w="1559" w:type="dxa"/>
          </w:tcPr>
          <w:p w14:paraId="5BE254E6" w14:textId="5DA7F3FC" w:rsidR="00DB51A6" w:rsidRPr="00963DE0" w:rsidRDefault="00DB51A6" w:rsidP="00DB51A6">
            <w:pPr>
              <w:pStyle w:val="NApunkts1"/>
              <w:numPr>
                <w:ilvl w:val="0"/>
                <w:numId w:val="0"/>
              </w:numPr>
              <w:spacing w:before="0"/>
              <w:jc w:val="center"/>
              <w:rPr>
                <w:sz w:val="22"/>
                <w:szCs w:val="22"/>
                <w:highlight w:val="green"/>
              </w:rPr>
            </w:pPr>
            <w:r w:rsidRPr="00963DE0">
              <w:rPr>
                <w:sz w:val="22"/>
                <w:szCs w:val="22"/>
              </w:rPr>
              <w:t>2</w:t>
            </w:r>
          </w:p>
        </w:tc>
      </w:tr>
      <w:tr w:rsidR="00DB51A6" w14:paraId="3F4AD8F4" w14:textId="77777777" w:rsidTr="00963DE0">
        <w:tc>
          <w:tcPr>
            <w:tcW w:w="4106" w:type="dxa"/>
          </w:tcPr>
          <w:p w14:paraId="2B225407" w14:textId="4624262A" w:rsidR="00DB51A6" w:rsidRPr="00963DE0" w:rsidRDefault="00DB51A6" w:rsidP="003A19C1">
            <w:pPr>
              <w:pStyle w:val="NApunkts1"/>
              <w:numPr>
                <w:ilvl w:val="0"/>
                <w:numId w:val="0"/>
              </w:numPr>
              <w:spacing w:before="0"/>
              <w:jc w:val="left"/>
              <w:rPr>
                <w:b/>
                <w:sz w:val="22"/>
                <w:szCs w:val="22"/>
              </w:rPr>
            </w:pPr>
            <w:r w:rsidRPr="00963DE0">
              <w:rPr>
                <w:b/>
                <w:sz w:val="22"/>
                <w:szCs w:val="22"/>
              </w:rPr>
              <w:t>Risku, kuriem</w:t>
            </w:r>
            <w:r w:rsidR="005572DA" w:rsidRPr="00963DE0">
              <w:rPr>
                <w:b/>
                <w:sz w:val="22"/>
                <w:szCs w:val="22"/>
              </w:rPr>
              <w:t xml:space="preserve"> </w:t>
            </w:r>
            <w:r w:rsidR="008123E0" w:rsidRPr="00963DE0">
              <w:rPr>
                <w:b/>
                <w:sz w:val="22"/>
                <w:szCs w:val="22"/>
              </w:rPr>
              <w:t xml:space="preserve">Regula Nr. 575/2013 nosaka pašu kapitāla </w:t>
            </w:r>
            <w:r w:rsidRPr="00963DE0">
              <w:rPr>
                <w:b/>
                <w:sz w:val="22"/>
                <w:szCs w:val="22"/>
              </w:rPr>
              <w:t>prasības, segšanai nepieciešamā kapitāla apmērs</w:t>
            </w:r>
          </w:p>
        </w:tc>
        <w:tc>
          <w:tcPr>
            <w:tcW w:w="1134" w:type="dxa"/>
          </w:tcPr>
          <w:p w14:paraId="5EFE504E" w14:textId="3F0C4DED" w:rsidR="00DB51A6" w:rsidRPr="00963DE0" w:rsidRDefault="00DB51A6" w:rsidP="006474CB">
            <w:pPr>
              <w:pStyle w:val="NApunkts1"/>
              <w:numPr>
                <w:ilvl w:val="0"/>
                <w:numId w:val="0"/>
              </w:numPr>
              <w:spacing w:before="0"/>
              <w:jc w:val="center"/>
              <w:rPr>
                <w:b/>
                <w:sz w:val="22"/>
                <w:szCs w:val="22"/>
              </w:rPr>
            </w:pPr>
            <w:r w:rsidRPr="00963DE0">
              <w:rPr>
                <w:b/>
                <w:sz w:val="22"/>
                <w:szCs w:val="22"/>
              </w:rPr>
              <w:t>1000</w:t>
            </w:r>
          </w:p>
        </w:tc>
        <w:tc>
          <w:tcPr>
            <w:tcW w:w="1701" w:type="dxa"/>
          </w:tcPr>
          <w:p w14:paraId="5D5BB047" w14:textId="229A94C5" w:rsidR="00DB51A6" w:rsidRPr="00963DE0" w:rsidRDefault="00DB51A6" w:rsidP="006474CB">
            <w:pPr>
              <w:pStyle w:val="NApunkts1"/>
              <w:numPr>
                <w:ilvl w:val="0"/>
                <w:numId w:val="0"/>
              </w:numPr>
              <w:spacing w:before="0"/>
              <w:rPr>
                <w:b/>
                <w:sz w:val="22"/>
                <w:szCs w:val="22"/>
              </w:rPr>
            </w:pPr>
          </w:p>
        </w:tc>
        <w:tc>
          <w:tcPr>
            <w:tcW w:w="1559" w:type="dxa"/>
          </w:tcPr>
          <w:p w14:paraId="21867BDF" w14:textId="77777777" w:rsidR="00DB51A6" w:rsidRPr="00963DE0" w:rsidRDefault="00DB51A6" w:rsidP="00963DE0">
            <w:pPr>
              <w:pStyle w:val="NApunkts1"/>
              <w:numPr>
                <w:ilvl w:val="0"/>
                <w:numId w:val="0"/>
              </w:numPr>
              <w:spacing w:before="0"/>
              <w:jc w:val="center"/>
              <w:rPr>
                <w:b/>
                <w:sz w:val="22"/>
                <w:szCs w:val="22"/>
                <w:highlight w:val="green"/>
              </w:rPr>
            </w:pPr>
          </w:p>
        </w:tc>
      </w:tr>
      <w:tr w:rsidR="00DB51A6" w14:paraId="0E6E8117" w14:textId="77777777" w:rsidTr="00963DE0">
        <w:tc>
          <w:tcPr>
            <w:tcW w:w="4106" w:type="dxa"/>
          </w:tcPr>
          <w:p w14:paraId="6A9D764A" w14:textId="7DBD7934" w:rsidR="00DB51A6" w:rsidRPr="00B8452C" w:rsidRDefault="00DB51A6" w:rsidP="003A19C1">
            <w:pPr>
              <w:pStyle w:val="NApunkts1"/>
              <w:numPr>
                <w:ilvl w:val="0"/>
                <w:numId w:val="0"/>
              </w:numPr>
              <w:spacing w:before="0"/>
              <w:ind w:left="172"/>
              <w:jc w:val="left"/>
              <w:rPr>
                <w:sz w:val="22"/>
                <w:szCs w:val="22"/>
              </w:rPr>
            </w:pPr>
            <w:r w:rsidRPr="00963DE0">
              <w:rPr>
                <w:sz w:val="22"/>
                <w:szCs w:val="22"/>
              </w:rPr>
              <w:t>Kredītrisks</w:t>
            </w:r>
          </w:p>
        </w:tc>
        <w:tc>
          <w:tcPr>
            <w:tcW w:w="1134" w:type="dxa"/>
          </w:tcPr>
          <w:p w14:paraId="35CFD611" w14:textId="7E5DF665" w:rsidR="00DB51A6" w:rsidRPr="00B8452C" w:rsidRDefault="00DB51A6" w:rsidP="00E052BD">
            <w:pPr>
              <w:pStyle w:val="NApunkts1"/>
              <w:numPr>
                <w:ilvl w:val="0"/>
                <w:numId w:val="0"/>
              </w:numPr>
              <w:spacing w:before="0"/>
              <w:jc w:val="center"/>
              <w:rPr>
                <w:sz w:val="22"/>
                <w:szCs w:val="22"/>
              </w:rPr>
            </w:pPr>
            <w:r w:rsidRPr="00B8452C">
              <w:rPr>
                <w:sz w:val="22"/>
                <w:szCs w:val="22"/>
              </w:rPr>
              <w:t>1100</w:t>
            </w:r>
          </w:p>
        </w:tc>
        <w:tc>
          <w:tcPr>
            <w:tcW w:w="1701" w:type="dxa"/>
          </w:tcPr>
          <w:p w14:paraId="01541436" w14:textId="07695838" w:rsidR="00DB51A6" w:rsidRPr="00B8452C" w:rsidRDefault="00DB51A6" w:rsidP="00E052BD">
            <w:pPr>
              <w:pStyle w:val="NApunkts1"/>
              <w:numPr>
                <w:ilvl w:val="0"/>
                <w:numId w:val="0"/>
              </w:numPr>
              <w:spacing w:before="0"/>
              <w:rPr>
                <w:sz w:val="22"/>
                <w:szCs w:val="22"/>
              </w:rPr>
            </w:pPr>
          </w:p>
        </w:tc>
        <w:tc>
          <w:tcPr>
            <w:tcW w:w="1559" w:type="dxa"/>
          </w:tcPr>
          <w:p w14:paraId="1197FA6A" w14:textId="77777777" w:rsidR="00DB51A6" w:rsidRPr="00B8452C" w:rsidRDefault="00DB51A6" w:rsidP="00B8452C">
            <w:pPr>
              <w:pStyle w:val="NApunkts1"/>
              <w:numPr>
                <w:ilvl w:val="0"/>
                <w:numId w:val="0"/>
              </w:numPr>
              <w:spacing w:before="0"/>
              <w:jc w:val="center"/>
              <w:rPr>
                <w:sz w:val="22"/>
                <w:szCs w:val="22"/>
                <w:highlight w:val="green"/>
              </w:rPr>
            </w:pPr>
          </w:p>
        </w:tc>
      </w:tr>
      <w:tr w:rsidR="00DB51A6" w14:paraId="56D659A2" w14:textId="77777777" w:rsidTr="00963DE0">
        <w:tc>
          <w:tcPr>
            <w:tcW w:w="4106" w:type="dxa"/>
          </w:tcPr>
          <w:p w14:paraId="7E2B0B40" w14:textId="00A2BCCC" w:rsidR="00DB51A6" w:rsidRPr="00B8452C" w:rsidRDefault="005572DA" w:rsidP="003A19C1">
            <w:pPr>
              <w:pStyle w:val="NApunkts1"/>
              <w:numPr>
                <w:ilvl w:val="0"/>
                <w:numId w:val="0"/>
              </w:numPr>
              <w:spacing w:before="0"/>
              <w:ind w:left="455"/>
              <w:jc w:val="left"/>
              <w:rPr>
                <w:sz w:val="22"/>
                <w:szCs w:val="22"/>
              </w:rPr>
            </w:pPr>
            <w:r w:rsidRPr="00B8452C">
              <w:rPr>
                <w:i/>
                <w:sz w:val="22"/>
                <w:szCs w:val="22"/>
              </w:rPr>
              <w:t>t</w:t>
            </w:r>
            <w:r w:rsidR="00A80717" w:rsidRPr="00B8452C">
              <w:rPr>
                <w:i/>
                <w:sz w:val="22"/>
                <w:szCs w:val="22"/>
              </w:rPr>
              <w:t>ai</w:t>
            </w:r>
            <w:r w:rsidR="003A19C1" w:rsidRPr="00B8452C">
              <w:rPr>
                <w:i/>
                <w:sz w:val="22"/>
                <w:szCs w:val="22"/>
              </w:rPr>
              <w:t xml:space="preserve"> </w:t>
            </w:r>
            <w:r w:rsidRPr="00B8452C">
              <w:rPr>
                <w:i/>
                <w:sz w:val="22"/>
                <w:szCs w:val="22"/>
              </w:rPr>
              <w:t>sk</w:t>
            </w:r>
            <w:r w:rsidR="00A80717" w:rsidRPr="00B8452C">
              <w:rPr>
                <w:i/>
                <w:sz w:val="22"/>
                <w:szCs w:val="22"/>
              </w:rPr>
              <w:t xml:space="preserve">aitā </w:t>
            </w:r>
            <w:r w:rsidR="00DB51A6" w:rsidRPr="00B8452C">
              <w:rPr>
                <w:i/>
                <w:sz w:val="22"/>
                <w:szCs w:val="22"/>
              </w:rPr>
              <w:t>darījuma partnera kredītrisks</w:t>
            </w:r>
          </w:p>
        </w:tc>
        <w:tc>
          <w:tcPr>
            <w:tcW w:w="1134" w:type="dxa"/>
          </w:tcPr>
          <w:p w14:paraId="545B95A1" w14:textId="36BE6B73" w:rsidR="00DB51A6" w:rsidRPr="00B8452C" w:rsidRDefault="00DB51A6" w:rsidP="00E052BD">
            <w:pPr>
              <w:pStyle w:val="NApunkts1"/>
              <w:numPr>
                <w:ilvl w:val="0"/>
                <w:numId w:val="0"/>
              </w:numPr>
              <w:spacing w:before="0"/>
              <w:jc w:val="center"/>
              <w:rPr>
                <w:sz w:val="22"/>
                <w:szCs w:val="22"/>
              </w:rPr>
            </w:pPr>
            <w:r w:rsidRPr="00B8452C">
              <w:rPr>
                <w:sz w:val="22"/>
                <w:szCs w:val="22"/>
              </w:rPr>
              <w:t>1110</w:t>
            </w:r>
          </w:p>
        </w:tc>
        <w:tc>
          <w:tcPr>
            <w:tcW w:w="1701" w:type="dxa"/>
          </w:tcPr>
          <w:p w14:paraId="5888133C" w14:textId="50574864" w:rsidR="00DB51A6" w:rsidRPr="00B8452C" w:rsidRDefault="00DB51A6" w:rsidP="00E052BD">
            <w:pPr>
              <w:pStyle w:val="NApunkts1"/>
              <w:numPr>
                <w:ilvl w:val="0"/>
                <w:numId w:val="0"/>
              </w:numPr>
              <w:spacing w:before="0"/>
              <w:rPr>
                <w:sz w:val="22"/>
                <w:szCs w:val="22"/>
              </w:rPr>
            </w:pPr>
          </w:p>
        </w:tc>
        <w:tc>
          <w:tcPr>
            <w:tcW w:w="1559" w:type="dxa"/>
          </w:tcPr>
          <w:p w14:paraId="7756C527" w14:textId="77777777" w:rsidR="00DB51A6" w:rsidRPr="00B8452C" w:rsidRDefault="00DB51A6" w:rsidP="00B8452C">
            <w:pPr>
              <w:pStyle w:val="NApunkts1"/>
              <w:numPr>
                <w:ilvl w:val="0"/>
                <w:numId w:val="0"/>
              </w:numPr>
              <w:spacing w:before="0"/>
              <w:jc w:val="center"/>
              <w:rPr>
                <w:sz w:val="22"/>
                <w:szCs w:val="22"/>
                <w:highlight w:val="green"/>
              </w:rPr>
            </w:pPr>
          </w:p>
        </w:tc>
      </w:tr>
      <w:tr w:rsidR="00DB51A6" w14:paraId="201C24FF" w14:textId="77777777" w:rsidTr="00963DE0">
        <w:tc>
          <w:tcPr>
            <w:tcW w:w="4106" w:type="dxa"/>
          </w:tcPr>
          <w:p w14:paraId="53196E4B" w14:textId="46E9D984" w:rsidR="00DB51A6" w:rsidRPr="00963DE0" w:rsidRDefault="00DB51A6" w:rsidP="003A19C1">
            <w:pPr>
              <w:pStyle w:val="NApunkts1"/>
              <w:numPr>
                <w:ilvl w:val="0"/>
                <w:numId w:val="0"/>
              </w:numPr>
              <w:spacing w:before="0"/>
              <w:ind w:left="172"/>
              <w:jc w:val="left"/>
              <w:rPr>
                <w:sz w:val="22"/>
                <w:szCs w:val="22"/>
              </w:rPr>
            </w:pPr>
            <w:r w:rsidRPr="00963DE0">
              <w:rPr>
                <w:sz w:val="22"/>
                <w:szCs w:val="22"/>
              </w:rPr>
              <w:t>Kredīta vērtības korekcijas risks</w:t>
            </w:r>
          </w:p>
        </w:tc>
        <w:tc>
          <w:tcPr>
            <w:tcW w:w="1134" w:type="dxa"/>
          </w:tcPr>
          <w:p w14:paraId="11A921C5" w14:textId="15267C3F" w:rsidR="00DB51A6" w:rsidRPr="00963DE0" w:rsidRDefault="00DB51A6" w:rsidP="00E052BD">
            <w:pPr>
              <w:pStyle w:val="NApunkts1"/>
              <w:numPr>
                <w:ilvl w:val="0"/>
                <w:numId w:val="0"/>
              </w:numPr>
              <w:spacing w:before="0"/>
              <w:jc w:val="center"/>
              <w:rPr>
                <w:sz w:val="22"/>
                <w:szCs w:val="22"/>
              </w:rPr>
            </w:pPr>
            <w:r w:rsidRPr="00963DE0">
              <w:rPr>
                <w:sz w:val="22"/>
                <w:szCs w:val="22"/>
              </w:rPr>
              <w:t>1200</w:t>
            </w:r>
          </w:p>
        </w:tc>
        <w:tc>
          <w:tcPr>
            <w:tcW w:w="1701" w:type="dxa"/>
          </w:tcPr>
          <w:p w14:paraId="208132F9" w14:textId="3F810BF4" w:rsidR="00DB51A6" w:rsidRPr="00963DE0" w:rsidRDefault="00DB51A6" w:rsidP="00E052BD">
            <w:pPr>
              <w:pStyle w:val="NApunkts1"/>
              <w:numPr>
                <w:ilvl w:val="0"/>
                <w:numId w:val="0"/>
              </w:numPr>
              <w:spacing w:before="0"/>
              <w:rPr>
                <w:sz w:val="22"/>
                <w:szCs w:val="22"/>
              </w:rPr>
            </w:pPr>
          </w:p>
        </w:tc>
        <w:tc>
          <w:tcPr>
            <w:tcW w:w="1559" w:type="dxa"/>
          </w:tcPr>
          <w:p w14:paraId="178D3AF9" w14:textId="77777777" w:rsidR="00DB51A6" w:rsidRPr="00963DE0" w:rsidRDefault="00DB51A6" w:rsidP="00963DE0">
            <w:pPr>
              <w:pStyle w:val="NApunkts1"/>
              <w:numPr>
                <w:ilvl w:val="0"/>
                <w:numId w:val="0"/>
              </w:numPr>
              <w:spacing w:before="0"/>
              <w:jc w:val="center"/>
              <w:rPr>
                <w:sz w:val="22"/>
                <w:szCs w:val="22"/>
                <w:highlight w:val="green"/>
              </w:rPr>
            </w:pPr>
          </w:p>
        </w:tc>
      </w:tr>
      <w:tr w:rsidR="00DB51A6" w14:paraId="2371DC1D" w14:textId="77777777" w:rsidTr="00963DE0">
        <w:tc>
          <w:tcPr>
            <w:tcW w:w="4106" w:type="dxa"/>
          </w:tcPr>
          <w:p w14:paraId="65AD5C8C" w14:textId="626F856F" w:rsidR="00DB51A6" w:rsidRPr="00963DE0" w:rsidRDefault="00DB51A6" w:rsidP="003A19C1">
            <w:pPr>
              <w:pStyle w:val="NApunkts1"/>
              <w:numPr>
                <w:ilvl w:val="0"/>
                <w:numId w:val="0"/>
              </w:numPr>
              <w:spacing w:before="0"/>
              <w:ind w:left="172"/>
              <w:jc w:val="left"/>
              <w:rPr>
                <w:sz w:val="22"/>
                <w:szCs w:val="22"/>
              </w:rPr>
            </w:pPr>
            <w:r w:rsidRPr="0096481E">
              <w:rPr>
                <w:sz w:val="22"/>
                <w:szCs w:val="22"/>
              </w:rPr>
              <w:t>Tirgus risks</w:t>
            </w:r>
          </w:p>
        </w:tc>
        <w:tc>
          <w:tcPr>
            <w:tcW w:w="1134" w:type="dxa"/>
          </w:tcPr>
          <w:p w14:paraId="46C45A2D" w14:textId="461119E5" w:rsidR="00DB51A6" w:rsidRPr="00963DE0" w:rsidRDefault="00DB51A6" w:rsidP="00E052BD">
            <w:pPr>
              <w:pStyle w:val="NApunkts1"/>
              <w:numPr>
                <w:ilvl w:val="0"/>
                <w:numId w:val="0"/>
              </w:numPr>
              <w:spacing w:before="0"/>
              <w:jc w:val="center"/>
              <w:rPr>
                <w:sz w:val="22"/>
                <w:szCs w:val="22"/>
              </w:rPr>
            </w:pPr>
            <w:r w:rsidRPr="00963DE0">
              <w:rPr>
                <w:sz w:val="22"/>
                <w:szCs w:val="22"/>
              </w:rPr>
              <w:t>1300</w:t>
            </w:r>
          </w:p>
        </w:tc>
        <w:tc>
          <w:tcPr>
            <w:tcW w:w="1701" w:type="dxa"/>
          </w:tcPr>
          <w:p w14:paraId="75C438BA" w14:textId="54B4717F" w:rsidR="00DB51A6" w:rsidRPr="00963DE0" w:rsidRDefault="00DB51A6" w:rsidP="00E052BD">
            <w:pPr>
              <w:pStyle w:val="NApunkts1"/>
              <w:numPr>
                <w:ilvl w:val="0"/>
                <w:numId w:val="0"/>
              </w:numPr>
              <w:spacing w:before="0"/>
              <w:rPr>
                <w:sz w:val="22"/>
                <w:szCs w:val="22"/>
              </w:rPr>
            </w:pPr>
          </w:p>
        </w:tc>
        <w:tc>
          <w:tcPr>
            <w:tcW w:w="1559" w:type="dxa"/>
          </w:tcPr>
          <w:p w14:paraId="03C1233F" w14:textId="77777777" w:rsidR="00DB51A6" w:rsidRPr="00963DE0" w:rsidRDefault="00DB51A6" w:rsidP="00963DE0">
            <w:pPr>
              <w:pStyle w:val="NApunkts1"/>
              <w:numPr>
                <w:ilvl w:val="0"/>
                <w:numId w:val="0"/>
              </w:numPr>
              <w:spacing w:before="0"/>
              <w:jc w:val="center"/>
              <w:rPr>
                <w:sz w:val="22"/>
                <w:szCs w:val="22"/>
                <w:highlight w:val="green"/>
              </w:rPr>
            </w:pPr>
          </w:p>
        </w:tc>
      </w:tr>
      <w:tr w:rsidR="00DB51A6" w14:paraId="09BFFE3F" w14:textId="77777777" w:rsidTr="00963DE0">
        <w:tc>
          <w:tcPr>
            <w:tcW w:w="4106" w:type="dxa"/>
          </w:tcPr>
          <w:p w14:paraId="035094CE" w14:textId="77777777" w:rsidR="00DB51A6" w:rsidRPr="00963DE0" w:rsidRDefault="00DB51A6" w:rsidP="003A19C1">
            <w:pPr>
              <w:pStyle w:val="NApunkts1"/>
              <w:numPr>
                <w:ilvl w:val="0"/>
                <w:numId w:val="0"/>
              </w:numPr>
              <w:spacing w:before="0"/>
              <w:ind w:left="455"/>
              <w:jc w:val="left"/>
              <w:rPr>
                <w:i/>
                <w:sz w:val="22"/>
                <w:szCs w:val="22"/>
              </w:rPr>
            </w:pPr>
            <w:r w:rsidRPr="00963DE0">
              <w:rPr>
                <w:i/>
                <w:sz w:val="22"/>
                <w:szCs w:val="22"/>
              </w:rPr>
              <w:t>ārvalstu valūtu risks</w:t>
            </w:r>
          </w:p>
        </w:tc>
        <w:tc>
          <w:tcPr>
            <w:tcW w:w="1134" w:type="dxa"/>
          </w:tcPr>
          <w:p w14:paraId="45694E72" w14:textId="0F4C97C3" w:rsidR="00DB51A6" w:rsidRPr="00963DE0" w:rsidRDefault="00DB51A6" w:rsidP="00E052BD">
            <w:pPr>
              <w:pStyle w:val="NApunkts1"/>
              <w:numPr>
                <w:ilvl w:val="0"/>
                <w:numId w:val="0"/>
              </w:numPr>
              <w:spacing w:before="0"/>
              <w:jc w:val="center"/>
              <w:rPr>
                <w:sz w:val="22"/>
                <w:szCs w:val="22"/>
              </w:rPr>
            </w:pPr>
            <w:r w:rsidRPr="00963DE0">
              <w:rPr>
                <w:sz w:val="22"/>
                <w:szCs w:val="22"/>
              </w:rPr>
              <w:t>1310</w:t>
            </w:r>
          </w:p>
        </w:tc>
        <w:tc>
          <w:tcPr>
            <w:tcW w:w="1701" w:type="dxa"/>
          </w:tcPr>
          <w:p w14:paraId="73F33A50" w14:textId="6493A3FE" w:rsidR="00DB51A6" w:rsidRPr="00963DE0" w:rsidRDefault="00DB51A6" w:rsidP="00E052BD">
            <w:pPr>
              <w:pStyle w:val="NApunkts1"/>
              <w:numPr>
                <w:ilvl w:val="0"/>
                <w:numId w:val="0"/>
              </w:numPr>
              <w:spacing w:before="0"/>
              <w:rPr>
                <w:sz w:val="22"/>
                <w:szCs w:val="22"/>
              </w:rPr>
            </w:pPr>
          </w:p>
        </w:tc>
        <w:tc>
          <w:tcPr>
            <w:tcW w:w="1559" w:type="dxa"/>
          </w:tcPr>
          <w:p w14:paraId="55110A2B" w14:textId="77777777" w:rsidR="00DB51A6" w:rsidRPr="00963DE0" w:rsidRDefault="00DB51A6" w:rsidP="00963DE0">
            <w:pPr>
              <w:pStyle w:val="NApunkts1"/>
              <w:numPr>
                <w:ilvl w:val="0"/>
                <w:numId w:val="0"/>
              </w:numPr>
              <w:spacing w:before="0"/>
              <w:jc w:val="center"/>
              <w:rPr>
                <w:sz w:val="22"/>
                <w:szCs w:val="22"/>
                <w:highlight w:val="green"/>
              </w:rPr>
            </w:pPr>
          </w:p>
        </w:tc>
      </w:tr>
      <w:tr w:rsidR="00DB51A6" w14:paraId="28F73B5E" w14:textId="77777777" w:rsidTr="00963DE0">
        <w:tc>
          <w:tcPr>
            <w:tcW w:w="4106" w:type="dxa"/>
          </w:tcPr>
          <w:p w14:paraId="267CC408" w14:textId="77777777" w:rsidR="00DB51A6" w:rsidRPr="00963DE0" w:rsidRDefault="00DB51A6" w:rsidP="003A19C1">
            <w:pPr>
              <w:pStyle w:val="NApunkts1"/>
              <w:numPr>
                <w:ilvl w:val="0"/>
                <w:numId w:val="0"/>
              </w:numPr>
              <w:spacing w:before="0"/>
              <w:ind w:left="455"/>
              <w:jc w:val="left"/>
              <w:rPr>
                <w:i/>
                <w:sz w:val="22"/>
                <w:szCs w:val="22"/>
              </w:rPr>
            </w:pPr>
            <w:r w:rsidRPr="00963DE0">
              <w:rPr>
                <w:i/>
                <w:sz w:val="22"/>
                <w:szCs w:val="22"/>
              </w:rPr>
              <w:t>preču risks</w:t>
            </w:r>
          </w:p>
        </w:tc>
        <w:tc>
          <w:tcPr>
            <w:tcW w:w="1134" w:type="dxa"/>
          </w:tcPr>
          <w:p w14:paraId="1B793C54" w14:textId="136E85C1" w:rsidR="00DB51A6" w:rsidRPr="00963DE0" w:rsidRDefault="00DB51A6" w:rsidP="00E052BD">
            <w:pPr>
              <w:pStyle w:val="NApunkts1"/>
              <w:numPr>
                <w:ilvl w:val="0"/>
                <w:numId w:val="0"/>
              </w:numPr>
              <w:spacing w:before="0"/>
              <w:jc w:val="center"/>
              <w:rPr>
                <w:sz w:val="22"/>
                <w:szCs w:val="22"/>
              </w:rPr>
            </w:pPr>
            <w:r w:rsidRPr="00963DE0">
              <w:rPr>
                <w:sz w:val="22"/>
                <w:szCs w:val="22"/>
              </w:rPr>
              <w:t>1320</w:t>
            </w:r>
          </w:p>
        </w:tc>
        <w:tc>
          <w:tcPr>
            <w:tcW w:w="1701" w:type="dxa"/>
          </w:tcPr>
          <w:p w14:paraId="150C18B1" w14:textId="0F07278F" w:rsidR="00DB51A6" w:rsidRPr="00963DE0" w:rsidRDefault="00DB51A6" w:rsidP="00E052BD">
            <w:pPr>
              <w:pStyle w:val="NApunkts1"/>
              <w:numPr>
                <w:ilvl w:val="0"/>
                <w:numId w:val="0"/>
              </w:numPr>
              <w:spacing w:before="0"/>
              <w:rPr>
                <w:sz w:val="22"/>
                <w:szCs w:val="22"/>
              </w:rPr>
            </w:pPr>
          </w:p>
        </w:tc>
        <w:tc>
          <w:tcPr>
            <w:tcW w:w="1559" w:type="dxa"/>
          </w:tcPr>
          <w:p w14:paraId="0C1BFE4B" w14:textId="77777777" w:rsidR="00DB51A6" w:rsidRPr="00963DE0" w:rsidRDefault="00DB51A6" w:rsidP="00963DE0">
            <w:pPr>
              <w:pStyle w:val="NApunkts1"/>
              <w:numPr>
                <w:ilvl w:val="0"/>
                <w:numId w:val="0"/>
              </w:numPr>
              <w:spacing w:before="0"/>
              <w:jc w:val="center"/>
              <w:rPr>
                <w:sz w:val="22"/>
                <w:szCs w:val="22"/>
                <w:highlight w:val="green"/>
              </w:rPr>
            </w:pPr>
          </w:p>
        </w:tc>
      </w:tr>
      <w:tr w:rsidR="00DB51A6" w14:paraId="319139E4" w14:textId="77777777" w:rsidTr="00963DE0">
        <w:tc>
          <w:tcPr>
            <w:tcW w:w="4106" w:type="dxa"/>
            <w:tcBorders>
              <w:bottom w:val="single" w:sz="4" w:space="0" w:color="auto"/>
            </w:tcBorders>
          </w:tcPr>
          <w:p w14:paraId="2969BE5A" w14:textId="77777777" w:rsidR="00DB51A6" w:rsidRPr="00963DE0" w:rsidRDefault="00DB51A6" w:rsidP="003A19C1">
            <w:pPr>
              <w:pStyle w:val="NApunkts1"/>
              <w:numPr>
                <w:ilvl w:val="0"/>
                <w:numId w:val="0"/>
              </w:numPr>
              <w:spacing w:before="0"/>
              <w:ind w:left="455"/>
              <w:jc w:val="left"/>
              <w:rPr>
                <w:i/>
                <w:sz w:val="22"/>
                <w:szCs w:val="22"/>
              </w:rPr>
            </w:pPr>
            <w:r w:rsidRPr="00963DE0">
              <w:rPr>
                <w:i/>
                <w:sz w:val="22"/>
                <w:szCs w:val="22"/>
              </w:rPr>
              <w:t>pozīcijas risks</w:t>
            </w:r>
          </w:p>
        </w:tc>
        <w:tc>
          <w:tcPr>
            <w:tcW w:w="1134" w:type="dxa"/>
            <w:tcBorders>
              <w:bottom w:val="single" w:sz="4" w:space="0" w:color="auto"/>
            </w:tcBorders>
          </w:tcPr>
          <w:p w14:paraId="58B841C9" w14:textId="120DF158" w:rsidR="00DB51A6" w:rsidRPr="00963DE0" w:rsidRDefault="00DB51A6" w:rsidP="00E052BD">
            <w:pPr>
              <w:pStyle w:val="NApunkts1"/>
              <w:numPr>
                <w:ilvl w:val="0"/>
                <w:numId w:val="0"/>
              </w:numPr>
              <w:spacing w:before="0"/>
              <w:jc w:val="center"/>
              <w:rPr>
                <w:sz w:val="22"/>
                <w:szCs w:val="22"/>
              </w:rPr>
            </w:pPr>
            <w:r w:rsidRPr="00963DE0">
              <w:rPr>
                <w:sz w:val="22"/>
                <w:szCs w:val="22"/>
              </w:rPr>
              <w:t>1330</w:t>
            </w:r>
          </w:p>
        </w:tc>
        <w:tc>
          <w:tcPr>
            <w:tcW w:w="1701" w:type="dxa"/>
            <w:tcBorders>
              <w:bottom w:val="single" w:sz="4" w:space="0" w:color="auto"/>
            </w:tcBorders>
          </w:tcPr>
          <w:p w14:paraId="2FC0939D" w14:textId="20855C16" w:rsidR="00DB51A6" w:rsidRPr="00963DE0" w:rsidRDefault="00DB51A6" w:rsidP="00E052BD">
            <w:pPr>
              <w:pStyle w:val="NApunkts1"/>
              <w:numPr>
                <w:ilvl w:val="0"/>
                <w:numId w:val="0"/>
              </w:numPr>
              <w:spacing w:before="0"/>
              <w:rPr>
                <w:sz w:val="22"/>
                <w:szCs w:val="22"/>
              </w:rPr>
            </w:pPr>
          </w:p>
        </w:tc>
        <w:tc>
          <w:tcPr>
            <w:tcW w:w="1559" w:type="dxa"/>
            <w:tcBorders>
              <w:bottom w:val="single" w:sz="4" w:space="0" w:color="auto"/>
            </w:tcBorders>
          </w:tcPr>
          <w:p w14:paraId="09EBAE7A" w14:textId="77777777" w:rsidR="00DB51A6" w:rsidRPr="00963DE0" w:rsidRDefault="00DB51A6" w:rsidP="00963DE0">
            <w:pPr>
              <w:pStyle w:val="NApunkts1"/>
              <w:numPr>
                <w:ilvl w:val="0"/>
                <w:numId w:val="0"/>
              </w:numPr>
              <w:spacing w:before="0"/>
              <w:jc w:val="center"/>
              <w:rPr>
                <w:sz w:val="22"/>
                <w:szCs w:val="22"/>
                <w:highlight w:val="green"/>
              </w:rPr>
            </w:pPr>
          </w:p>
        </w:tc>
      </w:tr>
      <w:tr w:rsidR="00DB51A6" w14:paraId="5733B5D9" w14:textId="77777777" w:rsidTr="00963DE0">
        <w:tc>
          <w:tcPr>
            <w:tcW w:w="4106" w:type="dxa"/>
            <w:tcBorders>
              <w:bottom w:val="single" w:sz="4" w:space="0" w:color="auto"/>
            </w:tcBorders>
          </w:tcPr>
          <w:p w14:paraId="1B80EE3D" w14:textId="77777777" w:rsidR="00DB51A6" w:rsidRPr="00963DE0" w:rsidRDefault="00DB51A6" w:rsidP="003A19C1">
            <w:pPr>
              <w:pStyle w:val="NApunkts1"/>
              <w:numPr>
                <w:ilvl w:val="0"/>
                <w:numId w:val="0"/>
              </w:numPr>
              <w:spacing w:before="0"/>
              <w:ind w:left="172"/>
              <w:jc w:val="left"/>
              <w:rPr>
                <w:i/>
                <w:sz w:val="22"/>
                <w:szCs w:val="22"/>
              </w:rPr>
            </w:pPr>
            <w:r w:rsidRPr="00963DE0">
              <w:rPr>
                <w:sz w:val="22"/>
                <w:szCs w:val="22"/>
              </w:rPr>
              <w:t>Operacionālais risks</w:t>
            </w:r>
          </w:p>
        </w:tc>
        <w:tc>
          <w:tcPr>
            <w:tcW w:w="1134" w:type="dxa"/>
            <w:tcBorders>
              <w:bottom w:val="single" w:sz="4" w:space="0" w:color="auto"/>
            </w:tcBorders>
          </w:tcPr>
          <w:p w14:paraId="3C406A7C" w14:textId="3BF0783D" w:rsidR="00DB51A6" w:rsidRPr="00963DE0" w:rsidRDefault="00DB51A6" w:rsidP="00E052BD">
            <w:pPr>
              <w:pStyle w:val="NApunkts1"/>
              <w:numPr>
                <w:ilvl w:val="0"/>
                <w:numId w:val="0"/>
              </w:numPr>
              <w:spacing w:before="0"/>
              <w:jc w:val="center"/>
              <w:rPr>
                <w:sz w:val="22"/>
                <w:szCs w:val="22"/>
              </w:rPr>
            </w:pPr>
            <w:r w:rsidRPr="00963DE0">
              <w:rPr>
                <w:sz w:val="22"/>
                <w:szCs w:val="22"/>
              </w:rPr>
              <w:t>1400</w:t>
            </w:r>
          </w:p>
        </w:tc>
        <w:tc>
          <w:tcPr>
            <w:tcW w:w="1701" w:type="dxa"/>
            <w:tcBorders>
              <w:bottom w:val="single" w:sz="4" w:space="0" w:color="auto"/>
            </w:tcBorders>
          </w:tcPr>
          <w:p w14:paraId="0E41E619" w14:textId="372A883E" w:rsidR="00DB51A6" w:rsidRPr="00963DE0" w:rsidRDefault="00DB51A6" w:rsidP="00E052BD">
            <w:pPr>
              <w:pStyle w:val="NApunkts1"/>
              <w:numPr>
                <w:ilvl w:val="0"/>
                <w:numId w:val="0"/>
              </w:numPr>
              <w:spacing w:before="0"/>
              <w:rPr>
                <w:sz w:val="22"/>
                <w:szCs w:val="22"/>
              </w:rPr>
            </w:pPr>
          </w:p>
        </w:tc>
        <w:tc>
          <w:tcPr>
            <w:tcW w:w="1559" w:type="dxa"/>
            <w:tcBorders>
              <w:bottom w:val="single" w:sz="4" w:space="0" w:color="auto"/>
            </w:tcBorders>
          </w:tcPr>
          <w:p w14:paraId="112518C3" w14:textId="77777777" w:rsidR="00DB51A6" w:rsidRPr="00963DE0" w:rsidRDefault="00DB51A6" w:rsidP="00963DE0">
            <w:pPr>
              <w:pStyle w:val="NApunkts1"/>
              <w:numPr>
                <w:ilvl w:val="0"/>
                <w:numId w:val="0"/>
              </w:numPr>
              <w:spacing w:before="0"/>
              <w:jc w:val="center"/>
              <w:rPr>
                <w:sz w:val="22"/>
                <w:szCs w:val="22"/>
                <w:highlight w:val="green"/>
              </w:rPr>
            </w:pPr>
          </w:p>
        </w:tc>
      </w:tr>
      <w:tr w:rsidR="00DB51A6" w14:paraId="13B8D894" w14:textId="77777777" w:rsidTr="00963DE0">
        <w:tc>
          <w:tcPr>
            <w:tcW w:w="4106" w:type="dxa"/>
            <w:tcBorders>
              <w:top w:val="single" w:sz="4" w:space="0" w:color="auto"/>
            </w:tcBorders>
          </w:tcPr>
          <w:p w14:paraId="677C27E2" w14:textId="77777777" w:rsidR="00DB51A6" w:rsidRPr="00963DE0" w:rsidRDefault="00DB51A6" w:rsidP="003A19C1">
            <w:pPr>
              <w:pStyle w:val="NApunkts1"/>
              <w:numPr>
                <w:ilvl w:val="0"/>
                <w:numId w:val="0"/>
              </w:numPr>
              <w:spacing w:before="0"/>
              <w:ind w:left="172"/>
              <w:jc w:val="left"/>
              <w:rPr>
                <w:sz w:val="22"/>
                <w:szCs w:val="22"/>
              </w:rPr>
            </w:pPr>
            <w:r w:rsidRPr="00963DE0">
              <w:rPr>
                <w:sz w:val="22"/>
                <w:szCs w:val="22"/>
              </w:rPr>
              <w:t>Norēķinu risks</w:t>
            </w:r>
          </w:p>
        </w:tc>
        <w:tc>
          <w:tcPr>
            <w:tcW w:w="1134" w:type="dxa"/>
            <w:tcBorders>
              <w:top w:val="single" w:sz="4" w:space="0" w:color="auto"/>
            </w:tcBorders>
          </w:tcPr>
          <w:p w14:paraId="211308B5" w14:textId="134189A4" w:rsidR="00DB51A6" w:rsidRPr="00963DE0" w:rsidRDefault="00DB51A6" w:rsidP="00E052BD">
            <w:pPr>
              <w:pStyle w:val="NApunkts1"/>
              <w:numPr>
                <w:ilvl w:val="0"/>
                <w:numId w:val="0"/>
              </w:numPr>
              <w:spacing w:before="0"/>
              <w:jc w:val="center"/>
              <w:rPr>
                <w:sz w:val="22"/>
                <w:szCs w:val="22"/>
              </w:rPr>
            </w:pPr>
            <w:r w:rsidRPr="00963DE0">
              <w:rPr>
                <w:sz w:val="22"/>
                <w:szCs w:val="22"/>
              </w:rPr>
              <w:t>1500</w:t>
            </w:r>
          </w:p>
        </w:tc>
        <w:tc>
          <w:tcPr>
            <w:tcW w:w="1701" w:type="dxa"/>
            <w:tcBorders>
              <w:top w:val="single" w:sz="4" w:space="0" w:color="auto"/>
              <w:bottom w:val="single" w:sz="4" w:space="0" w:color="auto"/>
            </w:tcBorders>
          </w:tcPr>
          <w:p w14:paraId="7241C80A" w14:textId="75B97A9A" w:rsidR="00DB51A6" w:rsidRPr="00963DE0" w:rsidRDefault="00DB51A6" w:rsidP="00E052BD">
            <w:pPr>
              <w:pStyle w:val="NApunkts1"/>
              <w:numPr>
                <w:ilvl w:val="0"/>
                <w:numId w:val="0"/>
              </w:numPr>
              <w:spacing w:before="0"/>
              <w:rPr>
                <w:sz w:val="22"/>
                <w:szCs w:val="22"/>
              </w:rPr>
            </w:pPr>
          </w:p>
        </w:tc>
        <w:tc>
          <w:tcPr>
            <w:tcW w:w="1559" w:type="dxa"/>
            <w:tcBorders>
              <w:top w:val="single" w:sz="4" w:space="0" w:color="auto"/>
              <w:bottom w:val="single" w:sz="4" w:space="0" w:color="auto"/>
            </w:tcBorders>
          </w:tcPr>
          <w:p w14:paraId="60A421FD" w14:textId="77777777" w:rsidR="00DB51A6" w:rsidRPr="00963DE0" w:rsidRDefault="00DB51A6" w:rsidP="00963DE0">
            <w:pPr>
              <w:pStyle w:val="NApunkts1"/>
              <w:numPr>
                <w:ilvl w:val="0"/>
                <w:numId w:val="0"/>
              </w:numPr>
              <w:spacing w:before="0"/>
              <w:jc w:val="center"/>
              <w:rPr>
                <w:sz w:val="22"/>
                <w:szCs w:val="22"/>
                <w:highlight w:val="green"/>
              </w:rPr>
            </w:pPr>
          </w:p>
        </w:tc>
      </w:tr>
      <w:tr w:rsidR="00DB51A6" w14:paraId="3D008C1D" w14:textId="77777777" w:rsidTr="00963DE0">
        <w:tc>
          <w:tcPr>
            <w:tcW w:w="4106" w:type="dxa"/>
          </w:tcPr>
          <w:p w14:paraId="42E92CDB" w14:textId="144A6AA8" w:rsidR="00DB51A6" w:rsidRPr="00963DE0" w:rsidRDefault="00DB51A6" w:rsidP="003A19C1">
            <w:pPr>
              <w:pStyle w:val="NApunkts1"/>
              <w:numPr>
                <w:ilvl w:val="0"/>
                <w:numId w:val="0"/>
              </w:numPr>
              <w:spacing w:before="0"/>
              <w:jc w:val="left"/>
              <w:rPr>
                <w:b/>
                <w:sz w:val="22"/>
                <w:szCs w:val="22"/>
              </w:rPr>
            </w:pPr>
            <w:r w:rsidRPr="00963DE0">
              <w:rPr>
                <w:b/>
                <w:sz w:val="22"/>
                <w:szCs w:val="22"/>
              </w:rPr>
              <w:t xml:space="preserve">Risku, kuriem </w:t>
            </w:r>
            <w:r w:rsidR="008123E0" w:rsidRPr="00963DE0">
              <w:rPr>
                <w:b/>
                <w:sz w:val="22"/>
                <w:szCs w:val="22"/>
              </w:rPr>
              <w:t xml:space="preserve">Regula Nr. 575/2013 nenosaka pašu kapitāla </w:t>
            </w:r>
            <w:r w:rsidRPr="00963DE0">
              <w:rPr>
                <w:b/>
                <w:sz w:val="22"/>
                <w:szCs w:val="22"/>
              </w:rPr>
              <w:t>prasības, segšanai nepieciešamā kapitāla apmērs</w:t>
            </w:r>
          </w:p>
        </w:tc>
        <w:tc>
          <w:tcPr>
            <w:tcW w:w="1134" w:type="dxa"/>
          </w:tcPr>
          <w:p w14:paraId="066A9FD5" w14:textId="544A0502" w:rsidR="00DB51A6" w:rsidRPr="00963DE0" w:rsidRDefault="00DB51A6" w:rsidP="00E052BD">
            <w:pPr>
              <w:pStyle w:val="NApunkts1"/>
              <w:numPr>
                <w:ilvl w:val="0"/>
                <w:numId w:val="0"/>
              </w:numPr>
              <w:spacing w:before="0"/>
              <w:jc w:val="center"/>
              <w:rPr>
                <w:b/>
                <w:sz w:val="22"/>
                <w:szCs w:val="22"/>
              </w:rPr>
            </w:pPr>
            <w:r w:rsidRPr="00963DE0">
              <w:rPr>
                <w:b/>
                <w:sz w:val="22"/>
                <w:szCs w:val="22"/>
              </w:rPr>
              <w:t>2000</w:t>
            </w:r>
          </w:p>
        </w:tc>
        <w:tc>
          <w:tcPr>
            <w:tcW w:w="1701" w:type="dxa"/>
            <w:tcBorders>
              <w:right w:val="single" w:sz="4" w:space="0" w:color="auto"/>
            </w:tcBorders>
          </w:tcPr>
          <w:p w14:paraId="438272CA" w14:textId="67A15C1B" w:rsidR="00DB51A6" w:rsidRPr="00963DE0" w:rsidRDefault="00DB51A6" w:rsidP="00E052BD">
            <w:pPr>
              <w:pStyle w:val="NApunkts1"/>
              <w:numPr>
                <w:ilvl w:val="0"/>
                <w:numId w:val="0"/>
              </w:numPr>
              <w:spacing w:before="0"/>
              <w:rPr>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7E7A8300" w14:textId="2246719F" w:rsidR="00DB51A6" w:rsidRPr="00963DE0" w:rsidRDefault="00E75184" w:rsidP="00AC2B4E">
            <w:pPr>
              <w:pStyle w:val="NApunkts1"/>
              <w:numPr>
                <w:ilvl w:val="0"/>
                <w:numId w:val="0"/>
              </w:numPr>
              <w:spacing w:before="0"/>
              <w:jc w:val="center"/>
              <w:rPr>
                <w:bCs/>
                <w:sz w:val="22"/>
                <w:szCs w:val="22"/>
                <w:highlight w:val="green"/>
              </w:rPr>
            </w:pPr>
            <w:r w:rsidRPr="00963DE0">
              <w:rPr>
                <w:bCs/>
                <w:sz w:val="22"/>
                <w:szCs w:val="22"/>
              </w:rPr>
              <w:t>x</w:t>
            </w:r>
          </w:p>
        </w:tc>
      </w:tr>
      <w:tr w:rsidR="00E75184" w14:paraId="3A27385F" w14:textId="77777777" w:rsidTr="00963DE0">
        <w:tc>
          <w:tcPr>
            <w:tcW w:w="4106" w:type="dxa"/>
          </w:tcPr>
          <w:p w14:paraId="3E0650C1" w14:textId="77777777" w:rsidR="00E75184" w:rsidRPr="00963DE0" w:rsidRDefault="00E75184" w:rsidP="003A19C1">
            <w:pPr>
              <w:pStyle w:val="NApunkts1"/>
              <w:numPr>
                <w:ilvl w:val="0"/>
                <w:numId w:val="0"/>
              </w:numPr>
              <w:spacing w:before="0"/>
              <w:ind w:left="172"/>
              <w:jc w:val="left"/>
              <w:rPr>
                <w:sz w:val="22"/>
                <w:szCs w:val="22"/>
              </w:rPr>
            </w:pPr>
            <w:r w:rsidRPr="00963DE0">
              <w:rPr>
                <w:sz w:val="22"/>
                <w:szCs w:val="22"/>
              </w:rPr>
              <w:t>Procentu likmju risks netirdzniecības portfelī</w:t>
            </w:r>
          </w:p>
        </w:tc>
        <w:tc>
          <w:tcPr>
            <w:tcW w:w="1134" w:type="dxa"/>
          </w:tcPr>
          <w:p w14:paraId="1354DB80" w14:textId="36AF12EA" w:rsidR="00E75184" w:rsidRPr="00963DE0" w:rsidRDefault="00E75184" w:rsidP="00E052BD">
            <w:pPr>
              <w:pStyle w:val="NApunkts1"/>
              <w:numPr>
                <w:ilvl w:val="0"/>
                <w:numId w:val="0"/>
              </w:numPr>
              <w:spacing w:before="0"/>
              <w:jc w:val="center"/>
              <w:rPr>
                <w:sz w:val="22"/>
                <w:szCs w:val="22"/>
              </w:rPr>
            </w:pPr>
            <w:r w:rsidRPr="00963DE0">
              <w:rPr>
                <w:sz w:val="22"/>
                <w:szCs w:val="22"/>
              </w:rPr>
              <w:t>2100</w:t>
            </w:r>
          </w:p>
        </w:tc>
        <w:tc>
          <w:tcPr>
            <w:tcW w:w="1701" w:type="dxa"/>
            <w:tcBorders>
              <w:right w:val="single" w:sz="4" w:space="0" w:color="auto"/>
            </w:tcBorders>
          </w:tcPr>
          <w:p w14:paraId="397579BE" w14:textId="345762E2" w:rsidR="00E75184" w:rsidRPr="00963DE0" w:rsidRDefault="00E75184" w:rsidP="00E052BD">
            <w:pPr>
              <w:pStyle w:val="NApunkts1"/>
              <w:numPr>
                <w:ilvl w:val="0"/>
                <w:numId w:val="0"/>
              </w:numPr>
              <w:spacing w:before="0"/>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6ACC495C" w14:textId="19A92BFD" w:rsidR="00E75184" w:rsidRPr="00963DE0" w:rsidRDefault="00E75184" w:rsidP="00AC2B4E">
            <w:pPr>
              <w:pStyle w:val="NApunkts1"/>
              <w:numPr>
                <w:ilvl w:val="0"/>
                <w:numId w:val="0"/>
              </w:numPr>
              <w:spacing w:before="0"/>
              <w:jc w:val="center"/>
              <w:rPr>
                <w:sz w:val="22"/>
                <w:szCs w:val="22"/>
                <w:highlight w:val="green"/>
              </w:rPr>
            </w:pPr>
            <w:r w:rsidRPr="00963DE0">
              <w:rPr>
                <w:bCs/>
                <w:sz w:val="22"/>
                <w:szCs w:val="22"/>
              </w:rPr>
              <w:t>x</w:t>
            </w:r>
          </w:p>
        </w:tc>
      </w:tr>
      <w:tr w:rsidR="00E75184" w14:paraId="68654DCF" w14:textId="77777777" w:rsidTr="00963DE0">
        <w:tc>
          <w:tcPr>
            <w:tcW w:w="4106" w:type="dxa"/>
          </w:tcPr>
          <w:p w14:paraId="5D724EB6" w14:textId="7104C2A8" w:rsidR="00E75184" w:rsidRPr="00963DE0" w:rsidRDefault="00E75184" w:rsidP="003A19C1">
            <w:pPr>
              <w:pStyle w:val="NApunkts1"/>
              <w:numPr>
                <w:ilvl w:val="0"/>
                <w:numId w:val="0"/>
              </w:numPr>
              <w:spacing w:before="0"/>
              <w:ind w:left="172"/>
              <w:jc w:val="left"/>
              <w:rPr>
                <w:sz w:val="22"/>
                <w:szCs w:val="22"/>
              </w:rPr>
            </w:pPr>
            <w:r w:rsidRPr="00963DE0">
              <w:rPr>
                <w:sz w:val="22"/>
                <w:szCs w:val="22"/>
              </w:rPr>
              <w:t>Koncentrācijas risks</w:t>
            </w:r>
            <w:r w:rsidRPr="00963DE0" w:rsidDel="005572DA">
              <w:rPr>
                <w:sz w:val="22"/>
                <w:szCs w:val="22"/>
              </w:rPr>
              <w:t xml:space="preserve">, </w:t>
            </w:r>
            <w:r w:rsidR="00D233A4" w:rsidRPr="00963DE0">
              <w:rPr>
                <w:sz w:val="22"/>
                <w:szCs w:val="22"/>
              </w:rPr>
              <w:t>tai skaitā</w:t>
            </w:r>
            <w:r w:rsidRPr="00963DE0" w:rsidDel="005572DA">
              <w:rPr>
                <w:sz w:val="22"/>
                <w:szCs w:val="22"/>
              </w:rPr>
              <w:t>:</w:t>
            </w:r>
          </w:p>
        </w:tc>
        <w:tc>
          <w:tcPr>
            <w:tcW w:w="1134" w:type="dxa"/>
          </w:tcPr>
          <w:p w14:paraId="05428C4A" w14:textId="75757824" w:rsidR="00E75184" w:rsidRPr="00963DE0" w:rsidRDefault="00E75184" w:rsidP="00E052BD">
            <w:pPr>
              <w:pStyle w:val="NApunkts1"/>
              <w:numPr>
                <w:ilvl w:val="0"/>
                <w:numId w:val="0"/>
              </w:numPr>
              <w:spacing w:before="0"/>
              <w:jc w:val="center"/>
              <w:rPr>
                <w:sz w:val="22"/>
                <w:szCs w:val="22"/>
              </w:rPr>
            </w:pPr>
            <w:r w:rsidRPr="00963DE0">
              <w:rPr>
                <w:sz w:val="22"/>
                <w:szCs w:val="22"/>
              </w:rPr>
              <w:t>2200</w:t>
            </w:r>
          </w:p>
        </w:tc>
        <w:tc>
          <w:tcPr>
            <w:tcW w:w="1701" w:type="dxa"/>
            <w:tcBorders>
              <w:bottom w:val="single" w:sz="4" w:space="0" w:color="auto"/>
              <w:right w:val="single" w:sz="4" w:space="0" w:color="auto"/>
            </w:tcBorders>
          </w:tcPr>
          <w:p w14:paraId="650CA322" w14:textId="1779413C" w:rsidR="00E75184" w:rsidRPr="00963DE0" w:rsidRDefault="00E75184" w:rsidP="00E052BD">
            <w:pPr>
              <w:pStyle w:val="NApunkts1"/>
              <w:numPr>
                <w:ilvl w:val="0"/>
                <w:numId w:val="0"/>
              </w:numPr>
              <w:spacing w:before="0"/>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30DB4EA8" w14:textId="0A094B4D" w:rsidR="00E75184" w:rsidRPr="00963DE0" w:rsidRDefault="00E75184" w:rsidP="00AC2B4E">
            <w:pPr>
              <w:pStyle w:val="NApunkts1"/>
              <w:numPr>
                <w:ilvl w:val="0"/>
                <w:numId w:val="0"/>
              </w:numPr>
              <w:spacing w:before="0"/>
              <w:jc w:val="center"/>
              <w:rPr>
                <w:sz w:val="22"/>
                <w:szCs w:val="22"/>
                <w:highlight w:val="green"/>
              </w:rPr>
            </w:pPr>
            <w:r w:rsidRPr="00963DE0">
              <w:rPr>
                <w:bCs/>
                <w:sz w:val="22"/>
                <w:szCs w:val="22"/>
              </w:rPr>
              <w:t>x</w:t>
            </w:r>
          </w:p>
        </w:tc>
      </w:tr>
      <w:tr w:rsidR="00E75184" w14:paraId="09C42AB9" w14:textId="77777777" w:rsidTr="00963DE0">
        <w:tc>
          <w:tcPr>
            <w:tcW w:w="4106" w:type="dxa"/>
          </w:tcPr>
          <w:p w14:paraId="3312F6F1" w14:textId="0E20754F" w:rsidR="00E75184" w:rsidRPr="00963DE0" w:rsidRDefault="00E75184" w:rsidP="003A19C1">
            <w:pPr>
              <w:pStyle w:val="NApunkts1"/>
              <w:numPr>
                <w:ilvl w:val="0"/>
                <w:numId w:val="0"/>
              </w:numPr>
              <w:spacing w:before="0"/>
              <w:ind w:left="455"/>
              <w:jc w:val="left"/>
              <w:rPr>
                <w:i/>
                <w:sz w:val="22"/>
                <w:szCs w:val="22"/>
              </w:rPr>
            </w:pPr>
            <w:r w:rsidRPr="00963DE0">
              <w:rPr>
                <w:i/>
                <w:sz w:val="22"/>
                <w:szCs w:val="22"/>
              </w:rPr>
              <w:t>individuālās koncentrācijas risks</w:t>
            </w:r>
          </w:p>
        </w:tc>
        <w:tc>
          <w:tcPr>
            <w:tcW w:w="1134" w:type="dxa"/>
          </w:tcPr>
          <w:p w14:paraId="79984B32" w14:textId="61731DF1" w:rsidR="00E75184" w:rsidRPr="00963DE0" w:rsidRDefault="00E75184" w:rsidP="00E052BD">
            <w:pPr>
              <w:pStyle w:val="NApunkts1"/>
              <w:numPr>
                <w:ilvl w:val="0"/>
                <w:numId w:val="0"/>
              </w:numPr>
              <w:spacing w:before="0"/>
              <w:jc w:val="center"/>
              <w:rPr>
                <w:sz w:val="22"/>
                <w:szCs w:val="22"/>
              </w:rPr>
            </w:pPr>
            <w:r w:rsidRPr="00963DE0">
              <w:rPr>
                <w:sz w:val="22"/>
                <w:szCs w:val="22"/>
              </w:rPr>
              <w:t>2210</w:t>
            </w:r>
          </w:p>
        </w:tc>
        <w:tc>
          <w:tcPr>
            <w:tcW w:w="1701" w:type="dxa"/>
            <w:tcBorders>
              <w:right w:val="single" w:sz="4" w:space="0" w:color="auto"/>
            </w:tcBorders>
          </w:tcPr>
          <w:p w14:paraId="6289C096" w14:textId="4F7BE49A" w:rsidR="00E75184" w:rsidRPr="00963DE0" w:rsidRDefault="00E75184" w:rsidP="00E052BD">
            <w:pPr>
              <w:pStyle w:val="NApunkts1"/>
              <w:numPr>
                <w:ilvl w:val="0"/>
                <w:numId w:val="0"/>
              </w:numPr>
              <w:spacing w:before="0"/>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59AE2B68" w14:textId="219A79E7" w:rsidR="00E75184" w:rsidRPr="00963DE0" w:rsidRDefault="00E75184" w:rsidP="00AC2B4E">
            <w:pPr>
              <w:pStyle w:val="NApunkts1"/>
              <w:numPr>
                <w:ilvl w:val="0"/>
                <w:numId w:val="0"/>
              </w:numPr>
              <w:spacing w:before="0"/>
              <w:jc w:val="center"/>
              <w:rPr>
                <w:sz w:val="22"/>
                <w:szCs w:val="22"/>
                <w:highlight w:val="green"/>
              </w:rPr>
            </w:pPr>
            <w:r w:rsidRPr="00963DE0">
              <w:rPr>
                <w:bCs/>
                <w:sz w:val="22"/>
                <w:szCs w:val="22"/>
              </w:rPr>
              <w:t>x</w:t>
            </w:r>
          </w:p>
        </w:tc>
      </w:tr>
      <w:tr w:rsidR="00E75184" w14:paraId="03DA1FB3" w14:textId="77777777" w:rsidTr="00963DE0">
        <w:tc>
          <w:tcPr>
            <w:tcW w:w="4106" w:type="dxa"/>
          </w:tcPr>
          <w:p w14:paraId="4C5587B6" w14:textId="5B69ED0E" w:rsidR="00E75184" w:rsidRPr="00963DE0" w:rsidRDefault="00E75184" w:rsidP="003A19C1">
            <w:pPr>
              <w:pStyle w:val="NApunkts1"/>
              <w:numPr>
                <w:ilvl w:val="0"/>
                <w:numId w:val="0"/>
              </w:numPr>
              <w:spacing w:before="0"/>
              <w:ind w:left="455"/>
              <w:jc w:val="left"/>
              <w:rPr>
                <w:i/>
                <w:sz w:val="22"/>
                <w:szCs w:val="22"/>
              </w:rPr>
            </w:pPr>
            <w:r w:rsidRPr="00963DE0">
              <w:rPr>
                <w:i/>
                <w:sz w:val="22"/>
                <w:szCs w:val="22"/>
              </w:rPr>
              <w:t>nozaru koncentrācijas risks</w:t>
            </w:r>
          </w:p>
        </w:tc>
        <w:tc>
          <w:tcPr>
            <w:tcW w:w="1134" w:type="dxa"/>
          </w:tcPr>
          <w:p w14:paraId="084438BF" w14:textId="1850991E" w:rsidR="00E75184" w:rsidRPr="00963DE0" w:rsidRDefault="00E75184" w:rsidP="00E052BD">
            <w:pPr>
              <w:pStyle w:val="NApunkts1"/>
              <w:numPr>
                <w:ilvl w:val="0"/>
                <w:numId w:val="0"/>
              </w:numPr>
              <w:spacing w:before="0"/>
              <w:jc w:val="center"/>
              <w:rPr>
                <w:sz w:val="22"/>
                <w:szCs w:val="22"/>
              </w:rPr>
            </w:pPr>
            <w:r w:rsidRPr="00963DE0">
              <w:rPr>
                <w:sz w:val="22"/>
                <w:szCs w:val="22"/>
              </w:rPr>
              <w:t>2220</w:t>
            </w:r>
          </w:p>
        </w:tc>
        <w:tc>
          <w:tcPr>
            <w:tcW w:w="1701" w:type="dxa"/>
            <w:tcBorders>
              <w:right w:val="single" w:sz="4" w:space="0" w:color="auto"/>
            </w:tcBorders>
          </w:tcPr>
          <w:p w14:paraId="3C41B2E1" w14:textId="0A694C4E" w:rsidR="00E75184" w:rsidRPr="00963DE0" w:rsidRDefault="00E75184" w:rsidP="00E052BD">
            <w:pPr>
              <w:pStyle w:val="NApunkts1"/>
              <w:numPr>
                <w:ilvl w:val="0"/>
                <w:numId w:val="0"/>
              </w:numPr>
              <w:spacing w:before="0"/>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3F78441F" w14:textId="3E435DD9" w:rsidR="00E75184" w:rsidRPr="00963DE0" w:rsidRDefault="00E75184" w:rsidP="00AC2B4E">
            <w:pPr>
              <w:pStyle w:val="NApunkts1"/>
              <w:numPr>
                <w:ilvl w:val="0"/>
                <w:numId w:val="0"/>
              </w:numPr>
              <w:spacing w:before="0"/>
              <w:jc w:val="center"/>
              <w:rPr>
                <w:sz w:val="22"/>
                <w:szCs w:val="22"/>
                <w:highlight w:val="green"/>
              </w:rPr>
            </w:pPr>
            <w:r w:rsidRPr="00963DE0">
              <w:rPr>
                <w:bCs/>
                <w:sz w:val="22"/>
                <w:szCs w:val="22"/>
              </w:rPr>
              <w:t>x</w:t>
            </w:r>
          </w:p>
        </w:tc>
      </w:tr>
      <w:tr w:rsidR="00E75184" w14:paraId="142ABDC9" w14:textId="77777777" w:rsidTr="00963DE0">
        <w:tc>
          <w:tcPr>
            <w:tcW w:w="4106" w:type="dxa"/>
          </w:tcPr>
          <w:p w14:paraId="0509BC9C" w14:textId="312B8FEE" w:rsidR="00E75184" w:rsidRPr="00963DE0" w:rsidRDefault="00E75184" w:rsidP="003A19C1">
            <w:pPr>
              <w:pStyle w:val="NApunkts1"/>
              <w:numPr>
                <w:ilvl w:val="0"/>
                <w:numId w:val="0"/>
              </w:numPr>
              <w:spacing w:before="0"/>
              <w:ind w:left="455"/>
              <w:jc w:val="left"/>
              <w:rPr>
                <w:i/>
                <w:sz w:val="22"/>
                <w:szCs w:val="22"/>
              </w:rPr>
            </w:pPr>
            <w:r w:rsidRPr="00963DE0">
              <w:rPr>
                <w:i/>
                <w:sz w:val="22"/>
                <w:szCs w:val="22"/>
              </w:rPr>
              <w:t>valūtu nesakritības koncentrācijas risks</w:t>
            </w:r>
          </w:p>
        </w:tc>
        <w:tc>
          <w:tcPr>
            <w:tcW w:w="1134" w:type="dxa"/>
          </w:tcPr>
          <w:p w14:paraId="61956697" w14:textId="670EE352" w:rsidR="00E75184" w:rsidRPr="00963DE0" w:rsidRDefault="00E75184" w:rsidP="00E052BD">
            <w:pPr>
              <w:pStyle w:val="NApunkts1"/>
              <w:numPr>
                <w:ilvl w:val="0"/>
                <w:numId w:val="0"/>
              </w:numPr>
              <w:spacing w:before="0"/>
              <w:jc w:val="center"/>
              <w:rPr>
                <w:sz w:val="22"/>
                <w:szCs w:val="22"/>
              </w:rPr>
            </w:pPr>
            <w:r w:rsidRPr="00963DE0">
              <w:rPr>
                <w:sz w:val="22"/>
                <w:szCs w:val="22"/>
              </w:rPr>
              <w:t>2230</w:t>
            </w:r>
          </w:p>
        </w:tc>
        <w:tc>
          <w:tcPr>
            <w:tcW w:w="1701" w:type="dxa"/>
            <w:tcBorders>
              <w:right w:val="single" w:sz="4" w:space="0" w:color="auto"/>
            </w:tcBorders>
          </w:tcPr>
          <w:p w14:paraId="3B8D985B" w14:textId="4112757E" w:rsidR="00E75184" w:rsidRPr="00963DE0" w:rsidRDefault="00E75184" w:rsidP="00E052BD">
            <w:pPr>
              <w:pStyle w:val="NApunkts1"/>
              <w:numPr>
                <w:ilvl w:val="0"/>
                <w:numId w:val="0"/>
              </w:numPr>
              <w:spacing w:before="0"/>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421AAB4F" w14:textId="397419E3" w:rsidR="00E75184" w:rsidRPr="00963DE0" w:rsidRDefault="00E75184" w:rsidP="00AC2B4E">
            <w:pPr>
              <w:pStyle w:val="NApunkts1"/>
              <w:numPr>
                <w:ilvl w:val="0"/>
                <w:numId w:val="0"/>
              </w:numPr>
              <w:spacing w:before="0"/>
              <w:jc w:val="center"/>
              <w:rPr>
                <w:sz w:val="22"/>
                <w:szCs w:val="22"/>
                <w:highlight w:val="green"/>
              </w:rPr>
            </w:pPr>
            <w:r w:rsidRPr="00963DE0">
              <w:rPr>
                <w:bCs/>
                <w:sz w:val="22"/>
                <w:szCs w:val="22"/>
              </w:rPr>
              <w:t>x</w:t>
            </w:r>
          </w:p>
        </w:tc>
      </w:tr>
      <w:tr w:rsidR="00E75184" w14:paraId="451D881E" w14:textId="77777777" w:rsidTr="00963DE0">
        <w:tc>
          <w:tcPr>
            <w:tcW w:w="4106" w:type="dxa"/>
          </w:tcPr>
          <w:p w14:paraId="39705A24" w14:textId="14918E87" w:rsidR="00E75184" w:rsidRPr="00963DE0" w:rsidRDefault="00E75184" w:rsidP="003A19C1">
            <w:pPr>
              <w:pStyle w:val="NApunkts1"/>
              <w:numPr>
                <w:ilvl w:val="0"/>
                <w:numId w:val="0"/>
              </w:numPr>
              <w:spacing w:before="0"/>
              <w:ind w:left="455"/>
              <w:jc w:val="left"/>
              <w:rPr>
                <w:i/>
                <w:sz w:val="22"/>
                <w:szCs w:val="22"/>
              </w:rPr>
            </w:pPr>
            <w:r w:rsidRPr="00963DE0">
              <w:rPr>
                <w:i/>
                <w:sz w:val="22"/>
                <w:szCs w:val="22"/>
              </w:rPr>
              <w:t>nodrošinājuma koncentrācijas risks</w:t>
            </w:r>
          </w:p>
        </w:tc>
        <w:tc>
          <w:tcPr>
            <w:tcW w:w="1134" w:type="dxa"/>
          </w:tcPr>
          <w:p w14:paraId="263ED93E" w14:textId="4133AF4F" w:rsidR="00E75184" w:rsidRPr="00963DE0" w:rsidRDefault="00E75184" w:rsidP="00A80717">
            <w:pPr>
              <w:pStyle w:val="NApunkts1"/>
              <w:numPr>
                <w:ilvl w:val="0"/>
                <w:numId w:val="0"/>
              </w:numPr>
              <w:spacing w:before="0"/>
              <w:jc w:val="center"/>
              <w:rPr>
                <w:sz w:val="22"/>
                <w:szCs w:val="22"/>
              </w:rPr>
            </w:pPr>
            <w:r w:rsidRPr="00963DE0">
              <w:rPr>
                <w:sz w:val="22"/>
                <w:szCs w:val="22"/>
              </w:rPr>
              <w:t>2240</w:t>
            </w:r>
          </w:p>
        </w:tc>
        <w:tc>
          <w:tcPr>
            <w:tcW w:w="1701" w:type="dxa"/>
            <w:tcBorders>
              <w:right w:val="single" w:sz="4" w:space="0" w:color="auto"/>
            </w:tcBorders>
          </w:tcPr>
          <w:p w14:paraId="5420E1E9" w14:textId="496BCB04" w:rsidR="00E75184" w:rsidRPr="00963DE0" w:rsidRDefault="00E75184" w:rsidP="00A80717">
            <w:pPr>
              <w:pStyle w:val="NApunkts1"/>
              <w:numPr>
                <w:ilvl w:val="0"/>
                <w:numId w:val="0"/>
              </w:numPr>
              <w:spacing w:before="0"/>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0C877EF1" w14:textId="3611DAF4" w:rsidR="00E75184" w:rsidRPr="00963DE0" w:rsidRDefault="00E75184" w:rsidP="00AC2B4E">
            <w:pPr>
              <w:pStyle w:val="NApunkts1"/>
              <w:numPr>
                <w:ilvl w:val="0"/>
                <w:numId w:val="0"/>
              </w:numPr>
              <w:spacing w:before="0"/>
              <w:jc w:val="center"/>
              <w:rPr>
                <w:sz w:val="22"/>
                <w:szCs w:val="22"/>
                <w:highlight w:val="green"/>
              </w:rPr>
            </w:pPr>
            <w:r w:rsidRPr="00963DE0">
              <w:rPr>
                <w:bCs/>
                <w:sz w:val="22"/>
                <w:szCs w:val="22"/>
              </w:rPr>
              <w:t>x</w:t>
            </w:r>
          </w:p>
        </w:tc>
      </w:tr>
      <w:tr w:rsidR="00E75184" w14:paraId="53EE1931" w14:textId="77777777" w:rsidTr="00963DE0">
        <w:tc>
          <w:tcPr>
            <w:tcW w:w="4106" w:type="dxa"/>
          </w:tcPr>
          <w:p w14:paraId="0B0CFC22" w14:textId="32EBD9A1" w:rsidR="00E75184" w:rsidRPr="00B8452C" w:rsidRDefault="00AC2B4E" w:rsidP="003A19C1">
            <w:pPr>
              <w:pStyle w:val="NApunkts1"/>
              <w:numPr>
                <w:ilvl w:val="0"/>
                <w:numId w:val="0"/>
              </w:numPr>
              <w:spacing w:before="0"/>
              <w:ind w:left="172"/>
              <w:jc w:val="left"/>
              <w:rPr>
                <w:sz w:val="22"/>
                <w:szCs w:val="22"/>
              </w:rPr>
            </w:pPr>
            <w:r>
              <w:rPr>
                <w:sz w:val="22"/>
                <w:szCs w:val="22"/>
              </w:rPr>
              <w:t>NILLTPF</w:t>
            </w:r>
            <w:r w:rsidR="00E75184" w:rsidRPr="00B8452C">
              <w:rPr>
                <w:sz w:val="22"/>
                <w:szCs w:val="22"/>
              </w:rPr>
              <w:t xml:space="preserve"> risks</w:t>
            </w:r>
          </w:p>
        </w:tc>
        <w:tc>
          <w:tcPr>
            <w:tcW w:w="1134" w:type="dxa"/>
          </w:tcPr>
          <w:p w14:paraId="0C314E64" w14:textId="76D94077" w:rsidR="00E75184" w:rsidRPr="00B8452C" w:rsidRDefault="00E75184" w:rsidP="00A80717">
            <w:pPr>
              <w:pStyle w:val="NApunkts1"/>
              <w:numPr>
                <w:ilvl w:val="0"/>
                <w:numId w:val="0"/>
              </w:numPr>
              <w:spacing w:before="0"/>
              <w:jc w:val="center"/>
              <w:rPr>
                <w:sz w:val="22"/>
                <w:szCs w:val="22"/>
              </w:rPr>
            </w:pPr>
            <w:r w:rsidRPr="00B8452C">
              <w:rPr>
                <w:sz w:val="22"/>
                <w:szCs w:val="22"/>
              </w:rPr>
              <w:t>2300</w:t>
            </w:r>
          </w:p>
        </w:tc>
        <w:tc>
          <w:tcPr>
            <w:tcW w:w="1701" w:type="dxa"/>
            <w:tcBorders>
              <w:right w:val="single" w:sz="4" w:space="0" w:color="auto"/>
            </w:tcBorders>
          </w:tcPr>
          <w:p w14:paraId="5A9901FB" w14:textId="791F9F6E" w:rsidR="00E75184" w:rsidRPr="00B8452C" w:rsidRDefault="00E75184" w:rsidP="00A80717">
            <w:pPr>
              <w:pStyle w:val="NApunkts1"/>
              <w:numPr>
                <w:ilvl w:val="0"/>
                <w:numId w:val="0"/>
              </w:numPr>
              <w:spacing w:before="0"/>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3AEDE81B" w14:textId="66099309" w:rsidR="00E75184" w:rsidRPr="00B8452C" w:rsidRDefault="00E75184" w:rsidP="00AC2B4E">
            <w:pPr>
              <w:pStyle w:val="NApunkts1"/>
              <w:numPr>
                <w:ilvl w:val="0"/>
                <w:numId w:val="0"/>
              </w:numPr>
              <w:spacing w:before="0"/>
              <w:jc w:val="center"/>
              <w:rPr>
                <w:sz w:val="22"/>
                <w:szCs w:val="22"/>
                <w:highlight w:val="green"/>
              </w:rPr>
            </w:pPr>
            <w:r w:rsidRPr="00B8452C">
              <w:rPr>
                <w:bCs/>
                <w:sz w:val="22"/>
                <w:szCs w:val="22"/>
              </w:rPr>
              <w:t>x</w:t>
            </w:r>
          </w:p>
        </w:tc>
      </w:tr>
      <w:tr w:rsidR="00E75184" w:rsidRPr="00DB51A6" w14:paraId="214F3309" w14:textId="77777777" w:rsidTr="00963DE0">
        <w:trPr>
          <w:trHeight w:val="153"/>
        </w:trPr>
        <w:tc>
          <w:tcPr>
            <w:tcW w:w="4106" w:type="dxa"/>
          </w:tcPr>
          <w:p w14:paraId="474D060F" w14:textId="77777777" w:rsidR="00E75184" w:rsidRPr="00963DE0" w:rsidRDefault="00E75184" w:rsidP="003A19C1">
            <w:pPr>
              <w:pStyle w:val="NApunkts1"/>
              <w:numPr>
                <w:ilvl w:val="0"/>
                <w:numId w:val="0"/>
              </w:numPr>
              <w:spacing w:before="0"/>
              <w:ind w:left="172"/>
              <w:jc w:val="left"/>
              <w:rPr>
                <w:sz w:val="22"/>
                <w:szCs w:val="22"/>
              </w:rPr>
            </w:pPr>
            <w:r w:rsidRPr="00963DE0">
              <w:rPr>
                <w:sz w:val="22"/>
                <w:szCs w:val="22"/>
              </w:rPr>
              <w:t>Likviditātes risks</w:t>
            </w:r>
          </w:p>
        </w:tc>
        <w:tc>
          <w:tcPr>
            <w:tcW w:w="1134" w:type="dxa"/>
          </w:tcPr>
          <w:p w14:paraId="70EE487C" w14:textId="078AFC1C" w:rsidR="00E75184" w:rsidRPr="00963DE0" w:rsidRDefault="00E75184" w:rsidP="00A80717">
            <w:pPr>
              <w:pStyle w:val="NApunkts1"/>
              <w:numPr>
                <w:ilvl w:val="0"/>
                <w:numId w:val="0"/>
              </w:numPr>
              <w:spacing w:before="0"/>
              <w:jc w:val="center"/>
              <w:rPr>
                <w:sz w:val="22"/>
                <w:szCs w:val="22"/>
              </w:rPr>
            </w:pPr>
            <w:r w:rsidRPr="00963DE0">
              <w:rPr>
                <w:sz w:val="22"/>
                <w:szCs w:val="22"/>
              </w:rPr>
              <w:t>2400</w:t>
            </w:r>
          </w:p>
        </w:tc>
        <w:tc>
          <w:tcPr>
            <w:tcW w:w="1701" w:type="dxa"/>
            <w:tcBorders>
              <w:right w:val="single" w:sz="4" w:space="0" w:color="auto"/>
            </w:tcBorders>
          </w:tcPr>
          <w:p w14:paraId="005FB17D" w14:textId="3222E45D" w:rsidR="00E75184" w:rsidRPr="00963DE0" w:rsidRDefault="00E75184" w:rsidP="00A80717">
            <w:pPr>
              <w:pStyle w:val="NApunkts1"/>
              <w:numPr>
                <w:ilvl w:val="0"/>
                <w:numId w:val="0"/>
              </w:numPr>
              <w:spacing w:before="0"/>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7228C660" w14:textId="185ABCA7" w:rsidR="00E75184" w:rsidRPr="00963DE0" w:rsidRDefault="00E75184" w:rsidP="00AC2B4E">
            <w:pPr>
              <w:pStyle w:val="NApunkts1"/>
              <w:numPr>
                <w:ilvl w:val="0"/>
                <w:numId w:val="0"/>
              </w:numPr>
              <w:spacing w:before="0"/>
              <w:jc w:val="center"/>
              <w:rPr>
                <w:sz w:val="22"/>
                <w:szCs w:val="22"/>
              </w:rPr>
            </w:pPr>
            <w:r w:rsidRPr="00963DE0">
              <w:rPr>
                <w:bCs/>
                <w:sz w:val="22"/>
                <w:szCs w:val="22"/>
              </w:rPr>
              <w:t>x</w:t>
            </w:r>
          </w:p>
        </w:tc>
      </w:tr>
      <w:tr w:rsidR="00E75184" w14:paraId="6F07634C" w14:textId="77777777" w:rsidTr="00963DE0">
        <w:tc>
          <w:tcPr>
            <w:tcW w:w="4106" w:type="dxa"/>
          </w:tcPr>
          <w:p w14:paraId="33BF0297" w14:textId="77777777" w:rsidR="00E75184" w:rsidRPr="00963DE0" w:rsidRDefault="00E75184" w:rsidP="003A19C1">
            <w:pPr>
              <w:pStyle w:val="NApunkts1"/>
              <w:numPr>
                <w:ilvl w:val="0"/>
                <w:numId w:val="0"/>
              </w:numPr>
              <w:spacing w:before="0"/>
              <w:ind w:left="172"/>
              <w:jc w:val="left"/>
              <w:rPr>
                <w:sz w:val="22"/>
                <w:szCs w:val="22"/>
              </w:rPr>
            </w:pPr>
            <w:r w:rsidRPr="00963DE0">
              <w:rPr>
                <w:sz w:val="22"/>
                <w:szCs w:val="22"/>
              </w:rPr>
              <w:t>Kredītriska starpības risks netirdzniecības portfelī</w:t>
            </w:r>
          </w:p>
        </w:tc>
        <w:tc>
          <w:tcPr>
            <w:tcW w:w="1134" w:type="dxa"/>
          </w:tcPr>
          <w:p w14:paraId="41D33AB0" w14:textId="79F680C8" w:rsidR="00E75184" w:rsidRPr="00963DE0" w:rsidRDefault="00E75184" w:rsidP="00A80717">
            <w:pPr>
              <w:pStyle w:val="NApunkts1"/>
              <w:numPr>
                <w:ilvl w:val="0"/>
                <w:numId w:val="0"/>
              </w:numPr>
              <w:spacing w:before="0"/>
              <w:jc w:val="center"/>
              <w:rPr>
                <w:sz w:val="22"/>
                <w:szCs w:val="22"/>
              </w:rPr>
            </w:pPr>
            <w:r w:rsidRPr="00963DE0">
              <w:rPr>
                <w:sz w:val="22"/>
                <w:szCs w:val="22"/>
              </w:rPr>
              <w:t>2500</w:t>
            </w:r>
          </w:p>
        </w:tc>
        <w:tc>
          <w:tcPr>
            <w:tcW w:w="1701" w:type="dxa"/>
            <w:tcBorders>
              <w:right w:val="single" w:sz="4" w:space="0" w:color="auto"/>
            </w:tcBorders>
          </w:tcPr>
          <w:p w14:paraId="5F7F57FD" w14:textId="7F9F8F3C" w:rsidR="00E75184" w:rsidRPr="00963DE0" w:rsidRDefault="00E75184" w:rsidP="00A80717">
            <w:pPr>
              <w:pStyle w:val="NApunkts1"/>
              <w:numPr>
                <w:ilvl w:val="0"/>
                <w:numId w:val="0"/>
              </w:numPr>
              <w:spacing w:before="0"/>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335F6DE3" w14:textId="6C041A39" w:rsidR="00E75184" w:rsidRPr="00963DE0" w:rsidRDefault="00E75184" w:rsidP="00AC2B4E">
            <w:pPr>
              <w:pStyle w:val="NApunkts1"/>
              <w:numPr>
                <w:ilvl w:val="0"/>
                <w:numId w:val="0"/>
              </w:numPr>
              <w:spacing w:before="0"/>
              <w:jc w:val="center"/>
              <w:rPr>
                <w:sz w:val="22"/>
                <w:szCs w:val="22"/>
                <w:highlight w:val="green"/>
              </w:rPr>
            </w:pPr>
            <w:r w:rsidRPr="00963DE0">
              <w:rPr>
                <w:bCs/>
                <w:sz w:val="22"/>
                <w:szCs w:val="22"/>
              </w:rPr>
              <w:t>x</w:t>
            </w:r>
          </w:p>
        </w:tc>
      </w:tr>
      <w:tr w:rsidR="00E75184" w14:paraId="236EF92B" w14:textId="77777777" w:rsidTr="00963DE0">
        <w:tc>
          <w:tcPr>
            <w:tcW w:w="4106" w:type="dxa"/>
          </w:tcPr>
          <w:p w14:paraId="061DA5F3" w14:textId="3C6C4CE5" w:rsidR="00E75184" w:rsidRPr="00963DE0" w:rsidRDefault="00E75184" w:rsidP="003A19C1">
            <w:pPr>
              <w:pStyle w:val="NApunkts1"/>
              <w:numPr>
                <w:ilvl w:val="0"/>
                <w:numId w:val="0"/>
              </w:numPr>
              <w:spacing w:before="0"/>
              <w:ind w:left="172"/>
              <w:jc w:val="left"/>
              <w:rPr>
                <w:sz w:val="22"/>
                <w:szCs w:val="22"/>
              </w:rPr>
            </w:pPr>
            <w:r w:rsidRPr="00963DE0">
              <w:rPr>
                <w:sz w:val="22"/>
                <w:szCs w:val="22"/>
              </w:rPr>
              <w:t>Vides, sociālie un pārvaldības riski</w:t>
            </w:r>
          </w:p>
        </w:tc>
        <w:tc>
          <w:tcPr>
            <w:tcW w:w="1134" w:type="dxa"/>
          </w:tcPr>
          <w:p w14:paraId="3A741EF0" w14:textId="55E4601C" w:rsidR="00E75184" w:rsidRPr="00963DE0" w:rsidRDefault="00E75184" w:rsidP="00A80717">
            <w:pPr>
              <w:pStyle w:val="NApunkts1"/>
              <w:numPr>
                <w:ilvl w:val="0"/>
                <w:numId w:val="0"/>
              </w:numPr>
              <w:spacing w:before="0"/>
              <w:jc w:val="center"/>
              <w:rPr>
                <w:sz w:val="22"/>
                <w:szCs w:val="22"/>
              </w:rPr>
            </w:pPr>
            <w:r w:rsidRPr="00963DE0">
              <w:rPr>
                <w:sz w:val="22"/>
                <w:szCs w:val="22"/>
              </w:rPr>
              <w:t>2600</w:t>
            </w:r>
          </w:p>
        </w:tc>
        <w:tc>
          <w:tcPr>
            <w:tcW w:w="1701" w:type="dxa"/>
            <w:tcBorders>
              <w:right w:val="single" w:sz="4" w:space="0" w:color="auto"/>
            </w:tcBorders>
          </w:tcPr>
          <w:p w14:paraId="13D3B7DB" w14:textId="77777777" w:rsidR="00E75184" w:rsidRPr="00963DE0" w:rsidRDefault="00E75184" w:rsidP="00A80717">
            <w:pPr>
              <w:pStyle w:val="NApunkts1"/>
              <w:numPr>
                <w:ilvl w:val="0"/>
                <w:numId w:val="0"/>
              </w:numPr>
              <w:spacing w:before="0"/>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3C40F7CB" w14:textId="746EE873" w:rsidR="00E75184" w:rsidRPr="00963DE0" w:rsidRDefault="00E75184" w:rsidP="00AC2B4E">
            <w:pPr>
              <w:pStyle w:val="NApunkts1"/>
              <w:numPr>
                <w:ilvl w:val="0"/>
                <w:numId w:val="0"/>
              </w:numPr>
              <w:spacing w:before="0"/>
              <w:jc w:val="center"/>
              <w:rPr>
                <w:sz w:val="22"/>
                <w:szCs w:val="22"/>
                <w:highlight w:val="green"/>
              </w:rPr>
            </w:pPr>
            <w:r w:rsidRPr="00963DE0">
              <w:rPr>
                <w:bCs/>
                <w:sz w:val="22"/>
                <w:szCs w:val="22"/>
              </w:rPr>
              <w:t>x</w:t>
            </w:r>
          </w:p>
        </w:tc>
      </w:tr>
      <w:tr w:rsidR="00E75184" w14:paraId="5FFF7CFD" w14:textId="77777777" w:rsidTr="00963DE0">
        <w:tc>
          <w:tcPr>
            <w:tcW w:w="4106" w:type="dxa"/>
          </w:tcPr>
          <w:p w14:paraId="0B875E63" w14:textId="16A72390" w:rsidR="00E75184" w:rsidRPr="00963DE0" w:rsidRDefault="00E75184" w:rsidP="003A19C1">
            <w:pPr>
              <w:pStyle w:val="NApunkts1"/>
              <w:numPr>
                <w:ilvl w:val="0"/>
                <w:numId w:val="0"/>
              </w:numPr>
              <w:spacing w:before="0"/>
              <w:ind w:left="172"/>
              <w:jc w:val="left"/>
              <w:rPr>
                <w:sz w:val="22"/>
                <w:szCs w:val="22"/>
              </w:rPr>
            </w:pPr>
            <w:r w:rsidRPr="0096481E">
              <w:rPr>
                <w:sz w:val="22"/>
                <w:szCs w:val="22"/>
              </w:rPr>
              <w:t>Pārējie riski</w:t>
            </w:r>
          </w:p>
        </w:tc>
        <w:tc>
          <w:tcPr>
            <w:tcW w:w="1134" w:type="dxa"/>
          </w:tcPr>
          <w:p w14:paraId="633CB9DB" w14:textId="16A4E420" w:rsidR="00E75184" w:rsidRPr="00963DE0" w:rsidRDefault="00E75184" w:rsidP="00E052BD">
            <w:pPr>
              <w:pStyle w:val="NApunkts1"/>
              <w:numPr>
                <w:ilvl w:val="0"/>
                <w:numId w:val="0"/>
              </w:numPr>
              <w:spacing w:before="0"/>
              <w:jc w:val="center"/>
              <w:rPr>
                <w:sz w:val="22"/>
                <w:szCs w:val="22"/>
              </w:rPr>
            </w:pPr>
            <w:r w:rsidRPr="00963DE0">
              <w:rPr>
                <w:sz w:val="22"/>
                <w:szCs w:val="22"/>
              </w:rPr>
              <w:t>2700</w:t>
            </w:r>
          </w:p>
        </w:tc>
        <w:tc>
          <w:tcPr>
            <w:tcW w:w="1701" w:type="dxa"/>
            <w:tcBorders>
              <w:right w:val="single" w:sz="4" w:space="0" w:color="auto"/>
            </w:tcBorders>
          </w:tcPr>
          <w:p w14:paraId="2BB2E1BF" w14:textId="2746EDA1" w:rsidR="00E75184" w:rsidRPr="00963DE0" w:rsidRDefault="00E75184" w:rsidP="00E052BD">
            <w:pPr>
              <w:pStyle w:val="NApunkts1"/>
              <w:numPr>
                <w:ilvl w:val="0"/>
                <w:numId w:val="0"/>
              </w:numPr>
              <w:spacing w:before="0"/>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088B3867" w14:textId="77996CB5" w:rsidR="00E75184" w:rsidRPr="00963DE0" w:rsidRDefault="00E75184" w:rsidP="00AC2B4E">
            <w:pPr>
              <w:pStyle w:val="NApunkts1"/>
              <w:numPr>
                <w:ilvl w:val="0"/>
                <w:numId w:val="0"/>
              </w:numPr>
              <w:spacing w:before="0"/>
              <w:jc w:val="center"/>
              <w:rPr>
                <w:sz w:val="22"/>
                <w:szCs w:val="22"/>
                <w:highlight w:val="green"/>
              </w:rPr>
            </w:pPr>
            <w:r w:rsidRPr="00963DE0">
              <w:rPr>
                <w:bCs/>
                <w:sz w:val="22"/>
                <w:szCs w:val="22"/>
              </w:rPr>
              <w:t>x</w:t>
            </w:r>
          </w:p>
        </w:tc>
      </w:tr>
      <w:tr w:rsidR="00E75184" w14:paraId="6ADE1CEE" w14:textId="77777777" w:rsidTr="00963DE0">
        <w:trPr>
          <w:trHeight w:val="85"/>
        </w:trPr>
        <w:tc>
          <w:tcPr>
            <w:tcW w:w="4106" w:type="dxa"/>
          </w:tcPr>
          <w:p w14:paraId="0CB5B09E" w14:textId="72E354BA" w:rsidR="00E75184" w:rsidRPr="00963DE0" w:rsidRDefault="00E75184" w:rsidP="003A19C1">
            <w:pPr>
              <w:pStyle w:val="NApunkts1"/>
              <w:numPr>
                <w:ilvl w:val="0"/>
                <w:numId w:val="0"/>
              </w:numPr>
              <w:spacing w:before="0"/>
              <w:ind w:left="455"/>
              <w:jc w:val="left"/>
              <w:rPr>
                <w:i/>
                <w:sz w:val="22"/>
                <w:szCs w:val="22"/>
              </w:rPr>
            </w:pPr>
            <w:r w:rsidRPr="00963DE0">
              <w:rPr>
                <w:i/>
                <w:sz w:val="22"/>
                <w:szCs w:val="22"/>
              </w:rPr>
              <w:t>biznesa modeļa risks</w:t>
            </w:r>
          </w:p>
        </w:tc>
        <w:tc>
          <w:tcPr>
            <w:tcW w:w="1134" w:type="dxa"/>
          </w:tcPr>
          <w:p w14:paraId="31454FC0" w14:textId="4ED06CCD" w:rsidR="00E75184" w:rsidRPr="00963DE0" w:rsidRDefault="00E75184" w:rsidP="00E052BD">
            <w:pPr>
              <w:pStyle w:val="NApunkts1"/>
              <w:numPr>
                <w:ilvl w:val="0"/>
                <w:numId w:val="0"/>
              </w:numPr>
              <w:spacing w:before="0"/>
              <w:jc w:val="center"/>
              <w:rPr>
                <w:sz w:val="22"/>
                <w:szCs w:val="22"/>
              </w:rPr>
            </w:pPr>
            <w:r w:rsidRPr="00963DE0">
              <w:rPr>
                <w:sz w:val="22"/>
                <w:szCs w:val="22"/>
              </w:rPr>
              <w:t>2710</w:t>
            </w:r>
          </w:p>
        </w:tc>
        <w:tc>
          <w:tcPr>
            <w:tcW w:w="1701" w:type="dxa"/>
            <w:tcBorders>
              <w:right w:val="single" w:sz="4" w:space="0" w:color="auto"/>
            </w:tcBorders>
          </w:tcPr>
          <w:p w14:paraId="4B1154FD" w14:textId="671704A4" w:rsidR="00E75184" w:rsidRPr="00963DE0" w:rsidRDefault="00E75184" w:rsidP="00E052BD">
            <w:pPr>
              <w:pStyle w:val="NApunkts1"/>
              <w:numPr>
                <w:ilvl w:val="0"/>
                <w:numId w:val="0"/>
              </w:numPr>
              <w:spacing w:before="0"/>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72F63863" w14:textId="53EC5297" w:rsidR="00E75184" w:rsidRPr="00963DE0" w:rsidRDefault="00E75184" w:rsidP="00AC2B4E">
            <w:pPr>
              <w:pStyle w:val="NApunkts1"/>
              <w:numPr>
                <w:ilvl w:val="0"/>
                <w:numId w:val="0"/>
              </w:numPr>
              <w:spacing w:before="0"/>
              <w:jc w:val="center"/>
              <w:rPr>
                <w:sz w:val="22"/>
                <w:szCs w:val="22"/>
                <w:highlight w:val="green"/>
              </w:rPr>
            </w:pPr>
            <w:r w:rsidRPr="00963DE0">
              <w:rPr>
                <w:bCs/>
                <w:sz w:val="22"/>
                <w:szCs w:val="22"/>
              </w:rPr>
              <w:t>x</w:t>
            </w:r>
          </w:p>
        </w:tc>
      </w:tr>
      <w:tr w:rsidR="00E75184" w14:paraId="1BC1F133" w14:textId="77777777" w:rsidTr="00963DE0">
        <w:tc>
          <w:tcPr>
            <w:tcW w:w="4106" w:type="dxa"/>
          </w:tcPr>
          <w:p w14:paraId="7C3148BA" w14:textId="0C6D4960" w:rsidR="00E75184" w:rsidRPr="00963DE0" w:rsidRDefault="00E75184" w:rsidP="003A19C1">
            <w:pPr>
              <w:pStyle w:val="NApunkts1"/>
              <w:numPr>
                <w:ilvl w:val="0"/>
                <w:numId w:val="0"/>
              </w:numPr>
              <w:spacing w:before="0"/>
              <w:ind w:left="455"/>
              <w:jc w:val="left"/>
              <w:rPr>
                <w:i/>
                <w:sz w:val="22"/>
                <w:szCs w:val="22"/>
              </w:rPr>
            </w:pPr>
            <w:r w:rsidRPr="00963DE0">
              <w:rPr>
                <w:i/>
                <w:sz w:val="22"/>
                <w:szCs w:val="22"/>
              </w:rPr>
              <w:t>reputācijas risks</w:t>
            </w:r>
          </w:p>
        </w:tc>
        <w:tc>
          <w:tcPr>
            <w:tcW w:w="1134" w:type="dxa"/>
          </w:tcPr>
          <w:p w14:paraId="09BFF592" w14:textId="2CEADD43" w:rsidR="00E75184" w:rsidRPr="00963DE0" w:rsidRDefault="00E75184" w:rsidP="00E052BD">
            <w:pPr>
              <w:pStyle w:val="NApunkts1"/>
              <w:numPr>
                <w:ilvl w:val="0"/>
                <w:numId w:val="0"/>
              </w:numPr>
              <w:spacing w:before="0"/>
              <w:jc w:val="center"/>
              <w:rPr>
                <w:sz w:val="22"/>
                <w:szCs w:val="22"/>
              </w:rPr>
            </w:pPr>
            <w:r w:rsidRPr="00963DE0">
              <w:rPr>
                <w:sz w:val="22"/>
                <w:szCs w:val="22"/>
              </w:rPr>
              <w:t>2720</w:t>
            </w:r>
          </w:p>
        </w:tc>
        <w:tc>
          <w:tcPr>
            <w:tcW w:w="1701" w:type="dxa"/>
            <w:tcBorders>
              <w:right w:val="single" w:sz="4" w:space="0" w:color="auto"/>
            </w:tcBorders>
          </w:tcPr>
          <w:p w14:paraId="243C8808" w14:textId="7919E888" w:rsidR="00E75184" w:rsidRPr="00963DE0" w:rsidRDefault="00E75184" w:rsidP="00E052BD">
            <w:pPr>
              <w:pStyle w:val="NApunkts1"/>
              <w:numPr>
                <w:ilvl w:val="0"/>
                <w:numId w:val="0"/>
              </w:numPr>
              <w:spacing w:before="0"/>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413B51E7" w14:textId="2C2947FE" w:rsidR="00E75184" w:rsidRPr="00963DE0" w:rsidRDefault="00E75184" w:rsidP="00AC2B4E">
            <w:pPr>
              <w:pStyle w:val="NApunkts1"/>
              <w:numPr>
                <w:ilvl w:val="0"/>
                <w:numId w:val="0"/>
              </w:numPr>
              <w:spacing w:before="0"/>
              <w:jc w:val="center"/>
              <w:rPr>
                <w:sz w:val="22"/>
                <w:szCs w:val="22"/>
                <w:highlight w:val="green"/>
              </w:rPr>
            </w:pPr>
            <w:r w:rsidRPr="00963DE0">
              <w:rPr>
                <w:bCs/>
                <w:sz w:val="22"/>
                <w:szCs w:val="22"/>
              </w:rPr>
              <w:t>x</w:t>
            </w:r>
          </w:p>
        </w:tc>
      </w:tr>
      <w:tr w:rsidR="00E75184" w14:paraId="2F2AE909" w14:textId="77777777" w:rsidTr="00963DE0">
        <w:tc>
          <w:tcPr>
            <w:tcW w:w="4106" w:type="dxa"/>
          </w:tcPr>
          <w:p w14:paraId="3F5B0D0B" w14:textId="6254A01A" w:rsidR="00E75184" w:rsidRPr="00963DE0" w:rsidRDefault="00E75184" w:rsidP="003A19C1">
            <w:pPr>
              <w:pStyle w:val="NApunkts1"/>
              <w:numPr>
                <w:ilvl w:val="0"/>
                <w:numId w:val="0"/>
              </w:numPr>
              <w:spacing w:before="0"/>
              <w:ind w:left="455"/>
              <w:jc w:val="left"/>
              <w:rPr>
                <w:i/>
                <w:sz w:val="22"/>
                <w:szCs w:val="22"/>
              </w:rPr>
            </w:pPr>
            <w:r w:rsidRPr="00963DE0">
              <w:rPr>
                <w:i/>
                <w:sz w:val="22"/>
                <w:szCs w:val="22"/>
              </w:rPr>
              <w:t>citi riski</w:t>
            </w:r>
          </w:p>
        </w:tc>
        <w:tc>
          <w:tcPr>
            <w:tcW w:w="1134" w:type="dxa"/>
          </w:tcPr>
          <w:p w14:paraId="23104520" w14:textId="49371AF9" w:rsidR="00E75184" w:rsidRPr="00963DE0" w:rsidRDefault="00E75184" w:rsidP="00BB2A19">
            <w:pPr>
              <w:pStyle w:val="NApunkts1"/>
              <w:numPr>
                <w:ilvl w:val="0"/>
                <w:numId w:val="0"/>
              </w:numPr>
              <w:spacing w:before="0"/>
              <w:jc w:val="center"/>
              <w:rPr>
                <w:sz w:val="22"/>
                <w:szCs w:val="22"/>
              </w:rPr>
            </w:pPr>
            <w:r w:rsidRPr="00963DE0">
              <w:rPr>
                <w:sz w:val="22"/>
                <w:szCs w:val="22"/>
              </w:rPr>
              <w:t>2730</w:t>
            </w:r>
          </w:p>
        </w:tc>
        <w:tc>
          <w:tcPr>
            <w:tcW w:w="1701" w:type="dxa"/>
            <w:tcBorders>
              <w:right w:val="single" w:sz="4" w:space="0" w:color="auto"/>
            </w:tcBorders>
          </w:tcPr>
          <w:p w14:paraId="4238A634" w14:textId="71FAAB41" w:rsidR="00E75184" w:rsidRPr="00963DE0" w:rsidRDefault="00E75184" w:rsidP="00BB2A19">
            <w:pPr>
              <w:pStyle w:val="NApunkts1"/>
              <w:numPr>
                <w:ilvl w:val="0"/>
                <w:numId w:val="0"/>
              </w:numPr>
              <w:spacing w:before="0"/>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4D00F8" w14:textId="46BBACA5" w:rsidR="00E75184" w:rsidRPr="00963DE0" w:rsidRDefault="00E75184" w:rsidP="00AC2B4E">
            <w:pPr>
              <w:pStyle w:val="NApunkts1"/>
              <w:numPr>
                <w:ilvl w:val="0"/>
                <w:numId w:val="0"/>
              </w:numPr>
              <w:spacing w:before="0"/>
              <w:jc w:val="center"/>
              <w:rPr>
                <w:sz w:val="22"/>
                <w:szCs w:val="22"/>
                <w:highlight w:val="green"/>
              </w:rPr>
            </w:pPr>
            <w:r w:rsidRPr="00963DE0">
              <w:rPr>
                <w:bCs/>
                <w:sz w:val="22"/>
                <w:szCs w:val="22"/>
              </w:rPr>
              <w:t>x</w:t>
            </w:r>
          </w:p>
        </w:tc>
      </w:tr>
      <w:tr w:rsidR="00E75184" w14:paraId="1F4A2324" w14:textId="77777777" w:rsidTr="00963DE0">
        <w:tc>
          <w:tcPr>
            <w:tcW w:w="4106" w:type="dxa"/>
          </w:tcPr>
          <w:p w14:paraId="161497C8" w14:textId="77777777" w:rsidR="00E75184" w:rsidRPr="00963DE0" w:rsidRDefault="00E75184" w:rsidP="003A19C1">
            <w:pPr>
              <w:pStyle w:val="NApunkts1"/>
              <w:numPr>
                <w:ilvl w:val="0"/>
                <w:numId w:val="0"/>
              </w:numPr>
              <w:spacing w:before="0"/>
              <w:jc w:val="left"/>
              <w:rPr>
                <w:b/>
                <w:sz w:val="22"/>
                <w:szCs w:val="22"/>
              </w:rPr>
            </w:pPr>
            <w:r w:rsidRPr="00963DE0">
              <w:rPr>
                <w:b/>
                <w:sz w:val="22"/>
                <w:szCs w:val="22"/>
              </w:rPr>
              <w:t>Diversifikācijas efekti</w:t>
            </w:r>
          </w:p>
        </w:tc>
        <w:tc>
          <w:tcPr>
            <w:tcW w:w="1134" w:type="dxa"/>
          </w:tcPr>
          <w:p w14:paraId="2F0F8E7A" w14:textId="62128ECF" w:rsidR="00E75184" w:rsidRPr="00963DE0" w:rsidRDefault="00E75184" w:rsidP="00BB2A19">
            <w:pPr>
              <w:pStyle w:val="NApunkts1"/>
              <w:numPr>
                <w:ilvl w:val="0"/>
                <w:numId w:val="0"/>
              </w:numPr>
              <w:spacing w:before="0"/>
              <w:jc w:val="center"/>
              <w:rPr>
                <w:b/>
                <w:sz w:val="22"/>
                <w:szCs w:val="22"/>
              </w:rPr>
            </w:pPr>
            <w:r w:rsidRPr="00963DE0">
              <w:rPr>
                <w:b/>
                <w:sz w:val="22"/>
                <w:szCs w:val="22"/>
              </w:rPr>
              <w:t>3000</w:t>
            </w:r>
          </w:p>
        </w:tc>
        <w:tc>
          <w:tcPr>
            <w:tcW w:w="1701" w:type="dxa"/>
            <w:tcBorders>
              <w:right w:val="single" w:sz="4" w:space="0" w:color="auto"/>
            </w:tcBorders>
          </w:tcPr>
          <w:p w14:paraId="02D9A85B" w14:textId="3888D493" w:rsidR="00E75184" w:rsidRPr="00963DE0" w:rsidRDefault="00E75184" w:rsidP="00BB2A19">
            <w:pPr>
              <w:pStyle w:val="NApunkts1"/>
              <w:numPr>
                <w:ilvl w:val="0"/>
                <w:numId w:val="0"/>
              </w:numPr>
              <w:spacing w:before="0"/>
              <w:rPr>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731C49DA" w14:textId="28DB19D3" w:rsidR="00E75184" w:rsidRPr="00963DE0" w:rsidRDefault="00E75184" w:rsidP="00AC2B4E">
            <w:pPr>
              <w:pStyle w:val="NApunkts1"/>
              <w:numPr>
                <w:ilvl w:val="0"/>
                <w:numId w:val="0"/>
              </w:numPr>
              <w:spacing w:before="0"/>
              <w:jc w:val="center"/>
              <w:rPr>
                <w:sz w:val="22"/>
                <w:szCs w:val="22"/>
                <w:highlight w:val="green"/>
              </w:rPr>
            </w:pPr>
            <w:r w:rsidRPr="00963DE0">
              <w:rPr>
                <w:bCs/>
                <w:sz w:val="22"/>
                <w:szCs w:val="22"/>
              </w:rPr>
              <w:t>x</w:t>
            </w:r>
          </w:p>
        </w:tc>
      </w:tr>
      <w:tr w:rsidR="00E75184" w14:paraId="2F2BA747" w14:textId="77777777" w:rsidTr="00963DE0">
        <w:tc>
          <w:tcPr>
            <w:tcW w:w="4106" w:type="dxa"/>
          </w:tcPr>
          <w:p w14:paraId="75B98B19" w14:textId="638EE20E" w:rsidR="00E75184" w:rsidRPr="00963DE0" w:rsidRDefault="00E75184" w:rsidP="003A19C1">
            <w:pPr>
              <w:pStyle w:val="NApunkts1"/>
              <w:numPr>
                <w:ilvl w:val="0"/>
                <w:numId w:val="0"/>
              </w:numPr>
              <w:spacing w:before="0"/>
              <w:jc w:val="left"/>
              <w:rPr>
                <w:b/>
                <w:sz w:val="22"/>
                <w:szCs w:val="22"/>
              </w:rPr>
            </w:pPr>
            <w:r w:rsidRPr="00963DE0">
              <w:rPr>
                <w:b/>
                <w:sz w:val="22"/>
                <w:szCs w:val="22"/>
              </w:rPr>
              <w:t xml:space="preserve">RSNK apmērs </w:t>
            </w:r>
            <w:r w:rsidRPr="00963DE0">
              <w:rPr>
                <w:bCs/>
                <w:sz w:val="22"/>
                <w:szCs w:val="22"/>
              </w:rPr>
              <w:t>(1000+2000</w:t>
            </w:r>
            <w:r w:rsidRPr="00963DE0">
              <w:rPr>
                <w:sz w:val="22"/>
                <w:szCs w:val="22"/>
              </w:rPr>
              <w:t>–</w:t>
            </w:r>
            <w:r w:rsidRPr="00963DE0">
              <w:rPr>
                <w:bCs/>
                <w:sz w:val="22"/>
                <w:szCs w:val="22"/>
              </w:rPr>
              <w:t>3000)</w:t>
            </w:r>
          </w:p>
        </w:tc>
        <w:tc>
          <w:tcPr>
            <w:tcW w:w="1134" w:type="dxa"/>
          </w:tcPr>
          <w:p w14:paraId="6A1A2781" w14:textId="42B36C2D" w:rsidR="00E75184" w:rsidRPr="00963DE0" w:rsidRDefault="00E75184" w:rsidP="00A80717">
            <w:pPr>
              <w:pStyle w:val="NApunkts1"/>
              <w:numPr>
                <w:ilvl w:val="0"/>
                <w:numId w:val="0"/>
              </w:numPr>
              <w:spacing w:before="0"/>
              <w:jc w:val="center"/>
              <w:rPr>
                <w:b/>
                <w:bCs/>
                <w:sz w:val="22"/>
                <w:szCs w:val="22"/>
              </w:rPr>
            </w:pPr>
            <w:r w:rsidRPr="00963DE0">
              <w:rPr>
                <w:b/>
                <w:bCs/>
                <w:sz w:val="22"/>
                <w:szCs w:val="22"/>
              </w:rPr>
              <w:t>4000</w:t>
            </w:r>
          </w:p>
        </w:tc>
        <w:tc>
          <w:tcPr>
            <w:tcW w:w="1701" w:type="dxa"/>
            <w:tcBorders>
              <w:right w:val="single" w:sz="4" w:space="0" w:color="auto"/>
            </w:tcBorders>
          </w:tcPr>
          <w:p w14:paraId="086A6F96" w14:textId="77777777" w:rsidR="00E75184" w:rsidRPr="00963DE0" w:rsidRDefault="00E75184" w:rsidP="00A80717">
            <w:pPr>
              <w:pStyle w:val="NApunkts1"/>
              <w:numPr>
                <w:ilvl w:val="0"/>
                <w:numId w:val="0"/>
              </w:numPr>
              <w:spacing w:before="0"/>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76477A4C" w14:textId="787A6BFF" w:rsidR="00E75184" w:rsidRPr="00963DE0" w:rsidRDefault="00E75184" w:rsidP="00AC2B4E">
            <w:pPr>
              <w:pStyle w:val="NApunkts1"/>
              <w:numPr>
                <w:ilvl w:val="0"/>
                <w:numId w:val="0"/>
              </w:numPr>
              <w:spacing w:before="0"/>
              <w:jc w:val="center"/>
              <w:rPr>
                <w:sz w:val="22"/>
                <w:szCs w:val="22"/>
                <w:highlight w:val="green"/>
              </w:rPr>
            </w:pPr>
            <w:r w:rsidRPr="00963DE0">
              <w:rPr>
                <w:bCs/>
                <w:sz w:val="22"/>
                <w:szCs w:val="22"/>
              </w:rPr>
              <w:t>x</w:t>
            </w:r>
          </w:p>
        </w:tc>
      </w:tr>
      <w:tr w:rsidR="00E75184" w14:paraId="701805CA" w14:textId="77777777" w:rsidTr="00963DE0">
        <w:tc>
          <w:tcPr>
            <w:tcW w:w="4106" w:type="dxa"/>
          </w:tcPr>
          <w:p w14:paraId="0BAFFC7C" w14:textId="05A2A6EE" w:rsidR="00E75184" w:rsidRPr="00B8452C" w:rsidRDefault="00E75184" w:rsidP="003A19C1">
            <w:pPr>
              <w:pStyle w:val="NApunkts1"/>
              <w:numPr>
                <w:ilvl w:val="0"/>
                <w:numId w:val="0"/>
              </w:numPr>
              <w:spacing w:before="0"/>
              <w:jc w:val="left"/>
              <w:rPr>
                <w:b/>
                <w:sz w:val="22"/>
                <w:szCs w:val="22"/>
              </w:rPr>
            </w:pPr>
            <w:r w:rsidRPr="00963DE0">
              <w:rPr>
                <w:b/>
                <w:sz w:val="22"/>
                <w:szCs w:val="22"/>
              </w:rPr>
              <w:t>Kopējo kapitāla rezervju prasība</w:t>
            </w:r>
            <w:r w:rsidRPr="00963DE0" w:rsidDel="005572DA">
              <w:rPr>
                <w:b/>
                <w:sz w:val="22"/>
                <w:szCs w:val="22"/>
              </w:rPr>
              <w:t xml:space="preserve">, </w:t>
            </w:r>
            <w:r w:rsidR="00D233A4" w:rsidRPr="00963DE0">
              <w:rPr>
                <w:b/>
                <w:sz w:val="22"/>
                <w:szCs w:val="22"/>
              </w:rPr>
              <w:t>tai skaitā</w:t>
            </w:r>
            <w:r w:rsidR="00AC2B4E">
              <w:rPr>
                <w:b/>
                <w:sz w:val="22"/>
                <w:szCs w:val="22"/>
              </w:rPr>
              <w:t>:</w:t>
            </w:r>
          </w:p>
        </w:tc>
        <w:tc>
          <w:tcPr>
            <w:tcW w:w="1134" w:type="dxa"/>
          </w:tcPr>
          <w:p w14:paraId="7975D006" w14:textId="09259696" w:rsidR="00E75184" w:rsidRPr="00B8452C" w:rsidRDefault="00E75184" w:rsidP="00BB2A19">
            <w:pPr>
              <w:pStyle w:val="NApunkts1"/>
              <w:numPr>
                <w:ilvl w:val="0"/>
                <w:numId w:val="0"/>
              </w:numPr>
              <w:spacing w:before="0"/>
              <w:jc w:val="center"/>
              <w:rPr>
                <w:b/>
                <w:sz w:val="22"/>
                <w:szCs w:val="22"/>
              </w:rPr>
            </w:pPr>
            <w:r w:rsidRPr="00B8452C">
              <w:rPr>
                <w:b/>
                <w:sz w:val="22"/>
                <w:szCs w:val="22"/>
              </w:rPr>
              <w:t>5000</w:t>
            </w:r>
          </w:p>
        </w:tc>
        <w:tc>
          <w:tcPr>
            <w:tcW w:w="1701" w:type="dxa"/>
            <w:tcBorders>
              <w:right w:val="single" w:sz="4" w:space="0" w:color="auto"/>
            </w:tcBorders>
          </w:tcPr>
          <w:p w14:paraId="37BA721D" w14:textId="6B9C1151" w:rsidR="00E75184" w:rsidRPr="00B8452C" w:rsidRDefault="00E75184" w:rsidP="00BB2A19">
            <w:pPr>
              <w:pStyle w:val="NApunkts1"/>
              <w:numPr>
                <w:ilvl w:val="0"/>
                <w:numId w:val="0"/>
              </w:numPr>
              <w:spacing w:before="0"/>
              <w:rPr>
                <w:sz w:val="22"/>
                <w:szCs w:val="22"/>
                <w:highlight w:val="green"/>
              </w:rPr>
            </w:pPr>
          </w:p>
        </w:tc>
        <w:tc>
          <w:tcPr>
            <w:tcW w:w="1559" w:type="dxa"/>
            <w:tcBorders>
              <w:top w:val="single" w:sz="4" w:space="0" w:color="auto"/>
              <w:left w:val="single" w:sz="4" w:space="0" w:color="auto"/>
              <w:bottom w:val="single" w:sz="4" w:space="0" w:color="auto"/>
              <w:right w:val="single" w:sz="4" w:space="0" w:color="auto"/>
            </w:tcBorders>
          </w:tcPr>
          <w:p w14:paraId="06B886CC" w14:textId="0B8E0642" w:rsidR="00E75184" w:rsidRPr="00B8452C" w:rsidRDefault="00E75184" w:rsidP="00AC2B4E">
            <w:pPr>
              <w:pStyle w:val="NApunkts1"/>
              <w:numPr>
                <w:ilvl w:val="0"/>
                <w:numId w:val="0"/>
              </w:numPr>
              <w:spacing w:before="0"/>
              <w:jc w:val="center"/>
              <w:rPr>
                <w:sz w:val="22"/>
                <w:szCs w:val="22"/>
                <w:highlight w:val="green"/>
              </w:rPr>
            </w:pPr>
            <w:r w:rsidRPr="00B8452C">
              <w:rPr>
                <w:bCs/>
                <w:sz w:val="22"/>
                <w:szCs w:val="22"/>
              </w:rPr>
              <w:t>x</w:t>
            </w:r>
          </w:p>
        </w:tc>
      </w:tr>
      <w:tr w:rsidR="00E75184" w14:paraId="0454EECD" w14:textId="77777777" w:rsidTr="00963DE0">
        <w:tc>
          <w:tcPr>
            <w:tcW w:w="4106" w:type="dxa"/>
          </w:tcPr>
          <w:p w14:paraId="5F390F27" w14:textId="7157AD46" w:rsidR="00E75184" w:rsidRPr="00963DE0" w:rsidRDefault="00E75184" w:rsidP="003A19C1">
            <w:pPr>
              <w:pStyle w:val="NApunkts1"/>
              <w:numPr>
                <w:ilvl w:val="0"/>
                <w:numId w:val="0"/>
              </w:numPr>
              <w:spacing w:before="0"/>
              <w:ind w:left="172"/>
              <w:jc w:val="left"/>
              <w:rPr>
                <w:sz w:val="22"/>
                <w:szCs w:val="22"/>
              </w:rPr>
            </w:pPr>
            <w:r w:rsidRPr="00963DE0">
              <w:rPr>
                <w:sz w:val="22"/>
                <w:szCs w:val="22"/>
              </w:rPr>
              <w:t>Kapitāla saglabāšanas rezerve</w:t>
            </w:r>
          </w:p>
        </w:tc>
        <w:tc>
          <w:tcPr>
            <w:tcW w:w="1134" w:type="dxa"/>
          </w:tcPr>
          <w:p w14:paraId="2B072EAD" w14:textId="06B7687A" w:rsidR="00E75184" w:rsidRPr="00963DE0" w:rsidRDefault="00E75184" w:rsidP="00BB2A19">
            <w:pPr>
              <w:pStyle w:val="NApunkts1"/>
              <w:numPr>
                <w:ilvl w:val="0"/>
                <w:numId w:val="0"/>
              </w:numPr>
              <w:spacing w:before="0"/>
              <w:jc w:val="center"/>
              <w:rPr>
                <w:sz w:val="22"/>
                <w:szCs w:val="22"/>
              </w:rPr>
            </w:pPr>
            <w:r w:rsidRPr="00963DE0">
              <w:rPr>
                <w:sz w:val="22"/>
                <w:szCs w:val="22"/>
              </w:rPr>
              <w:t>5100</w:t>
            </w:r>
          </w:p>
        </w:tc>
        <w:tc>
          <w:tcPr>
            <w:tcW w:w="1701" w:type="dxa"/>
            <w:tcBorders>
              <w:right w:val="single" w:sz="4" w:space="0" w:color="auto"/>
            </w:tcBorders>
          </w:tcPr>
          <w:p w14:paraId="4D965EB7" w14:textId="5D513414" w:rsidR="00E75184" w:rsidRPr="00963DE0" w:rsidRDefault="00E75184" w:rsidP="00BB2A19">
            <w:pPr>
              <w:pStyle w:val="NApunkts1"/>
              <w:numPr>
                <w:ilvl w:val="0"/>
                <w:numId w:val="0"/>
              </w:numPr>
              <w:spacing w:before="0"/>
              <w:rPr>
                <w:sz w:val="22"/>
                <w:szCs w:val="22"/>
                <w:highlight w:val="green"/>
              </w:rPr>
            </w:pPr>
          </w:p>
        </w:tc>
        <w:tc>
          <w:tcPr>
            <w:tcW w:w="1559" w:type="dxa"/>
            <w:tcBorders>
              <w:top w:val="single" w:sz="4" w:space="0" w:color="auto"/>
              <w:left w:val="single" w:sz="4" w:space="0" w:color="auto"/>
              <w:bottom w:val="single" w:sz="4" w:space="0" w:color="auto"/>
              <w:right w:val="single" w:sz="4" w:space="0" w:color="auto"/>
            </w:tcBorders>
          </w:tcPr>
          <w:p w14:paraId="1CBC7158" w14:textId="6292C5C0" w:rsidR="00E75184" w:rsidRPr="00963DE0" w:rsidRDefault="00E75184" w:rsidP="00AC2B4E">
            <w:pPr>
              <w:pStyle w:val="NApunkts1"/>
              <w:numPr>
                <w:ilvl w:val="0"/>
                <w:numId w:val="0"/>
              </w:numPr>
              <w:spacing w:before="0"/>
              <w:jc w:val="center"/>
              <w:rPr>
                <w:sz w:val="22"/>
                <w:szCs w:val="22"/>
                <w:highlight w:val="green"/>
              </w:rPr>
            </w:pPr>
            <w:r w:rsidRPr="00963DE0">
              <w:rPr>
                <w:bCs/>
                <w:sz w:val="22"/>
                <w:szCs w:val="22"/>
              </w:rPr>
              <w:t>x</w:t>
            </w:r>
          </w:p>
        </w:tc>
      </w:tr>
      <w:tr w:rsidR="00E75184" w14:paraId="4AEC9FFB" w14:textId="77777777" w:rsidTr="00963DE0">
        <w:tc>
          <w:tcPr>
            <w:tcW w:w="4106" w:type="dxa"/>
          </w:tcPr>
          <w:p w14:paraId="170A66CA" w14:textId="1732F1A7" w:rsidR="00E75184" w:rsidRPr="00963DE0" w:rsidRDefault="00D053CB" w:rsidP="003A19C1">
            <w:pPr>
              <w:pStyle w:val="NApunkts1"/>
              <w:numPr>
                <w:ilvl w:val="0"/>
                <w:numId w:val="0"/>
              </w:numPr>
              <w:spacing w:before="0"/>
              <w:ind w:left="172"/>
              <w:jc w:val="left"/>
              <w:rPr>
                <w:sz w:val="22"/>
                <w:szCs w:val="22"/>
              </w:rPr>
            </w:pPr>
            <w:r w:rsidRPr="00963DE0">
              <w:rPr>
                <w:sz w:val="22"/>
                <w:szCs w:val="22"/>
              </w:rPr>
              <w:t>P</w:t>
            </w:r>
            <w:r w:rsidR="00E75184" w:rsidRPr="00963DE0">
              <w:rPr>
                <w:sz w:val="22"/>
                <w:szCs w:val="22"/>
              </w:rPr>
              <w:t>retcikliskā kapitāla rezerve</w:t>
            </w:r>
          </w:p>
        </w:tc>
        <w:tc>
          <w:tcPr>
            <w:tcW w:w="1134" w:type="dxa"/>
          </w:tcPr>
          <w:p w14:paraId="0516195F" w14:textId="569F38F1" w:rsidR="00E75184" w:rsidRPr="00963DE0" w:rsidRDefault="00E75184" w:rsidP="00BB2A19">
            <w:pPr>
              <w:pStyle w:val="NApunkts1"/>
              <w:numPr>
                <w:ilvl w:val="0"/>
                <w:numId w:val="0"/>
              </w:numPr>
              <w:spacing w:before="0"/>
              <w:jc w:val="center"/>
              <w:rPr>
                <w:sz w:val="22"/>
                <w:szCs w:val="22"/>
              </w:rPr>
            </w:pPr>
            <w:r w:rsidRPr="00963DE0">
              <w:rPr>
                <w:sz w:val="22"/>
                <w:szCs w:val="22"/>
              </w:rPr>
              <w:t>5200</w:t>
            </w:r>
          </w:p>
        </w:tc>
        <w:tc>
          <w:tcPr>
            <w:tcW w:w="1701" w:type="dxa"/>
            <w:tcBorders>
              <w:right w:val="single" w:sz="4" w:space="0" w:color="auto"/>
            </w:tcBorders>
          </w:tcPr>
          <w:p w14:paraId="3BD7F7A7" w14:textId="0F47D396" w:rsidR="00E75184" w:rsidRPr="00963DE0" w:rsidRDefault="00E75184" w:rsidP="00BB2A19">
            <w:pPr>
              <w:pStyle w:val="NApunkts1"/>
              <w:numPr>
                <w:ilvl w:val="0"/>
                <w:numId w:val="0"/>
              </w:numPr>
              <w:spacing w:before="0"/>
              <w:rPr>
                <w:sz w:val="22"/>
                <w:szCs w:val="22"/>
                <w:highlight w:val="green"/>
              </w:rPr>
            </w:pPr>
          </w:p>
        </w:tc>
        <w:tc>
          <w:tcPr>
            <w:tcW w:w="1559" w:type="dxa"/>
            <w:tcBorders>
              <w:top w:val="single" w:sz="4" w:space="0" w:color="auto"/>
              <w:left w:val="single" w:sz="4" w:space="0" w:color="auto"/>
              <w:bottom w:val="single" w:sz="4" w:space="0" w:color="auto"/>
              <w:right w:val="single" w:sz="4" w:space="0" w:color="auto"/>
            </w:tcBorders>
          </w:tcPr>
          <w:p w14:paraId="6744869A" w14:textId="33B9444C" w:rsidR="00E75184" w:rsidRPr="00963DE0" w:rsidRDefault="00E75184" w:rsidP="00AC2B4E">
            <w:pPr>
              <w:pStyle w:val="NApunkts1"/>
              <w:numPr>
                <w:ilvl w:val="0"/>
                <w:numId w:val="0"/>
              </w:numPr>
              <w:spacing w:before="0"/>
              <w:jc w:val="center"/>
              <w:rPr>
                <w:sz w:val="22"/>
                <w:szCs w:val="22"/>
                <w:highlight w:val="green"/>
              </w:rPr>
            </w:pPr>
            <w:r w:rsidRPr="00963DE0">
              <w:rPr>
                <w:bCs/>
                <w:sz w:val="22"/>
                <w:szCs w:val="22"/>
              </w:rPr>
              <w:t>x</w:t>
            </w:r>
          </w:p>
        </w:tc>
      </w:tr>
      <w:tr w:rsidR="00E75184" w14:paraId="46C4E7BA" w14:textId="77777777" w:rsidTr="00963DE0">
        <w:tc>
          <w:tcPr>
            <w:tcW w:w="4106" w:type="dxa"/>
          </w:tcPr>
          <w:p w14:paraId="1FFC6C92" w14:textId="1F9C1D3B" w:rsidR="00E75184" w:rsidRPr="00963DE0" w:rsidRDefault="00D053CB" w:rsidP="003A19C1">
            <w:pPr>
              <w:pStyle w:val="NApunkts1"/>
              <w:numPr>
                <w:ilvl w:val="0"/>
                <w:numId w:val="0"/>
              </w:numPr>
              <w:spacing w:before="0"/>
              <w:ind w:left="172"/>
              <w:jc w:val="left"/>
              <w:rPr>
                <w:sz w:val="22"/>
                <w:szCs w:val="22"/>
              </w:rPr>
            </w:pPr>
            <w:r w:rsidRPr="00963DE0">
              <w:rPr>
                <w:sz w:val="22"/>
                <w:szCs w:val="22"/>
              </w:rPr>
              <w:t>Sistēmiskā riska kapitāla rezerve</w:t>
            </w:r>
          </w:p>
        </w:tc>
        <w:tc>
          <w:tcPr>
            <w:tcW w:w="1134" w:type="dxa"/>
          </w:tcPr>
          <w:p w14:paraId="31DDD9F5" w14:textId="1C1AB0C4" w:rsidR="00E75184" w:rsidRPr="00963DE0" w:rsidRDefault="00E75184" w:rsidP="00BB2A19">
            <w:pPr>
              <w:pStyle w:val="NApunkts1"/>
              <w:numPr>
                <w:ilvl w:val="0"/>
                <w:numId w:val="0"/>
              </w:numPr>
              <w:spacing w:before="0"/>
              <w:jc w:val="center"/>
              <w:rPr>
                <w:sz w:val="22"/>
                <w:szCs w:val="22"/>
              </w:rPr>
            </w:pPr>
            <w:r w:rsidRPr="00963DE0">
              <w:rPr>
                <w:sz w:val="22"/>
                <w:szCs w:val="22"/>
              </w:rPr>
              <w:t>5300</w:t>
            </w:r>
          </w:p>
        </w:tc>
        <w:tc>
          <w:tcPr>
            <w:tcW w:w="1701" w:type="dxa"/>
            <w:tcBorders>
              <w:right w:val="single" w:sz="4" w:space="0" w:color="auto"/>
            </w:tcBorders>
          </w:tcPr>
          <w:p w14:paraId="26FF5955" w14:textId="518CDFAF" w:rsidR="00E75184" w:rsidRPr="00963DE0" w:rsidRDefault="00E75184" w:rsidP="00BB2A19">
            <w:pPr>
              <w:pStyle w:val="NApunkts1"/>
              <w:numPr>
                <w:ilvl w:val="0"/>
                <w:numId w:val="0"/>
              </w:numPr>
              <w:spacing w:before="0"/>
              <w:rPr>
                <w:sz w:val="22"/>
                <w:szCs w:val="22"/>
                <w:highlight w:val="green"/>
              </w:rPr>
            </w:pPr>
          </w:p>
        </w:tc>
        <w:tc>
          <w:tcPr>
            <w:tcW w:w="1559" w:type="dxa"/>
            <w:tcBorders>
              <w:top w:val="single" w:sz="4" w:space="0" w:color="auto"/>
              <w:left w:val="single" w:sz="4" w:space="0" w:color="auto"/>
              <w:bottom w:val="single" w:sz="4" w:space="0" w:color="auto"/>
              <w:right w:val="single" w:sz="4" w:space="0" w:color="auto"/>
            </w:tcBorders>
          </w:tcPr>
          <w:p w14:paraId="2D12D6BD" w14:textId="657DE083" w:rsidR="00E75184" w:rsidRPr="00963DE0" w:rsidRDefault="00E75184" w:rsidP="00AC2B4E">
            <w:pPr>
              <w:pStyle w:val="NApunkts1"/>
              <w:numPr>
                <w:ilvl w:val="0"/>
                <w:numId w:val="0"/>
              </w:numPr>
              <w:spacing w:before="0"/>
              <w:jc w:val="center"/>
              <w:rPr>
                <w:sz w:val="22"/>
                <w:szCs w:val="22"/>
                <w:highlight w:val="green"/>
              </w:rPr>
            </w:pPr>
            <w:r w:rsidRPr="00963DE0">
              <w:rPr>
                <w:bCs/>
                <w:sz w:val="22"/>
                <w:szCs w:val="22"/>
              </w:rPr>
              <w:t>x</w:t>
            </w:r>
          </w:p>
        </w:tc>
      </w:tr>
      <w:tr w:rsidR="00177E70" w14:paraId="3B01B2E9" w14:textId="77777777" w:rsidTr="001F34B1">
        <w:tc>
          <w:tcPr>
            <w:tcW w:w="4106" w:type="dxa"/>
          </w:tcPr>
          <w:p w14:paraId="4AA02B43" w14:textId="6E1C88ED" w:rsidR="00177E70" w:rsidRPr="000B6752" w:rsidRDefault="00177E70" w:rsidP="00B8452C">
            <w:pPr>
              <w:pStyle w:val="NApunkts1"/>
              <w:keepNext/>
              <w:numPr>
                <w:ilvl w:val="0"/>
                <w:numId w:val="0"/>
              </w:numPr>
              <w:spacing w:before="0"/>
              <w:jc w:val="center"/>
              <w:rPr>
                <w:sz w:val="22"/>
                <w:szCs w:val="22"/>
              </w:rPr>
            </w:pPr>
            <w:r w:rsidRPr="000B6752">
              <w:rPr>
                <w:sz w:val="22"/>
                <w:szCs w:val="22"/>
              </w:rPr>
              <w:lastRenderedPageBreak/>
              <w:t>A</w:t>
            </w:r>
          </w:p>
        </w:tc>
        <w:tc>
          <w:tcPr>
            <w:tcW w:w="1134" w:type="dxa"/>
          </w:tcPr>
          <w:p w14:paraId="7DA891C9" w14:textId="77777777" w:rsidR="00177E70" w:rsidRPr="000B6752" w:rsidRDefault="00177E70" w:rsidP="00B8452C">
            <w:pPr>
              <w:pStyle w:val="NApunkts1"/>
              <w:keepNext/>
              <w:numPr>
                <w:ilvl w:val="0"/>
                <w:numId w:val="0"/>
              </w:numPr>
              <w:spacing w:before="0"/>
              <w:jc w:val="center"/>
              <w:rPr>
                <w:sz w:val="22"/>
                <w:szCs w:val="22"/>
              </w:rPr>
            </w:pPr>
            <w:r w:rsidRPr="000B6752">
              <w:rPr>
                <w:sz w:val="22"/>
                <w:szCs w:val="22"/>
              </w:rPr>
              <w:t>B</w:t>
            </w:r>
          </w:p>
        </w:tc>
        <w:tc>
          <w:tcPr>
            <w:tcW w:w="1701" w:type="dxa"/>
          </w:tcPr>
          <w:p w14:paraId="46EDD42A" w14:textId="77777777" w:rsidR="00177E70" w:rsidRPr="000B6752" w:rsidRDefault="00177E70" w:rsidP="00B8452C">
            <w:pPr>
              <w:pStyle w:val="NApunkts1"/>
              <w:keepNext/>
              <w:numPr>
                <w:ilvl w:val="0"/>
                <w:numId w:val="0"/>
              </w:numPr>
              <w:spacing w:before="0"/>
              <w:jc w:val="center"/>
              <w:rPr>
                <w:sz w:val="22"/>
                <w:szCs w:val="22"/>
              </w:rPr>
            </w:pPr>
            <w:r w:rsidRPr="000B6752">
              <w:rPr>
                <w:sz w:val="22"/>
                <w:szCs w:val="22"/>
              </w:rPr>
              <w:t>1</w:t>
            </w:r>
          </w:p>
        </w:tc>
        <w:tc>
          <w:tcPr>
            <w:tcW w:w="1559" w:type="dxa"/>
          </w:tcPr>
          <w:p w14:paraId="2CF12ABF" w14:textId="77777777" w:rsidR="00177E70" w:rsidRPr="00FA68D9" w:rsidRDefault="00177E70" w:rsidP="00B8452C">
            <w:pPr>
              <w:pStyle w:val="NApunkts1"/>
              <w:keepNext/>
              <w:numPr>
                <w:ilvl w:val="0"/>
                <w:numId w:val="0"/>
              </w:numPr>
              <w:spacing w:before="0"/>
              <w:jc w:val="center"/>
              <w:rPr>
                <w:sz w:val="22"/>
                <w:szCs w:val="22"/>
                <w:highlight w:val="green"/>
              </w:rPr>
            </w:pPr>
            <w:r w:rsidRPr="000B6752">
              <w:rPr>
                <w:sz w:val="22"/>
                <w:szCs w:val="22"/>
              </w:rPr>
              <w:t>2</w:t>
            </w:r>
          </w:p>
        </w:tc>
      </w:tr>
      <w:tr w:rsidR="00E75184" w14:paraId="1E162908" w14:textId="77777777" w:rsidTr="00963DE0">
        <w:tc>
          <w:tcPr>
            <w:tcW w:w="4106" w:type="dxa"/>
          </w:tcPr>
          <w:p w14:paraId="4CE3DD6B" w14:textId="4F12683D" w:rsidR="00E75184" w:rsidRPr="00963DE0" w:rsidRDefault="00D053CB" w:rsidP="003A19C1">
            <w:pPr>
              <w:pStyle w:val="NApunkts1"/>
              <w:numPr>
                <w:ilvl w:val="0"/>
                <w:numId w:val="0"/>
              </w:numPr>
              <w:spacing w:before="0"/>
              <w:ind w:left="172"/>
              <w:jc w:val="left"/>
              <w:rPr>
                <w:sz w:val="22"/>
                <w:szCs w:val="22"/>
              </w:rPr>
            </w:pPr>
            <w:r w:rsidRPr="00963DE0">
              <w:rPr>
                <w:sz w:val="22"/>
                <w:szCs w:val="22"/>
              </w:rPr>
              <w:t>Citas sistēmiski nozīmīgas iestādes kapitāla rezerve</w:t>
            </w:r>
            <w:r w:rsidRPr="00963DE0" w:rsidDel="00D053CB">
              <w:rPr>
                <w:sz w:val="22"/>
                <w:szCs w:val="22"/>
              </w:rPr>
              <w:t xml:space="preserve"> </w:t>
            </w:r>
          </w:p>
        </w:tc>
        <w:tc>
          <w:tcPr>
            <w:tcW w:w="1134" w:type="dxa"/>
          </w:tcPr>
          <w:p w14:paraId="5CB23899" w14:textId="4C89C42F" w:rsidR="00E75184" w:rsidRPr="00963DE0" w:rsidRDefault="00E75184" w:rsidP="00BB2A19">
            <w:pPr>
              <w:pStyle w:val="NApunkts1"/>
              <w:numPr>
                <w:ilvl w:val="0"/>
                <w:numId w:val="0"/>
              </w:numPr>
              <w:spacing w:before="0"/>
              <w:jc w:val="center"/>
              <w:rPr>
                <w:sz w:val="22"/>
                <w:szCs w:val="22"/>
              </w:rPr>
            </w:pPr>
            <w:r w:rsidRPr="00963DE0">
              <w:rPr>
                <w:sz w:val="22"/>
                <w:szCs w:val="22"/>
              </w:rPr>
              <w:t>5400</w:t>
            </w:r>
          </w:p>
        </w:tc>
        <w:tc>
          <w:tcPr>
            <w:tcW w:w="1701" w:type="dxa"/>
            <w:tcBorders>
              <w:right w:val="single" w:sz="4" w:space="0" w:color="auto"/>
            </w:tcBorders>
          </w:tcPr>
          <w:p w14:paraId="3C32208C" w14:textId="2D0001F5" w:rsidR="00E75184" w:rsidRPr="00963DE0" w:rsidRDefault="00E75184" w:rsidP="00BB2A19">
            <w:pPr>
              <w:pStyle w:val="NApunkts1"/>
              <w:numPr>
                <w:ilvl w:val="0"/>
                <w:numId w:val="0"/>
              </w:numPr>
              <w:spacing w:before="0"/>
              <w:rPr>
                <w:sz w:val="22"/>
                <w:szCs w:val="22"/>
                <w:highlight w:val="green"/>
              </w:rPr>
            </w:pPr>
          </w:p>
        </w:tc>
        <w:tc>
          <w:tcPr>
            <w:tcW w:w="1559" w:type="dxa"/>
            <w:tcBorders>
              <w:top w:val="single" w:sz="4" w:space="0" w:color="auto"/>
              <w:left w:val="single" w:sz="4" w:space="0" w:color="auto"/>
              <w:bottom w:val="single" w:sz="4" w:space="0" w:color="auto"/>
              <w:right w:val="single" w:sz="4" w:space="0" w:color="auto"/>
            </w:tcBorders>
          </w:tcPr>
          <w:p w14:paraId="6A1761F7" w14:textId="291AF7AE" w:rsidR="00E75184" w:rsidRPr="00963DE0" w:rsidRDefault="00E75184" w:rsidP="00AC2B4E">
            <w:pPr>
              <w:pStyle w:val="NApunkts1"/>
              <w:numPr>
                <w:ilvl w:val="0"/>
                <w:numId w:val="0"/>
              </w:numPr>
              <w:spacing w:before="0"/>
              <w:jc w:val="center"/>
              <w:rPr>
                <w:sz w:val="22"/>
                <w:szCs w:val="22"/>
                <w:highlight w:val="green"/>
              </w:rPr>
            </w:pPr>
            <w:r w:rsidRPr="00963DE0">
              <w:rPr>
                <w:bCs/>
                <w:sz w:val="22"/>
                <w:szCs w:val="22"/>
              </w:rPr>
              <w:t>x</w:t>
            </w:r>
          </w:p>
        </w:tc>
      </w:tr>
      <w:tr w:rsidR="00E75184" w14:paraId="5FD19DBD" w14:textId="77777777" w:rsidTr="00963DE0">
        <w:tc>
          <w:tcPr>
            <w:tcW w:w="4106" w:type="dxa"/>
          </w:tcPr>
          <w:p w14:paraId="2F4D0DC2" w14:textId="0F4FCBD3" w:rsidR="00E75184" w:rsidRPr="00963DE0" w:rsidRDefault="00E75184" w:rsidP="003A19C1">
            <w:pPr>
              <w:pStyle w:val="NApunkts1"/>
              <w:numPr>
                <w:ilvl w:val="0"/>
                <w:numId w:val="0"/>
              </w:numPr>
              <w:spacing w:before="0"/>
              <w:jc w:val="left"/>
              <w:rPr>
                <w:b/>
                <w:sz w:val="22"/>
                <w:szCs w:val="22"/>
              </w:rPr>
            </w:pPr>
            <w:r w:rsidRPr="00963DE0">
              <w:rPr>
                <w:b/>
                <w:sz w:val="22"/>
                <w:szCs w:val="22"/>
              </w:rPr>
              <w:t xml:space="preserve">VNK apmērs </w:t>
            </w:r>
            <w:r w:rsidRPr="00963DE0">
              <w:rPr>
                <w:bCs/>
                <w:sz w:val="22"/>
                <w:szCs w:val="22"/>
              </w:rPr>
              <w:t>(4000+5000)</w:t>
            </w:r>
          </w:p>
        </w:tc>
        <w:tc>
          <w:tcPr>
            <w:tcW w:w="1134" w:type="dxa"/>
          </w:tcPr>
          <w:p w14:paraId="3A159954" w14:textId="2E71004F" w:rsidR="00E75184" w:rsidRPr="00963DE0" w:rsidRDefault="00E75184" w:rsidP="00BB2A19">
            <w:pPr>
              <w:pStyle w:val="NApunkts1"/>
              <w:numPr>
                <w:ilvl w:val="0"/>
                <w:numId w:val="0"/>
              </w:numPr>
              <w:spacing w:before="0"/>
              <w:jc w:val="center"/>
              <w:rPr>
                <w:b/>
                <w:bCs/>
                <w:sz w:val="22"/>
                <w:szCs w:val="22"/>
              </w:rPr>
            </w:pPr>
            <w:r w:rsidRPr="00963DE0">
              <w:rPr>
                <w:b/>
                <w:bCs/>
                <w:sz w:val="22"/>
                <w:szCs w:val="22"/>
              </w:rPr>
              <w:t>6000</w:t>
            </w:r>
          </w:p>
        </w:tc>
        <w:tc>
          <w:tcPr>
            <w:tcW w:w="1701" w:type="dxa"/>
            <w:tcBorders>
              <w:right w:val="single" w:sz="4" w:space="0" w:color="auto"/>
            </w:tcBorders>
          </w:tcPr>
          <w:p w14:paraId="69A7FACA" w14:textId="77777777" w:rsidR="00E75184" w:rsidRPr="00963DE0" w:rsidRDefault="00E75184" w:rsidP="00BB2A19">
            <w:pPr>
              <w:pStyle w:val="NApunkts1"/>
              <w:numPr>
                <w:ilvl w:val="0"/>
                <w:numId w:val="0"/>
              </w:numPr>
              <w:spacing w:before="0"/>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6C4CF7F7" w14:textId="0A9C8BE1" w:rsidR="00E75184" w:rsidRPr="00963DE0" w:rsidRDefault="00E75184" w:rsidP="00AC2B4E">
            <w:pPr>
              <w:pStyle w:val="NApunkts1"/>
              <w:numPr>
                <w:ilvl w:val="0"/>
                <w:numId w:val="0"/>
              </w:numPr>
              <w:spacing w:before="0"/>
              <w:jc w:val="center"/>
              <w:rPr>
                <w:sz w:val="22"/>
                <w:szCs w:val="22"/>
                <w:highlight w:val="green"/>
              </w:rPr>
            </w:pPr>
            <w:r w:rsidRPr="00963DE0">
              <w:rPr>
                <w:bCs/>
                <w:sz w:val="22"/>
                <w:szCs w:val="22"/>
              </w:rPr>
              <w:t>x</w:t>
            </w:r>
          </w:p>
        </w:tc>
      </w:tr>
      <w:tr w:rsidR="00E75184" w14:paraId="02111E51" w14:textId="77777777" w:rsidTr="00963DE0">
        <w:tc>
          <w:tcPr>
            <w:tcW w:w="4106" w:type="dxa"/>
          </w:tcPr>
          <w:p w14:paraId="16D10868" w14:textId="4339AA35" w:rsidR="00E75184" w:rsidRPr="00963DE0" w:rsidRDefault="00E75184" w:rsidP="003A19C1">
            <w:pPr>
              <w:pStyle w:val="NApunkts1"/>
              <w:numPr>
                <w:ilvl w:val="0"/>
                <w:numId w:val="0"/>
              </w:numPr>
              <w:spacing w:before="0"/>
              <w:jc w:val="left"/>
              <w:rPr>
                <w:i/>
                <w:sz w:val="22"/>
                <w:szCs w:val="22"/>
              </w:rPr>
            </w:pPr>
            <w:r w:rsidRPr="00963DE0">
              <w:rPr>
                <w:b/>
                <w:sz w:val="22"/>
                <w:szCs w:val="22"/>
              </w:rPr>
              <w:t>Papildu kapitāla rezerve</w:t>
            </w:r>
          </w:p>
        </w:tc>
        <w:tc>
          <w:tcPr>
            <w:tcW w:w="1134" w:type="dxa"/>
          </w:tcPr>
          <w:p w14:paraId="6C3C4795" w14:textId="3A2ED3B0" w:rsidR="00E75184" w:rsidRPr="00963DE0" w:rsidRDefault="00E75184" w:rsidP="00BB2A19">
            <w:pPr>
              <w:pStyle w:val="NApunkts1"/>
              <w:numPr>
                <w:ilvl w:val="0"/>
                <w:numId w:val="0"/>
              </w:numPr>
              <w:spacing w:before="0"/>
              <w:jc w:val="center"/>
              <w:rPr>
                <w:b/>
                <w:bCs/>
                <w:sz w:val="22"/>
                <w:szCs w:val="22"/>
              </w:rPr>
            </w:pPr>
            <w:r w:rsidRPr="00963DE0">
              <w:rPr>
                <w:b/>
                <w:bCs/>
                <w:sz w:val="22"/>
                <w:szCs w:val="22"/>
              </w:rPr>
              <w:t>7000</w:t>
            </w:r>
          </w:p>
        </w:tc>
        <w:tc>
          <w:tcPr>
            <w:tcW w:w="1701" w:type="dxa"/>
            <w:tcBorders>
              <w:right w:val="single" w:sz="4" w:space="0" w:color="auto"/>
            </w:tcBorders>
          </w:tcPr>
          <w:p w14:paraId="5F931C1C" w14:textId="7457F170" w:rsidR="00E75184" w:rsidRPr="00963DE0" w:rsidRDefault="00E75184" w:rsidP="00BB2A19">
            <w:pPr>
              <w:pStyle w:val="NApunkts1"/>
              <w:numPr>
                <w:ilvl w:val="0"/>
                <w:numId w:val="0"/>
              </w:numPr>
              <w:spacing w:before="0"/>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29AA371D" w14:textId="32AEFD06" w:rsidR="00E75184" w:rsidRPr="00963DE0" w:rsidRDefault="00E75184" w:rsidP="00AC2B4E">
            <w:pPr>
              <w:pStyle w:val="NApunkts1"/>
              <w:numPr>
                <w:ilvl w:val="0"/>
                <w:numId w:val="0"/>
              </w:numPr>
              <w:spacing w:before="0"/>
              <w:jc w:val="center"/>
              <w:rPr>
                <w:sz w:val="22"/>
                <w:szCs w:val="22"/>
                <w:highlight w:val="green"/>
              </w:rPr>
            </w:pPr>
            <w:r w:rsidRPr="00963DE0">
              <w:rPr>
                <w:bCs/>
                <w:sz w:val="22"/>
                <w:szCs w:val="22"/>
              </w:rPr>
              <w:t>x</w:t>
            </w:r>
          </w:p>
        </w:tc>
      </w:tr>
      <w:tr w:rsidR="00E75184" w14:paraId="74851B93" w14:textId="77777777" w:rsidTr="00963DE0">
        <w:tc>
          <w:tcPr>
            <w:tcW w:w="4106" w:type="dxa"/>
          </w:tcPr>
          <w:p w14:paraId="05155396" w14:textId="7C38463F" w:rsidR="00E75184" w:rsidRPr="00963DE0" w:rsidRDefault="00E75184" w:rsidP="003A19C1">
            <w:pPr>
              <w:pStyle w:val="NApunkts1"/>
              <w:numPr>
                <w:ilvl w:val="0"/>
                <w:numId w:val="0"/>
              </w:numPr>
              <w:spacing w:before="0"/>
              <w:jc w:val="left"/>
              <w:rPr>
                <w:bCs/>
                <w:sz w:val="22"/>
                <w:szCs w:val="22"/>
              </w:rPr>
            </w:pPr>
            <w:r w:rsidRPr="00963DE0">
              <w:rPr>
                <w:b/>
                <w:sz w:val="22"/>
                <w:szCs w:val="22"/>
              </w:rPr>
              <w:t xml:space="preserve">VNK apmēra un papildu kapitāla rezerves kopsumma </w:t>
            </w:r>
            <w:r w:rsidRPr="00963DE0">
              <w:rPr>
                <w:bCs/>
                <w:sz w:val="22"/>
                <w:szCs w:val="22"/>
              </w:rPr>
              <w:t>(6000+7000)</w:t>
            </w:r>
          </w:p>
        </w:tc>
        <w:tc>
          <w:tcPr>
            <w:tcW w:w="1134" w:type="dxa"/>
          </w:tcPr>
          <w:p w14:paraId="1E34636E" w14:textId="26D15660" w:rsidR="00E75184" w:rsidRPr="00963DE0" w:rsidRDefault="00E75184" w:rsidP="00BB2A19">
            <w:pPr>
              <w:pStyle w:val="NApunkts1"/>
              <w:numPr>
                <w:ilvl w:val="0"/>
                <w:numId w:val="0"/>
              </w:numPr>
              <w:spacing w:before="0"/>
              <w:jc w:val="center"/>
              <w:rPr>
                <w:b/>
                <w:bCs/>
                <w:sz w:val="22"/>
                <w:szCs w:val="22"/>
              </w:rPr>
            </w:pPr>
            <w:r w:rsidRPr="00963DE0">
              <w:rPr>
                <w:b/>
                <w:bCs/>
                <w:sz w:val="22"/>
                <w:szCs w:val="22"/>
              </w:rPr>
              <w:t>8000</w:t>
            </w:r>
          </w:p>
        </w:tc>
        <w:tc>
          <w:tcPr>
            <w:tcW w:w="1701" w:type="dxa"/>
            <w:tcBorders>
              <w:right w:val="single" w:sz="4" w:space="0" w:color="auto"/>
            </w:tcBorders>
          </w:tcPr>
          <w:p w14:paraId="5AD746CE" w14:textId="77777777" w:rsidR="00E75184" w:rsidRPr="00963DE0" w:rsidRDefault="00E75184" w:rsidP="00BB2A19">
            <w:pPr>
              <w:pStyle w:val="NApunkts1"/>
              <w:numPr>
                <w:ilvl w:val="0"/>
                <w:numId w:val="0"/>
              </w:numPr>
              <w:spacing w:before="0"/>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0FC4307E" w14:textId="7E2D9130" w:rsidR="00E75184" w:rsidRPr="00963DE0" w:rsidRDefault="00E75184" w:rsidP="00AC2B4E">
            <w:pPr>
              <w:pStyle w:val="NApunkts1"/>
              <w:numPr>
                <w:ilvl w:val="0"/>
                <w:numId w:val="0"/>
              </w:numPr>
              <w:spacing w:before="0"/>
              <w:jc w:val="center"/>
              <w:rPr>
                <w:sz w:val="22"/>
                <w:szCs w:val="22"/>
                <w:highlight w:val="green"/>
              </w:rPr>
            </w:pPr>
            <w:r w:rsidRPr="00963DE0">
              <w:rPr>
                <w:bCs/>
                <w:sz w:val="22"/>
                <w:szCs w:val="22"/>
              </w:rPr>
              <w:t>x</w:t>
            </w:r>
          </w:p>
        </w:tc>
      </w:tr>
    </w:tbl>
    <w:p w14:paraId="6A4936A5" w14:textId="59466F55" w:rsidR="00481D34" w:rsidRPr="00BE2F42" w:rsidRDefault="00CE414F" w:rsidP="00A80717">
      <w:pPr>
        <w:spacing w:before="240"/>
        <w:rPr>
          <w:rFonts w:cs="Times New Roman"/>
          <w:b/>
          <w:szCs w:val="24"/>
        </w:rPr>
      </w:pPr>
      <w:r w:rsidRPr="00BE2F42">
        <w:rPr>
          <w:rFonts w:cs="Times New Roman"/>
          <w:b/>
          <w:szCs w:val="24"/>
        </w:rPr>
        <w:t>2.</w:t>
      </w:r>
      <w:r w:rsidR="003A19C1">
        <w:rPr>
          <w:rFonts w:cs="Times New Roman"/>
          <w:b/>
          <w:szCs w:val="24"/>
        </w:rPr>
        <w:t> </w:t>
      </w:r>
      <w:r w:rsidRPr="00BE2F42">
        <w:rPr>
          <w:rFonts w:cs="Times New Roman"/>
          <w:b/>
          <w:szCs w:val="24"/>
        </w:rPr>
        <w:t xml:space="preserve">tabula. </w:t>
      </w:r>
      <w:r w:rsidR="009069BC">
        <w:rPr>
          <w:rFonts w:cs="Times New Roman"/>
          <w:b/>
          <w:szCs w:val="24"/>
        </w:rPr>
        <w:t>Papildu informācija</w:t>
      </w:r>
    </w:p>
    <w:tbl>
      <w:tblPr>
        <w:tblStyle w:val="TableGrid"/>
        <w:tblW w:w="8500" w:type="dxa"/>
        <w:tblLook w:val="04A0" w:firstRow="1" w:lastRow="0" w:firstColumn="1" w:lastColumn="0" w:noHBand="0" w:noVBand="1"/>
      </w:tblPr>
      <w:tblGrid>
        <w:gridCol w:w="4964"/>
        <w:gridCol w:w="1410"/>
        <w:gridCol w:w="2126"/>
      </w:tblGrid>
      <w:tr w:rsidR="00AF759F" w:rsidRPr="00F06C3D" w14:paraId="615E032E" w14:textId="77777777" w:rsidTr="00CB4E68">
        <w:tc>
          <w:tcPr>
            <w:tcW w:w="4964" w:type="dxa"/>
            <w:tcBorders>
              <w:top w:val="single" w:sz="4" w:space="0" w:color="auto"/>
              <w:left w:val="single" w:sz="4" w:space="0" w:color="auto"/>
            </w:tcBorders>
          </w:tcPr>
          <w:p w14:paraId="15C24EDB" w14:textId="560CBFA9" w:rsidR="00AF759F" w:rsidRPr="00963DE0" w:rsidRDefault="00C941AA" w:rsidP="00CB4E68">
            <w:pPr>
              <w:rPr>
                <w:rFonts w:cs="Times New Roman"/>
                <w:sz w:val="22"/>
              </w:rPr>
            </w:pPr>
            <w:r w:rsidRPr="00963DE0">
              <w:rPr>
                <w:rFonts w:cs="Times New Roman"/>
                <w:sz w:val="22"/>
              </w:rPr>
              <w:t>Pozīcijas nosaukums</w:t>
            </w:r>
          </w:p>
        </w:tc>
        <w:tc>
          <w:tcPr>
            <w:tcW w:w="1410" w:type="dxa"/>
          </w:tcPr>
          <w:p w14:paraId="5A57E526" w14:textId="77777777" w:rsidR="00AF759F" w:rsidRPr="00963DE0" w:rsidRDefault="00AF759F" w:rsidP="00CB4E68">
            <w:pPr>
              <w:rPr>
                <w:rFonts w:cs="Times New Roman"/>
                <w:sz w:val="22"/>
              </w:rPr>
            </w:pPr>
            <w:r w:rsidRPr="00963DE0">
              <w:rPr>
                <w:rFonts w:cs="Times New Roman"/>
                <w:sz w:val="22"/>
              </w:rPr>
              <w:t>Pozīcijas kods</w:t>
            </w:r>
          </w:p>
        </w:tc>
        <w:tc>
          <w:tcPr>
            <w:tcW w:w="2126" w:type="dxa"/>
          </w:tcPr>
          <w:p w14:paraId="29502C2F" w14:textId="65D07184" w:rsidR="005572DA" w:rsidRPr="00963DE0" w:rsidRDefault="00AF759F" w:rsidP="00551589">
            <w:pPr>
              <w:jc w:val="center"/>
              <w:rPr>
                <w:rFonts w:cs="Times New Roman"/>
                <w:sz w:val="22"/>
              </w:rPr>
            </w:pPr>
            <w:r w:rsidRPr="00963DE0">
              <w:rPr>
                <w:rFonts w:cs="Times New Roman"/>
                <w:sz w:val="22"/>
              </w:rPr>
              <w:t>Summa</w:t>
            </w:r>
          </w:p>
          <w:p w14:paraId="78FEC87B" w14:textId="380076C2" w:rsidR="00AF759F" w:rsidRPr="00963DE0" w:rsidRDefault="005572DA" w:rsidP="00551589">
            <w:pPr>
              <w:jc w:val="center"/>
              <w:rPr>
                <w:rFonts w:cs="Times New Roman"/>
                <w:iCs/>
                <w:sz w:val="22"/>
              </w:rPr>
            </w:pPr>
            <w:r w:rsidRPr="00963DE0">
              <w:rPr>
                <w:rFonts w:cs="Times New Roman"/>
                <w:sz w:val="22"/>
              </w:rPr>
              <w:t>(</w:t>
            </w:r>
            <w:r w:rsidR="00A80717" w:rsidRPr="00963DE0">
              <w:rPr>
                <w:rFonts w:cs="Times New Roman"/>
                <w:sz w:val="22"/>
              </w:rPr>
              <w:t xml:space="preserve">veselos </w:t>
            </w:r>
            <w:r w:rsidR="00AF759F" w:rsidRPr="00963DE0">
              <w:rPr>
                <w:rFonts w:cs="Times New Roman"/>
                <w:i/>
                <w:sz w:val="22"/>
              </w:rPr>
              <w:t>euro</w:t>
            </w:r>
            <w:r w:rsidRPr="00963DE0">
              <w:rPr>
                <w:rFonts w:cs="Times New Roman"/>
                <w:iCs/>
                <w:sz w:val="22"/>
              </w:rPr>
              <w:t>)</w:t>
            </w:r>
          </w:p>
        </w:tc>
      </w:tr>
      <w:tr w:rsidR="00CE2C65" w:rsidRPr="00F06C3D" w14:paraId="0D8D8922" w14:textId="77777777" w:rsidTr="00653AE2">
        <w:tc>
          <w:tcPr>
            <w:tcW w:w="4964" w:type="dxa"/>
          </w:tcPr>
          <w:p w14:paraId="4AFDD770" w14:textId="61C6BDBA" w:rsidR="00CE2C65" w:rsidRPr="00963DE0" w:rsidRDefault="00CE2C65" w:rsidP="004F0138">
            <w:pPr>
              <w:spacing w:before="20" w:after="40"/>
              <w:jc w:val="center"/>
              <w:rPr>
                <w:rFonts w:cs="Times New Roman"/>
                <w:bCs/>
                <w:sz w:val="22"/>
              </w:rPr>
            </w:pPr>
            <w:r w:rsidRPr="00963DE0">
              <w:rPr>
                <w:rFonts w:cs="Times New Roman"/>
                <w:bCs/>
                <w:sz w:val="22"/>
              </w:rPr>
              <w:t>A</w:t>
            </w:r>
          </w:p>
        </w:tc>
        <w:tc>
          <w:tcPr>
            <w:tcW w:w="1410" w:type="dxa"/>
          </w:tcPr>
          <w:p w14:paraId="073ED1E9" w14:textId="4A006350" w:rsidR="00CE2C65" w:rsidRPr="00963DE0" w:rsidDel="00D52DE8" w:rsidRDefault="00CE2C65" w:rsidP="00CE2C65">
            <w:pPr>
              <w:spacing w:before="20" w:after="40"/>
              <w:jc w:val="center"/>
              <w:rPr>
                <w:rFonts w:cs="Times New Roman"/>
                <w:sz w:val="22"/>
              </w:rPr>
            </w:pPr>
            <w:r w:rsidRPr="00963DE0">
              <w:rPr>
                <w:rFonts w:cs="Times New Roman"/>
                <w:sz w:val="22"/>
              </w:rPr>
              <w:t>B</w:t>
            </w:r>
          </w:p>
        </w:tc>
        <w:tc>
          <w:tcPr>
            <w:tcW w:w="2126" w:type="dxa"/>
          </w:tcPr>
          <w:p w14:paraId="1007928B" w14:textId="73B3131F" w:rsidR="00CE2C65" w:rsidRPr="00963DE0" w:rsidRDefault="00CE2C65" w:rsidP="00CE2C65">
            <w:pPr>
              <w:jc w:val="center"/>
              <w:rPr>
                <w:rFonts w:cs="Times New Roman"/>
                <w:sz w:val="22"/>
              </w:rPr>
            </w:pPr>
            <w:r w:rsidRPr="00963DE0">
              <w:rPr>
                <w:rFonts w:cs="Times New Roman"/>
                <w:sz w:val="22"/>
              </w:rPr>
              <w:t>1</w:t>
            </w:r>
          </w:p>
        </w:tc>
      </w:tr>
      <w:tr w:rsidR="00AF759F" w:rsidRPr="00F06C3D" w14:paraId="4710D06A" w14:textId="77777777" w:rsidTr="00CE2C65">
        <w:tc>
          <w:tcPr>
            <w:tcW w:w="4964" w:type="dxa"/>
          </w:tcPr>
          <w:p w14:paraId="77A052DB" w14:textId="60F39DFB" w:rsidR="00AF759F" w:rsidRPr="00963DE0" w:rsidRDefault="00AF759F">
            <w:pPr>
              <w:spacing w:before="20" w:after="40"/>
              <w:rPr>
                <w:rFonts w:cs="Times New Roman"/>
                <w:b/>
                <w:sz w:val="22"/>
              </w:rPr>
            </w:pPr>
            <w:r w:rsidRPr="00963DE0">
              <w:rPr>
                <w:rFonts w:cs="Times New Roman"/>
                <w:b/>
                <w:sz w:val="22"/>
              </w:rPr>
              <w:t>Kopējā riska darījumu vērtība</w:t>
            </w:r>
          </w:p>
        </w:tc>
        <w:tc>
          <w:tcPr>
            <w:tcW w:w="1410" w:type="dxa"/>
          </w:tcPr>
          <w:p w14:paraId="5C97A0DB" w14:textId="78C8D793" w:rsidR="00AF759F" w:rsidRPr="00963DE0" w:rsidRDefault="00CE2C65">
            <w:pPr>
              <w:spacing w:before="20" w:after="40"/>
              <w:jc w:val="center"/>
              <w:rPr>
                <w:rFonts w:cs="Times New Roman"/>
                <w:b/>
                <w:bCs/>
                <w:sz w:val="22"/>
              </w:rPr>
            </w:pPr>
            <w:r w:rsidRPr="00963DE0">
              <w:rPr>
                <w:rFonts w:cs="Times New Roman"/>
                <w:b/>
                <w:bCs/>
                <w:sz w:val="22"/>
              </w:rPr>
              <w:t>1000</w:t>
            </w:r>
          </w:p>
        </w:tc>
        <w:tc>
          <w:tcPr>
            <w:tcW w:w="2126" w:type="dxa"/>
          </w:tcPr>
          <w:p w14:paraId="4002D0CB" w14:textId="6549CDC5" w:rsidR="00AF759F" w:rsidRPr="00963DE0" w:rsidRDefault="00AF759F">
            <w:pPr>
              <w:jc w:val="center"/>
              <w:rPr>
                <w:rFonts w:cs="Times New Roman"/>
                <w:sz w:val="22"/>
                <w:highlight w:val="green"/>
              </w:rPr>
            </w:pPr>
          </w:p>
        </w:tc>
      </w:tr>
      <w:tr w:rsidR="00CE2C65" w:rsidRPr="00F06C3D" w14:paraId="7E3CFDEC" w14:textId="77777777" w:rsidTr="00653AE2">
        <w:tc>
          <w:tcPr>
            <w:tcW w:w="4964" w:type="dxa"/>
          </w:tcPr>
          <w:p w14:paraId="5D52146E" w14:textId="4526EC08" w:rsidR="00CE2C65" w:rsidRPr="00963DE0" w:rsidRDefault="009069BC">
            <w:pPr>
              <w:spacing w:before="20" w:after="40"/>
              <w:rPr>
                <w:rFonts w:cs="Times New Roman"/>
                <w:b/>
                <w:sz w:val="22"/>
              </w:rPr>
            </w:pPr>
            <w:r w:rsidRPr="00963DE0">
              <w:rPr>
                <w:rFonts w:cs="Times New Roman"/>
                <w:b/>
                <w:sz w:val="22"/>
              </w:rPr>
              <w:t>Kredītiestādes rīcībā esošā k</w:t>
            </w:r>
            <w:r w:rsidR="004F0138" w:rsidRPr="00963DE0">
              <w:rPr>
                <w:rFonts w:cs="Times New Roman"/>
                <w:b/>
                <w:sz w:val="22"/>
              </w:rPr>
              <w:t>apitāla apmērs</w:t>
            </w:r>
          </w:p>
        </w:tc>
        <w:tc>
          <w:tcPr>
            <w:tcW w:w="1410" w:type="dxa"/>
          </w:tcPr>
          <w:p w14:paraId="30E69DD9" w14:textId="35C95EA4" w:rsidR="00CE2C65" w:rsidRPr="00963DE0" w:rsidDel="00D52DE8" w:rsidRDefault="00CE2C65">
            <w:pPr>
              <w:spacing w:before="20" w:after="40"/>
              <w:jc w:val="center"/>
              <w:rPr>
                <w:rFonts w:cs="Times New Roman"/>
                <w:b/>
                <w:bCs/>
                <w:sz w:val="22"/>
              </w:rPr>
            </w:pPr>
            <w:r w:rsidRPr="00963DE0">
              <w:rPr>
                <w:rFonts w:cs="Times New Roman"/>
                <w:b/>
                <w:bCs/>
                <w:sz w:val="22"/>
              </w:rPr>
              <w:t>2000</w:t>
            </w:r>
          </w:p>
        </w:tc>
        <w:tc>
          <w:tcPr>
            <w:tcW w:w="2126" w:type="dxa"/>
          </w:tcPr>
          <w:p w14:paraId="1A42582A" w14:textId="77777777" w:rsidR="00CE2C65" w:rsidRPr="00963DE0" w:rsidRDefault="00CE2C65">
            <w:pPr>
              <w:jc w:val="center"/>
              <w:rPr>
                <w:rFonts w:cs="Times New Roman"/>
                <w:sz w:val="22"/>
                <w:highlight w:val="green"/>
              </w:rPr>
            </w:pPr>
          </w:p>
        </w:tc>
      </w:tr>
      <w:tr w:rsidR="00CE2C65" w:rsidRPr="00F06C3D" w14:paraId="48734B95" w14:textId="77777777" w:rsidTr="00653AE2">
        <w:tc>
          <w:tcPr>
            <w:tcW w:w="4964" w:type="dxa"/>
          </w:tcPr>
          <w:p w14:paraId="79C0790E" w14:textId="2AC114F4" w:rsidR="00CE2C65" w:rsidRPr="00963DE0" w:rsidRDefault="00CE2C65" w:rsidP="004F0138">
            <w:pPr>
              <w:spacing w:before="20" w:after="40"/>
              <w:ind w:firstLine="284"/>
              <w:rPr>
                <w:rFonts w:cs="Times New Roman"/>
                <w:b/>
                <w:sz w:val="22"/>
              </w:rPr>
            </w:pPr>
            <w:r w:rsidRPr="00963DE0">
              <w:rPr>
                <w:rFonts w:cs="Times New Roman"/>
                <w:i/>
                <w:sz w:val="22"/>
              </w:rPr>
              <w:t>pirmā</w:t>
            </w:r>
            <w:r w:rsidR="003A19C1" w:rsidRPr="00963DE0">
              <w:rPr>
                <w:rFonts w:cs="Times New Roman"/>
                <w:i/>
                <w:sz w:val="22"/>
              </w:rPr>
              <w:t xml:space="preserve"> </w:t>
            </w:r>
            <w:r w:rsidRPr="00963DE0">
              <w:rPr>
                <w:rFonts w:cs="Times New Roman"/>
                <w:i/>
                <w:sz w:val="22"/>
              </w:rPr>
              <w:t>līmeņa pamata kapitāls</w:t>
            </w:r>
          </w:p>
        </w:tc>
        <w:tc>
          <w:tcPr>
            <w:tcW w:w="1410" w:type="dxa"/>
          </w:tcPr>
          <w:p w14:paraId="67F0F51C" w14:textId="379AD967" w:rsidR="00CE2C65" w:rsidRPr="00963DE0" w:rsidDel="00D52DE8" w:rsidRDefault="00CE2C65">
            <w:pPr>
              <w:spacing w:before="20" w:after="40"/>
              <w:jc w:val="center"/>
              <w:rPr>
                <w:rFonts w:cs="Times New Roman"/>
                <w:sz w:val="22"/>
              </w:rPr>
            </w:pPr>
            <w:r w:rsidRPr="00963DE0">
              <w:rPr>
                <w:rFonts w:cs="Times New Roman"/>
                <w:sz w:val="22"/>
              </w:rPr>
              <w:t>2100</w:t>
            </w:r>
          </w:p>
        </w:tc>
        <w:tc>
          <w:tcPr>
            <w:tcW w:w="2126" w:type="dxa"/>
          </w:tcPr>
          <w:p w14:paraId="21F82A16" w14:textId="77777777" w:rsidR="00CE2C65" w:rsidRPr="00963DE0" w:rsidRDefault="00CE2C65">
            <w:pPr>
              <w:jc w:val="center"/>
              <w:rPr>
                <w:rFonts w:cs="Times New Roman"/>
                <w:sz w:val="22"/>
                <w:highlight w:val="green"/>
              </w:rPr>
            </w:pPr>
          </w:p>
        </w:tc>
      </w:tr>
      <w:tr w:rsidR="00CE2C65" w:rsidRPr="00F06C3D" w14:paraId="7D50038F" w14:textId="77777777" w:rsidTr="00653AE2">
        <w:tc>
          <w:tcPr>
            <w:tcW w:w="4964" w:type="dxa"/>
          </w:tcPr>
          <w:p w14:paraId="0AD42CA9" w14:textId="771CC9EC" w:rsidR="00CE2C65" w:rsidRPr="00963DE0" w:rsidRDefault="00CE2C65" w:rsidP="004F0138">
            <w:pPr>
              <w:spacing w:before="20" w:after="40"/>
              <w:ind w:firstLine="284"/>
              <w:rPr>
                <w:rFonts w:cs="Times New Roman"/>
                <w:b/>
                <w:sz w:val="22"/>
              </w:rPr>
            </w:pPr>
            <w:r w:rsidRPr="00963DE0">
              <w:rPr>
                <w:rFonts w:cs="Times New Roman"/>
                <w:i/>
                <w:sz w:val="22"/>
              </w:rPr>
              <w:t>pirmā</w:t>
            </w:r>
            <w:r w:rsidR="003A19C1" w:rsidRPr="00963DE0">
              <w:rPr>
                <w:rFonts w:cs="Times New Roman"/>
                <w:i/>
                <w:sz w:val="22"/>
              </w:rPr>
              <w:t xml:space="preserve"> </w:t>
            </w:r>
            <w:r w:rsidRPr="00963DE0">
              <w:rPr>
                <w:rFonts w:cs="Times New Roman"/>
                <w:i/>
                <w:sz w:val="22"/>
              </w:rPr>
              <w:t>līmeņa papildu kapitāls</w:t>
            </w:r>
          </w:p>
        </w:tc>
        <w:tc>
          <w:tcPr>
            <w:tcW w:w="1410" w:type="dxa"/>
          </w:tcPr>
          <w:p w14:paraId="08C20951" w14:textId="0CD39E11" w:rsidR="00CE2C65" w:rsidRPr="00963DE0" w:rsidDel="00D52DE8" w:rsidRDefault="00CE2C65">
            <w:pPr>
              <w:spacing w:before="20" w:after="40"/>
              <w:jc w:val="center"/>
              <w:rPr>
                <w:rFonts w:cs="Times New Roman"/>
                <w:sz w:val="22"/>
              </w:rPr>
            </w:pPr>
            <w:r w:rsidRPr="00963DE0">
              <w:rPr>
                <w:rFonts w:cs="Times New Roman"/>
                <w:sz w:val="22"/>
              </w:rPr>
              <w:t>2200</w:t>
            </w:r>
          </w:p>
        </w:tc>
        <w:tc>
          <w:tcPr>
            <w:tcW w:w="2126" w:type="dxa"/>
          </w:tcPr>
          <w:p w14:paraId="16EC2B90" w14:textId="77777777" w:rsidR="00CE2C65" w:rsidRPr="00963DE0" w:rsidRDefault="00CE2C65">
            <w:pPr>
              <w:jc w:val="center"/>
              <w:rPr>
                <w:rFonts w:cs="Times New Roman"/>
                <w:sz w:val="22"/>
                <w:highlight w:val="green"/>
              </w:rPr>
            </w:pPr>
          </w:p>
        </w:tc>
      </w:tr>
      <w:tr w:rsidR="00CE2C65" w:rsidRPr="00F06C3D" w14:paraId="4F4B6516" w14:textId="77777777" w:rsidTr="00653AE2">
        <w:tc>
          <w:tcPr>
            <w:tcW w:w="4964" w:type="dxa"/>
          </w:tcPr>
          <w:p w14:paraId="3BA8E10B" w14:textId="370EA4A0" w:rsidR="00CE2C65" w:rsidRPr="00963DE0" w:rsidRDefault="00CE2C65" w:rsidP="004F0138">
            <w:pPr>
              <w:spacing w:before="20" w:after="40"/>
              <w:ind w:firstLine="284"/>
              <w:rPr>
                <w:rFonts w:cs="Times New Roman"/>
                <w:b/>
                <w:sz w:val="22"/>
              </w:rPr>
            </w:pPr>
            <w:r w:rsidRPr="00963DE0">
              <w:rPr>
                <w:rFonts w:cs="Times New Roman"/>
                <w:i/>
                <w:sz w:val="22"/>
              </w:rPr>
              <w:t>otrā</w:t>
            </w:r>
            <w:r w:rsidR="003A19C1" w:rsidRPr="00963DE0">
              <w:rPr>
                <w:rFonts w:cs="Times New Roman"/>
                <w:i/>
                <w:sz w:val="22"/>
              </w:rPr>
              <w:t xml:space="preserve"> </w:t>
            </w:r>
            <w:r w:rsidRPr="00963DE0">
              <w:rPr>
                <w:rFonts w:cs="Times New Roman"/>
                <w:i/>
                <w:sz w:val="22"/>
              </w:rPr>
              <w:t>līmeņa kapitāls</w:t>
            </w:r>
          </w:p>
        </w:tc>
        <w:tc>
          <w:tcPr>
            <w:tcW w:w="1410" w:type="dxa"/>
          </w:tcPr>
          <w:p w14:paraId="58CE2408" w14:textId="5AD096FF" w:rsidR="00CE2C65" w:rsidRPr="00963DE0" w:rsidDel="00D52DE8" w:rsidRDefault="00CE2C65">
            <w:pPr>
              <w:spacing w:before="20" w:after="40"/>
              <w:jc w:val="center"/>
              <w:rPr>
                <w:rFonts w:cs="Times New Roman"/>
                <w:sz w:val="22"/>
              </w:rPr>
            </w:pPr>
            <w:r w:rsidRPr="00963DE0">
              <w:rPr>
                <w:rFonts w:cs="Times New Roman"/>
                <w:sz w:val="22"/>
              </w:rPr>
              <w:t>2300</w:t>
            </w:r>
          </w:p>
        </w:tc>
        <w:tc>
          <w:tcPr>
            <w:tcW w:w="2126" w:type="dxa"/>
          </w:tcPr>
          <w:p w14:paraId="77493A38" w14:textId="77777777" w:rsidR="00CE2C65" w:rsidRPr="00963DE0" w:rsidRDefault="00CE2C65">
            <w:pPr>
              <w:jc w:val="center"/>
              <w:rPr>
                <w:rFonts w:cs="Times New Roman"/>
                <w:sz w:val="22"/>
                <w:highlight w:val="green"/>
              </w:rPr>
            </w:pPr>
          </w:p>
        </w:tc>
      </w:tr>
    </w:tbl>
    <w:p w14:paraId="21C1C529" w14:textId="2383B3E6" w:rsidR="0096085D" w:rsidRDefault="00762E23" w:rsidP="00A80717">
      <w:pPr>
        <w:spacing w:before="240"/>
        <w:rPr>
          <w:rFonts w:cs="Times New Roman"/>
          <w:b/>
          <w:szCs w:val="24"/>
        </w:rPr>
      </w:pPr>
      <w:r>
        <w:rPr>
          <w:rFonts w:cs="Times New Roman"/>
          <w:b/>
          <w:szCs w:val="24"/>
        </w:rPr>
        <w:t>3</w:t>
      </w:r>
      <w:r w:rsidR="0025391A" w:rsidRPr="00BE2F42">
        <w:rPr>
          <w:rFonts w:cs="Times New Roman"/>
          <w:b/>
          <w:szCs w:val="24"/>
        </w:rPr>
        <w:t>.</w:t>
      </w:r>
      <w:r w:rsidR="003A19C1">
        <w:rPr>
          <w:rFonts w:cs="Times New Roman"/>
          <w:b/>
          <w:szCs w:val="24"/>
        </w:rPr>
        <w:t> </w:t>
      </w:r>
      <w:r w:rsidR="0025391A" w:rsidRPr="00BE2F42">
        <w:rPr>
          <w:rFonts w:cs="Times New Roman"/>
          <w:b/>
          <w:szCs w:val="24"/>
        </w:rPr>
        <w:t xml:space="preserve">tabula. </w:t>
      </w:r>
      <w:r>
        <w:rPr>
          <w:rFonts w:cs="Times New Roman"/>
          <w:b/>
          <w:szCs w:val="24"/>
        </w:rPr>
        <w:t>Kapitāla pietiekamība</w:t>
      </w:r>
      <w:r w:rsidR="005F714F">
        <w:rPr>
          <w:rFonts w:cs="Times New Roman"/>
          <w:b/>
          <w:szCs w:val="24"/>
        </w:rPr>
        <w:t>s novērtējums</w:t>
      </w:r>
    </w:p>
    <w:tbl>
      <w:tblPr>
        <w:tblStyle w:val="TableGrid"/>
        <w:tblW w:w="0" w:type="auto"/>
        <w:tblLook w:val="04A0" w:firstRow="1" w:lastRow="0" w:firstColumn="1" w:lastColumn="0" w:noHBand="0" w:noVBand="1"/>
      </w:tblPr>
      <w:tblGrid>
        <w:gridCol w:w="3964"/>
        <w:gridCol w:w="1132"/>
        <w:gridCol w:w="1699"/>
        <w:gridCol w:w="1699"/>
      </w:tblGrid>
      <w:tr w:rsidR="007211B6" w:rsidRPr="00F06C3D" w14:paraId="69C79D90" w14:textId="77777777" w:rsidTr="00CB4E68">
        <w:tc>
          <w:tcPr>
            <w:tcW w:w="3964" w:type="dxa"/>
          </w:tcPr>
          <w:p w14:paraId="5F390424" w14:textId="0ABFDC21" w:rsidR="007211B6" w:rsidRPr="00963DE0" w:rsidRDefault="007211B6" w:rsidP="00CB4E68">
            <w:pPr>
              <w:rPr>
                <w:rFonts w:cs="Times New Roman"/>
                <w:bCs/>
                <w:sz w:val="22"/>
              </w:rPr>
            </w:pPr>
            <w:r w:rsidRPr="00963DE0">
              <w:rPr>
                <w:rFonts w:cs="Times New Roman"/>
                <w:bCs/>
                <w:sz w:val="22"/>
              </w:rPr>
              <w:t>Pozīcijas nosaukums</w:t>
            </w:r>
          </w:p>
        </w:tc>
        <w:tc>
          <w:tcPr>
            <w:tcW w:w="1132" w:type="dxa"/>
          </w:tcPr>
          <w:p w14:paraId="652B2A45" w14:textId="09F05BF5" w:rsidR="00E75184" w:rsidRPr="00963DE0" w:rsidRDefault="007211B6" w:rsidP="00CB4E68">
            <w:pPr>
              <w:rPr>
                <w:rFonts w:cs="Times New Roman"/>
                <w:bCs/>
                <w:sz w:val="22"/>
              </w:rPr>
            </w:pPr>
            <w:r w:rsidRPr="00963DE0">
              <w:rPr>
                <w:rFonts w:cs="Times New Roman"/>
                <w:bCs/>
                <w:sz w:val="22"/>
              </w:rPr>
              <w:t>Pozīcijas</w:t>
            </w:r>
          </w:p>
          <w:p w14:paraId="2960BD09" w14:textId="5E28FAD2" w:rsidR="007211B6" w:rsidRPr="00963DE0" w:rsidRDefault="007211B6" w:rsidP="00CB4E68">
            <w:pPr>
              <w:rPr>
                <w:rFonts w:cs="Times New Roman"/>
                <w:bCs/>
                <w:sz w:val="22"/>
              </w:rPr>
            </w:pPr>
            <w:r w:rsidRPr="00963DE0">
              <w:rPr>
                <w:rFonts w:cs="Times New Roman"/>
                <w:bCs/>
                <w:sz w:val="22"/>
              </w:rPr>
              <w:t>kods</w:t>
            </w:r>
          </w:p>
        </w:tc>
        <w:tc>
          <w:tcPr>
            <w:tcW w:w="1699" w:type="dxa"/>
          </w:tcPr>
          <w:p w14:paraId="7F48FA91" w14:textId="438AF16D" w:rsidR="005572DA" w:rsidRPr="00963DE0" w:rsidRDefault="007211B6" w:rsidP="000B3B43">
            <w:pPr>
              <w:jc w:val="center"/>
              <w:rPr>
                <w:rFonts w:cs="Times New Roman"/>
                <w:sz w:val="22"/>
              </w:rPr>
            </w:pPr>
            <w:r w:rsidRPr="00963DE0">
              <w:rPr>
                <w:rFonts w:cs="Times New Roman"/>
                <w:sz w:val="22"/>
              </w:rPr>
              <w:t>Summa</w:t>
            </w:r>
          </w:p>
          <w:p w14:paraId="7F40C195" w14:textId="650484A4" w:rsidR="007211B6" w:rsidRPr="00963DE0" w:rsidRDefault="005572DA" w:rsidP="000B3B43">
            <w:pPr>
              <w:jc w:val="center"/>
              <w:rPr>
                <w:rFonts w:cs="Times New Roman"/>
                <w:b/>
                <w:iCs/>
                <w:sz w:val="22"/>
              </w:rPr>
            </w:pPr>
            <w:r w:rsidRPr="00963DE0">
              <w:rPr>
                <w:rFonts w:cs="Times New Roman"/>
                <w:sz w:val="22"/>
              </w:rPr>
              <w:t>(</w:t>
            </w:r>
            <w:r w:rsidR="00A80717" w:rsidRPr="00963DE0">
              <w:rPr>
                <w:rFonts w:cs="Times New Roman"/>
                <w:sz w:val="22"/>
              </w:rPr>
              <w:t xml:space="preserve">veselos </w:t>
            </w:r>
            <w:r w:rsidR="007211B6" w:rsidRPr="00963DE0">
              <w:rPr>
                <w:rFonts w:cs="Times New Roman"/>
                <w:i/>
                <w:sz w:val="22"/>
              </w:rPr>
              <w:t>euro</w:t>
            </w:r>
            <w:r w:rsidRPr="00963DE0">
              <w:rPr>
                <w:rFonts w:cs="Times New Roman"/>
                <w:iCs/>
                <w:sz w:val="22"/>
              </w:rPr>
              <w:t>)</w:t>
            </w:r>
          </w:p>
        </w:tc>
        <w:tc>
          <w:tcPr>
            <w:tcW w:w="1699" w:type="dxa"/>
          </w:tcPr>
          <w:p w14:paraId="4B5E762A" w14:textId="79618215" w:rsidR="005572DA" w:rsidRPr="00963DE0" w:rsidRDefault="007211B6" w:rsidP="000B3B43">
            <w:pPr>
              <w:jc w:val="center"/>
              <w:rPr>
                <w:rFonts w:cs="Times New Roman"/>
                <w:bCs/>
                <w:sz w:val="22"/>
              </w:rPr>
            </w:pPr>
            <w:r w:rsidRPr="00963DE0">
              <w:rPr>
                <w:rFonts w:cs="Times New Roman"/>
                <w:sz w:val="22"/>
              </w:rPr>
              <w:t>Rādītājs</w:t>
            </w:r>
          </w:p>
          <w:p w14:paraId="724F5D9F" w14:textId="2CC85F29" w:rsidR="007211B6" w:rsidRPr="00963DE0" w:rsidRDefault="005572DA" w:rsidP="000B3B43">
            <w:pPr>
              <w:jc w:val="center"/>
              <w:rPr>
                <w:rFonts w:cs="Times New Roman"/>
                <w:bCs/>
                <w:sz w:val="22"/>
              </w:rPr>
            </w:pPr>
            <w:r w:rsidRPr="00963DE0">
              <w:rPr>
                <w:rFonts w:cs="Times New Roman"/>
                <w:bCs/>
                <w:sz w:val="22"/>
              </w:rPr>
              <w:t>(</w:t>
            </w:r>
            <w:r w:rsidR="007211B6" w:rsidRPr="00963DE0">
              <w:rPr>
                <w:rFonts w:cs="Times New Roman"/>
                <w:bCs/>
                <w:sz w:val="22"/>
              </w:rPr>
              <w:t>%</w:t>
            </w:r>
            <w:r w:rsidRPr="00963DE0">
              <w:rPr>
                <w:rFonts w:cs="Times New Roman"/>
                <w:bCs/>
                <w:sz w:val="22"/>
              </w:rPr>
              <w:t>)</w:t>
            </w:r>
          </w:p>
        </w:tc>
      </w:tr>
      <w:tr w:rsidR="00762E23" w:rsidRPr="00F06C3D" w14:paraId="37FDE354" w14:textId="77777777" w:rsidTr="00D053CB">
        <w:trPr>
          <w:trHeight w:val="100"/>
        </w:trPr>
        <w:tc>
          <w:tcPr>
            <w:tcW w:w="3964" w:type="dxa"/>
          </w:tcPr>
          <w:p w14:paraId="2C062A8E" w14:textId="5E8A99F7" w:rsidR="00762E23" w:rsidRPr="00963DE0" w:rsidRDefault="00762E23" w:rsidP="00762E23">
            <w:pPr>
              <w:spacing w:before="20" w:after="40"/>
              <w:jc w:val="center"/>
              <w:rPr>
                <w:rFonts w:cs="Times New Roman"/>
                <w:bCs/>
                <w:sz w:val="22"/>
              </w:rPr>
            </w:pPr>
            <w:r w:rsidRPr="00963DE0">
              <w:rPr>
                <w:rFonts w:cs="Times New Roman"/>
                <w:bCs/>
                <w:sz w:val="22"/>
              </w:rPr>
              <w:t>A</w:t>
            </w:r>
          </w:p>
        </w:tc>
        <w:tc>
          <w:tcPr>
            <w:tcW w:w="1132" w:type="dxa"/>
          </w:tcPr>
          <w:p w14:paraId="039B5125" w14:textId="0BF2473B" w:rsidR="00762E23" w:rsidRPr="00963DE0" w:rsidRDefault="00762E23" w:rsidP="00762E23">
            <w:pPr>
              <w:spacing w:before="20" w:after="40"/>
              <w:jc w:val="center"/>
              <w:rPr>
                <w:rFonts w:cs="Times New Roman"/>
                <w:bCs/>
                <w:sz w:val="22"/>
              </w:rPr>
            </w:pPr>
            <w:r w:rsidRPr="00963DE0">
              <w:rPr>
                <w:rFonts w:cs="Times New Roman"/>
                <w:bCs/>
                <w:sz w:val="22"/>
              </w:rPr>
              <w:t>B</w:t>
            </w:r>
          </w:p>
        </w:tc>
        <w:tc>
          <w:tcPr>
            <w:tcW w:w="1699" w:type="dxa"/>
          </w:tcPr>
          <w:p w14:paraId="7884BDD2" w14:textId="0321D1AB" w:rsidR="00762E23" w:rsidRPr="00963DE0" w:rsidRDefault="00762E23" w:rsidP="00762E23">
            <w:pPr>
              <w:spacing w:before="20" w:after="40"/>
              <w:jc w:val="center"/>
              <w:rPr>
                <w:rFonts w:cs="Times New Roman"/>
                <w:sz w:val="22"/>
              </w:rPr>
            </w:pPr>
            <w:r w:rsidRPr="00963DE0">
              <w:rPr>
                <w:rFonts w:cs="Times New Roman"/>
                <w:sz w:val="22"/>
              </w:rPr>
              <w:t>1</w:t>
            </w:r>
          </w:p>
        </w:tc>
        <w:tc>
          <w:tcPr>
            <w:tcW w:w="1699" w:type="dxa"/>
          </w:tcPr>
          <w:p w14:paraId="17732923" w14:textId="48DC1F21" w:rsidR="00762E23" w:rsidRPr="00963DE0" w:rsidRDefault="00762E23" w:rsidP="00762E23">
            <w:pPr>
              <w:spacing w:before="20" w:after="40"/>
              <w:jc w:val="center"/>
              <w:rPr>
                <w:rFonts w:cs="Times New Roman"/>
                <w:bCs/>
                <w:sz w:val="22"/>
              </w:rPr>
            </w:pPr>
            <w:r w:rsidRPr="00963DE0">
              <w:rPr>
                <w:rFonts w:cs="Times New Roman"/>
                <w:bCs/>
                <w:sz w:val="22"/>
              </w:rPr>
              <w:t>2</w:t>
            </w:r>
          </w:p>
        </w:tc>
      </w:tr>
      <w:tr w:rsidR="00E75184" w:rsidRPr="00F06C3D" w14:paraId="320D2061" w14:textId="77777777" w:rsidTr="00E75184">
        <w:trPr>
          <w:trHeight w:val="100"/>
        </w:trPr>
        <w:tc>
          <w:tcPr>
            <w:tcW w:w="3964" w:type="dxa"/>
          </w:tcPr>
          <w:p w14:paraId="3C289671" w14:textId="25A65DB0" w:rsidR="00E75184" w:rsidRPr="00963DE0" w:rsidRDefault="00E75184" w:rsidP="00D053CB">
            <w:pPr>
              <w:spacing w:before="20" w:after="40"/>
              <w:rPr>
                <w:rFonts w:cs="Times New Roman"/>
                <w:bCs/>
                <w:sz w:val="22"/>
              </w:rPr>
            </w:pPr>
            <w:r w:rsidRPr="00B647A3">
              <w:rPr>
                <w:rFonts w:cs="Times New Roman"/>
                <w:bCs/>
                <w:sz w:val="22"/>
              </w:rPr>
              <w:t>RSNK apmērs</w:t>
            </w:r>
            <w:r w:rsidRPr="00963DE0">
              <w:rPr>
                <w:rFonts w:cs="Times New Roman"/>
                <w:bCs/>
                <w:sz w:val="22"/>
              </w:rPr>
              <w:t xml:space="preserve"> un RSNK rādītājs</w:t>
            </w:r>
          </w:p>
        </w:tc>
        <w:tc>
          <w:tcPr>
            <w:tcW w:w="1132" w:type="dxa"/>
          </w:tcPr>
          <w:p w14:paraId="7C203607" w14:textId="15477BD2" w:rsidR="00E75184" w:rsidRPr="00963DE0" w:rsidRDefault="00E75184" w:rsidP="00E75184">
            <w:pPr>
              <w:spacing w:before="20" w:after="40"/>
              <w:jc w:val="center"/>
              <w:rPr>
                <w:rFonts w:cs="Times New Roman"/>
                <w:bCs/>
                <w:sz w:val="22"/>
              </w:rPr>
            </w:pPr>
            <w:r w:rsidRPr="00963DE0">
              <w:rPr>
                <w:rFonts w:cs="Times New Roman"/>
                <w:bCs/>
                <w:sz w:val="22"/>
              </w:rPr>
              <w:t>1000</w:t>
            </w:r>
          </w:p>
        </w:tc>
        <w:tc>
          <w:tcPr>
            <w:tcW w:w="1699" w:type="dxa"/>
          </w:tcPr>
          <w:p w14:paraId="7AC5A798" w14:textId="77777777" w:rsidR="00E75184" w:rsidRPr="00963DE0" w:rsidRDefault="00E75184" w:rsidP="00E75184">
            <w:pPr>
              <w:spacing w:before="20" w:after="40"/>
              <w:jc w:val="center"/>
              <w:rPr>
                <w:rFonts w:cs="Times New Roman"/>
                <w:sz w:val="22"/>
              </w:rPr>
            </w:pPr>
          </w:p>
        </w:tc>
        <w:tc>
          <w:tcPr>
            <w:tcW w:w="1699" w:type="dxa"/>
          </w:tcPr>
          <w:p w14:paraId="0BBB7892" w14:textId="77777777" w:rsidR="00E75184" w:rsidRPr="00963DE0" w:rsidRDefault="00E75184" w:rsidP="00E75184">
            <w:pPr>
              <w:spacing w:before="20" w:after="40"/>
              <w:jc w:val="center"/>
              <w:rPr>
                <w:rFonts w:cs="Times New Roman"/>
                <w:bCs/>
                <w:sz w:val="22"/>
              </w:rPr>
            </w:pPr>
          </w:p>
        </w:tc>
      </w:tr>
      <w:tr w:rsidR="00E75184" w:rsidRPr="00F06C3D" w14:paraId="71DC4861" w14:textId="77777777" w:rsidTr="00E75184">
        <w:trPr>
          <w:trHeight w:val="100"/>
        </w:trPr>
        <w:tc>
          <w:tcPr>
            <w:tcW w:w="3964" w:type="dxa"/>
          </w:tcPr>
          <w:p w14:paraId="0BFAD692" w14:textId="032F666E" w:rsidR="00E75184" w:rsidRPr="00963DE0" w:rsidRDefault="00E75184" w:rsidP="00D053CB">
            <w:pPr>
              <w:pStyle w:val="NApunkts1"/>
              <w:numPr>
                <w:ilvl w:val="0"/>
                <w:numId w:val="0"/>
              </w:numPr>
              <w:spacing w:before="0"/>
              <w:ind w:left="172"/>
              <w:rPr>
                <w:sz w:val="22"/>
                <w:szCs w:val="22"/>
              </w:rPr>
            </w:pPr>
            <w:r w:rsidRPr="00963DE0">
              <w:rPr>
                <w:sz w:val="22"/>
                <w:szCs w:val="22"/>
              </w:rPr>
              <w:t>veido: pirmā līmeņa pamata kapitāls</w:t>
            </w:r>
          </w:p>
        </w:tc>
        <w:tc>
          <w:tcPr>
            <w:tcW w:w="1132" w:type="dxa"/>
          </w:tcPr>
          <w:p w14:paraId="31065297" w14:textId="7265F31D" w:rsidR="00E75184" w:rsidRPr="00963DE0" w:rsidRDefault="00E75184" w:rsidP="00E75184">
            <w:pPr>
              <w:spacing w:before="20" w:after="40"/>
              <w:jc w:val="center"/>
              <w:rPr>
                <w:rFonts w:cs="Times New Roman"/>
                <w:bCs/>
                <w:sz w:val="22"/>
              </w:rPr>
            </w:pPr>
            <w:r w:rsidRPr="00963DE0">
              <w:rPr>
                <w:rFonts w:cs="Times New Roman"/>
                <w:bCs/>
                <w:sz w:val="22"/>
              </w:rPr>
              <w:t>1100</w:t>
            </w:r>
          </w:p>
        </w:tc>
        <w:tc>
          <w:tcPr>
            <w:tcW w:w="1699" w:type="dxa"/>
          </w:tcPr>
          <w:p w14:paraId="5A9B437F" w14:textId="77777777" w:rsidR="00E75184" w:rsidRPr="00963DE0" w:rsidRDefault="00E75184" w:rsidP="00E75184">
            <w:pPr>
              <w:spacing w:before="20" w:after="40"/>
              <w:jc w:val="center"/>
              <w:rPr>
                <w:rFonts w:cs="Times New Roman"/>
                <w:sz w:val="22"/>
              </w:rPr>
            </w:pPr>
          </w:p>
        </w:tc>
        <w:tc>
          <w:tcPr>
            <w:tcW w:w="1699" w:type="dxa"/>
          </w:tcPr>
          <w:p w14:paraId="11793469" w14:textId="77777777" w:rsidR="00E75184" w:rsidRPr="00963DE0" w:rsidRDefault="00E75184" w:rsidP="00E75184">
            <w:pPr>
              <w:spacing w:before="20" w:after="40"/>
              <w:jc w:val="center"/>
              <w:rPr>
                <w:rFonts w:cs="Times New Roman"/>
                <w:bCs/>
                <w:sz w:val="22"/>
              </w:rPr>
            </w:pPr>
          </w:p>
        </w:tc>
      </w:tr>
      <w:tr w:rsidR="00E75184" w:rsidRPr="00F06C3D" w14:paraId="6B31D9A1" w14:textId="77777777" w:rsidTr="00E75184">
        <w:trPr>
          <w:trHeight w:val="100"/>
        </w:trPr>
        <w:tc>
          <w:tcPr>
            <w:tcW w:w="3964" w:type="dxa"/>
          </w:tcPr>
          <w:p w14:paraId="76C1B9E8" w14:textId="4C793F89" w:rsidR="00E75184" w:rsidRPr="00963DE0" w:rsidRDefault="00E75184" w:rsidP="00D053CB">
            <w:pPr>
              <w:pStyle w:val="NApunkts1"/>
              <w:numPr>
                <w:ilvl w:val="0"/>
                <w:numId w:val="0"/>
              </w:numPr>
              <w:spacing w:before="0"/>
              <w:ind w:left="172"/>
              <w:rPr>
                <w:sz w:val="22"/>
                <w:szCs w:val="22"/>
              </w:rPr>
            </w:pPr>
            <w:r w:rsidRPr="00963DE0">
              <w:rPr>
                <w:sz w:val="22"/>
                <w:szCs w:val="22"/>
              </w:rPr>
              <w:t>veido: pirmā līmeņa kapitāls</w:t>
            </w:r>
          </w:p>
        </w:tc>
        <w:tc>
          <w:tcPr>
            <w:tcW w:w="1132" w:type="dxa"/>
          </w:tcPr>
          <w:p w14:paraId="0105E542" w14:textId="4C2C98D8" w:rsidR="00E75184" w:rsidRPr="00963DE0" w:rsidRDefault="00E75184" w:rsidP="00E75184">
            <w:pPr>
              <w:spacing w:before="20" w:after="40"/>
              <w:jc w:val="center"/>
              <w:rPr>
                <w:rFonts w:cs="Times New Roman"/>
                <w:bCs/>
                <w:sz w:val="22"/>
              </w:rPr>
            </w:pPr>
            <w:r w:rsidRPr="00963DE0">
              <w:rPr>
                <w:rFonts w:cs="Times New Roman"/>
                <w:bCs/>
                <w:sz w:val="22"/>
              </w:rPr>
              <w:t>1200</w:t>
            </w:r>
          </w:p>
        </w:tc>
        <w:tc>
          <w:tcPr>
            <w:tcW w:w="1699" w:type="dxa"/>
          </w:tcPr>
          <w:p w14:paraId="5A38BEB6" w14:textId="77777777" w:rsidR="00E75184" w:rsidRPr="00963DE0" w:rsidRDefault="00E75184" w:rsidP="00E75184">
            <w:pPr>
              <w:spacing w:before="20" w:after="40"/>
              <w:jc w:val="center"/>
              <w:rPr>
                <w:rFonts w:cs="Times New Roman"/>
                <w:sz w:val="22"/>
              </w:rPr>
            </w:pPr>
          </w:p>
        </w:tc>
        <w:tc>
          <w:tcPr>
            <w:tcW w:w="1699" w:type="dxa"/>
          </w:tcPr>
          <w:p w14:paraId="4DF92CA0" w14:textId="77777777" w:rsidR="00E75184" w:rsidRPr="00963DE0" w:rsidRDefault="00E75184" w:rsidP="00E75184">
            <w:pPr>
              <w:spacing w:before="20" w:after="40"/>
              <w:jc w:val="center"/>
              <w:rPr>
                <w:rFonts w:cs="Times New Roman"/>
                <w:bCs/>
                <w:sz w:val="22"/>
              </w:rPr>
            </w:pPr>
          </w:p>
        </w:tc>
      </w:tr>
      <w:tr w:rsidR="00E75184" w:rsidRPr="00F06C3D" w14:paraId="47BA0950" w14:textId="77777777" w:rsidTr="00E75184">
        <w:trPr>
          <w:trHeight w:val="100"/>
        </w:trPr>
        <w:tc>
          <w:tcPr>
            <w:tcW w:w="3964" w:type="dxa"/>
          </w:tcPr>
          <w:p w14:paraId="408A2142" w14:textId="5F91E46A" w:rsidR="00E75184" w:rsidRPr="00963DE0" w:rsidRDefault="00E75184" w:rsidP="00D053CB">
            <w:pPr>
              <w:spacing w:before="20" w:after="40"/>
              <w:rPr>
                <w:bCs/>
                <w:sz w:val="22"/>
              </w:rPr>
            </w:pPr>
            <w:r w:rsidRPr="00B647A3">
              <w:rPr>
                <w:rFonts w:cs="Times New Roman"/>
                <w:bCs/>
                <w:sz w:val="22"/>
              </w:rPr>
              <w:t>VNK apmērs</w:t>
            </w:r>
            <w:r w:rsidRPr="00963DE0">
              <w:rPr>
                <w:rFonts w:cs="Times New Roman"/>
                <w:bCs/>
                <w:sz w:val="22"/>
              </w:rPr>
              <w:t xml:space="preserve"> un VNK rādītājs</w:t>
            </w:r>
          </w:p>
        </w:tc>
        <w:tc>
          <w:tcPr>
            <w:tcW w:w="1132" w:type="dxa"/>
          </w:tcPr>
          <w:p w14:paraId="0E2AC682" w14:textId="707CE2B2" w:rsidR="00E75184" w:rsidRPr="00963DE0" w:rsidRDefault="00E75184" w:rsidP="00E75184">
            <w:pPr>
              <w:spacing w:before="20" w:after="40"/>
              <w:jc w:val="center"/>
              <w:rPr>
                <w:rFonts w:cs="Times New Roman"/>
                <w:bCs/>
                <w:sz w:val="22"/>
              </w:rPr>
            </w:pPr>
            <w:r w:rsidRPr="00963DE0">
              <w:rPr>
                <w:rFonts w:cs="Times New Roman"/>
                <w:bCs/>
                <w:sz w:val="22"/>
              </w:rPr>
              <w:t>2000</w:t>
            </w:r>
          </w:p>
        </w:tc>
        <w:tc>
          <w:tcPr>
            <w:tcW w:w="1699" w:type="dxa"/>
          </w:tcPr>
          <w:p w14:paraId="1A0E216D" w14:textId="77777777" w:rsidR="00E75184" w:rsidRPr="00963DE0" w:rsidRDefault="00E75184" w:rsidP="00E75184">
            <w:pPr>
              <w:spacing w:before="20" w:after="40"/>
              <w:jc w:val="center"/>
              <w:rPr>
                <w:rFonts w:cs="Times New Roman"/>
                <w:sz w:val="22"/>
              </w:rPr>
            </w:pPr>
          </w:p>
        </w:tc>
        <w:tc>
          <w:tcPr>
            <w:tcW w:w="1699" w:type="dxa"/>
          </w:tcPr>
          <w:p w14:paraId="2B250EEB" w14:textId="77777777" w:rsidR="00E75184" w:rsidRPr="00963DE0" w:rsidRDefault="00E75184" w:rsidP="00E75184">
            <w:pPr>
              <w:spacing w:before="20" w:after="40"/>
              <w:jc w:val="center"/>
              <w:rPr>
                <w:rFonts w:cs="Times New Roman"/>
                <w:bCs/>
                <w:sz w:val="22"/>
              </w:rPr>
            </w:pPr>
          </w:p>
        </w:tc>
      </w:tr>
      <w:tr w:rsidR="00E75184" w:rsidRPr="00F06C3D" w14:paraId="73BF4D7F" w14:textId="77777777" w:rsidTr="00E75184">
        <w:trPr>
          <w:trHeight w:val="100"/>
        </w:trPr>
        <w:tc>
          <w:tcPr>
            <w:tcW w:w="3964" w:type="dxa"/>
          </w:tcPr>
          <w:p w14:paraId="34F5FF69" w14:textId="034B00E3" w:rsidR="00E75184" w:rsidRPr="00963DE0" w:rsidRDefault="00E75184" w:rsidP="00E75184">
            <w:pPr>
              <w:pStyle w:val="NApunkts1"/>
              <w:numPr>
                <w:ilvl w:val="0"/>
                <w:numId w:val="0"/>
              </w:numPr>
              <w:spacing w:before="0"/>
              <w:ind w:left="172"/>
              <w:rPr>
                <w:sz w:val="22"/>
                <w:szCs w:val="22"/>
              </w:rPr>
            </w:pPr>
            <w:r w:rsidRPr="00963DE0">
              <w:rPr>
                <w:sz w:val="22"/>
                <w:szCs w:val="22"/>
              </w:rPr>
              <w:t>veido: pirmā līmeņa pamata kapitāls</w:t>
            </w:r>
          </w:p>
        </w:tc>
        <w:tc>
          <w:tcPr>
            <w:tcW w:w="1132" w:type="dxa"/>
          </w:tcPr>
          <w:p w14:paraId="5C541D42" w14:textId="0211C885" w:rsidR="00E75184" w:rsidRPr="00963DE0" w:rsidRDefault="00E75184" w:rsidP="00E75184">
            <w:pPr>
              <w:spacing w:before="20" w:after="40"/>
              <w:jc w:val="center"/>
              <w:rPr>
                <w:rFonts w:cs="Times New Roman"/>
                <w:bCs/>
                <w:sz w:val="22"/>
              </w:rPr>
            </w:pPr>
            <w:r w:rsidRPr="00963DE0">
              <w:rPr>
                <w:rFonts w:cs="Times New Roman"/>
                <w:bCs/>
                <w:sz w:val="22"/>
              </w:rPr>
              <w:t>2100</w:t>
            </w:r>
          </w:p>
        </w:tc>
        <w:tc>
          <w:tcPr>
            <w:tcW w:w="1699" w:type="dxa"/>
          </w:tcPr>
          <w:p w14:paraId="21F35D12" w14:textId="77777777" w:rsidR="00E75184" w:rsidRPr="00963DE0" w:rsidRDefault="00E75184" w:rsidP="00E75184">
            <w:pPr>
              <w:spacing w:before="20" w:after="40"/>
              <w:jc w:val="center"/>
              <w:rPr>
                <w:rFonts w:cs="Times New Roman"/>
                <w:sz w:val="22"/>
              </w:rPr>
            </w:pPr>
          </w:p>
        </w:tc>
        <w:tc>
          <w:tcPr>
            <w:tcW w:w="1699" w:type="dxa"/>
          </w:tcPr>
          <w:p w14:paraId="10464B31" w14:textId="77777777" w:rsidR="00E75184" w:rsidRPr="00963DE0" w:rsidRDefault="00E75184" w:rsidP="00E75184">
            <w:pPr>
              <w:spacing w:before="20" w:after="40"/>
              <w:jc w:val="center"/>
              <w:rPr>
                <w:rFonts w:cs="Times New Roman"/>
                <w:bCs/>
                <w:sz w:val="22"/>
              </w:rPr>
            </w:pPr>
          </w:p>
        </w:tc>
      </w:tr>
      <w:tr w:rsidR="00E75184" w:rsidRPr="00F06C3D" w14:paraId="0CA6EC69" w14:textId="77777777" w:rsidTr="00E75184">
        <w:trPr>
          <w:trHeight w:val="100"/>
        </w:trPr>
        <w:tc>
          <w:tcPr>
            <w:tcW w:w="3964" w:type="dxa"/>
          </w:tcPr>
          <w:p w14:paraId="42CC9E08" w14:textId="6F6DB10B" w:rsidR="00E75184" w:rsidRPr="00963DE0" w:rsidRDefault="00E75184" w:rsidP="00E75184">
            <w:pPr>
              <w:pStyle w:val="NApunkts1"/>
              <w:numPr>
                <w:ilvl w:val="0"/>
                <w:numId w:val="0"/>
              </w:numPr>
              <w:spacing w:before="0"/>
              <w:ind w:left="172"/>
              <w:rPr>
                <w:sz w:val="22"/>
                <w:szCs w:val="22"/>
              </w:rPr>
            </w:pPr>
            <w:r w:rsidRPr="00963DE0">
              <w:rPr>
                <w:sz w:val="22"/>
                <w:szCs w:val="22"/>
              </w:rPr>
              <w:t>veido: pirmā līmeņa kapitāls</w:t>
            </w:r>
          </w:p>
        </w:tc>
        <w:tc>
          <w:tcPr>
            <w:tcW w:w="1132" w:type="dxa"/>
          </w:tcPr>
          <w:p w14:paraId="3ED75F30" w14:textId="7F46418C" w:rsidR="00E75184" w:rsidRPr="00963DE0" w:rsidRDefault="00E75184" w:rsidP="00E75184">
            <w:pPr>
              <w:spacing w:before="20" w:after="40"/>
              <w:jc w:val="center"/>
              <w:rPr>
                <w:rFonts w:cs="Times New Roman"/>
                <w:bCs/>
                <w:sz w:val="22"/>
              </w:rPr>
            </w:pPr>
            <w:r w:rsidRPr="00963DE0">
              <w:rPr>
                <w:rFonts w:cs="Times New Roman"/>
                <w:bCs/>
                <w:sz w:val="22"/>
              </w:rPr>
              <w:t>2200</w:t>
            </w:r>
          </w:p>
        </w:tc>
        <w:tc>
          <w:tcPr>
            <w:tcW w:w="1699" w:type="dxa"/>
          </w:tcPr>
          <w:p w14:paraId="676B9CCF" w14:textId="77777777" w:rsidR="00E75184" w:rsidRPr="00963DE0" w:rsidRDefault="00E75184" w:rsidP="00E75184">
            <w:pPr>
              <w:spacing w:before="20" w:after="40"/>
              <w:jc w:val="center"/>
              <w:rPr>
                <w:rFonts w:cs="Times New Roman"/>
                <w:sz w:val="22"/>
              </w:rPr>
            </w:pPr>
          </w:p>
        </w:tc>
        <w:tc>
          <w:tcPr>
            <w:tcW w:w="1699" w:type="dxa"/>
          </w:tcPr>
          <w:p w14:paraId="266BB261" w14:textId="77777777" w:rsidR="00E75184" w:rsidRPr="00963DE0" w:rsidRDefault="00E75184" w:rsidP="00E75184">
            <w:pPr>
              <w:spacing w:before="20" w:after="40"/>
              <w:jc w:val="center"/>
              <w:rPr>
                <w:rFonts w:cs="Times New Roman"/>
                <w:bCs/>
                <w:sz w:val="22"/>
              </w:rPr>
            </w:pPr>
          </w:p>
        </w:tc>
      </w:tr>
      <w:tr w:rsidR="00E75184" w:rsidRPr="00F06C3D" w14:paraId="571941D9" w14:textId="77777777" w:rsidTr="00E75184">
        <w:trPr>
          <w:trHeight w:val="100"/>
        </w:trPr>
        <w:tc>
          <w:tcPr>
            <w:tcW w:w="3964" w:type="dxa"/>
          </w:tcPr>
          <w:p w14:paraId="35437B1E" w14:textId="37E3BBA2" w:rsidR="00E75184" w:rsidRPr="00963DE0" w:rsidRDefault="00E75184" w:rsidP="00D053CB">
            <w:pPr>
              <w:spacing w:before="20" w:after="40"/>
              <w:rPr>
                <w:sz w:val="22"/>
              </w:rPr>
            </w:pPr>
            <w:r w:rsidRPr="00B647A3">
              <w:rPr>
                <w:rFonts w:cs="Times New Roman"/>
                <w:bCs/>
                <w:sz w:val="22"/>
              </w:rPr>
              <w:t>VNK apmēra un papildu kapitāla rezerves kopsumma</w:t>
            </w:r>
            <w:r w:rsidRPr="00963DE0">
              <w:rPr>
                <w:rFonts w:cs="Times New Roman"/>
                <w:bCs/>
                <w:sz w:val="22"/>
              </w:rPr>
              <w:t>/VNK rādītāja un PKR rādītāja kopsumma</w:t>
            </w:r>
          </w:p>
        </w:tc>
        <w:tc>
          <w:tcPr>
            <w:tcW w:w="1132" w:type="dxa"/>
          </w:tcPr>
          <w:p w14:paraId="78D6ED0F" w14:textId="1DD822BE" w:rsidR="00E75184" w:rsidRPr="00963DE0" w:rsidRDefault="00E75184" w:rsidP="00E75184">
            <w:pPr>
              <w:spacing w:before="20" w:after="40"/>
              <w:jc w:val="center"/>
              <w:rPr>
                <w:rFonts w:cs="Times New Roman"/>
                <w:bCs/>
                <w:sz w:val="22"/>
              </w:rPr>
            </w:pPr>
            <w:r w:rsidRPr="00963DE0">
              <w:rPr>
                <w:rFonts w:cs="Times New Roman"/>
                <w:bCs/>
                <w:sz w:val="22"/>
              </w:rPr>
              <w:t>3000</w:t>
            </w:r>
          </w:p>
        </w:tc>
        <w:tc>
          <w:tcPr>
            <w:tcW w:w="1699" w:type="dxa"/>
          </w:tcPr>
          <w:p w14:paraId="68515D5F" w14:textId="77777777" w:rsidR="00E75184" w:rsidRPr="00963DE0" w:rsidRDefault="00E75184" w:rsidP="00E75184">
            <w:pPr>
              <w:spacing w:before="20" w:after="40"/>
              <w:jc w:val="center"/>
              <w:rPr>
                <w:rFonts w:cs="Times New Roman"/>
                <w:sz w:val="22"/>
              </w:rPr>
            </w:pPr>
          </w:p>
        </w:tc>
        <w:tc>
          <w:tcPr>
            <w:tcW w:w="1699" w:type="dxa"/>
          </w:tcPr>
          <w:p w14:paraId="1477E858" w14:textId="77777777" w:rsidR="00E75184" w:rsidRPr="00963DE0" w:rsidRDefault="00E75184" w:rsidP="00E75184">
            <w:pPr>
              <w:spacing w:before="20" w:after="40"/>
              <w:jc w:val="center"/>
              <w:rPr>
                <w:rFonts w:cs="Times New Roman"/>
                <w:bCs/>
                <w:sz w:val="22"/>
              </w:rPr>
            </w:pPr>
          </w:p>
        </w:tc>
      </w:tr>
      <w:tr w:rsidR="00E75184" w:rsidRPr="00F06C3D" w14:paraId="526E1F06" w14:textId="77777777" w:rsidTr="00E75184">
        <w:trPr>
          <w:trHeight w:val="100"/>
        </w:trPr>
        <w:tc>
          <w:tcPr>
            <w:tcW w:w="3964" w:type="dxa"/>
          </w:tcPr>
          <w:p w14:paraId="337E2C8D" w14:textId="202434BC" w:rsidR="00E75184" w:rsidRPr="00963DE0" w:rsidRDefault="00E75184" w:rsidP="00E75184">
            <w:pPr>
              <w:pStyle w:val="NApunkts1"/>
              <w:numPr>
                <w:ilvl w:val="0"/>
                <w:numId w:val="0"/>
              </w:numPr>
              <w:spacing w:before="0"/>
              <w:ind w:left="172"/>
              <w:rPr>
                <w:sz w:val="22"/>
                <w:szCs w:val="22"/>
              </w:rPr>
            </w:pPr>
            <w:r w:rsidRPr="00963DE0">
              <w:rPr>
                <w:bCs/>
                <w:sz w:val="22"/>
                <w:szCs w:val="22"/>
              </w:rPr>
              <w:t>veido: pirmā līmeņa pamata kapitāls</w:t>
            </w:r>
          </w:p>
        </w:tc>
        <w:tc>
          <w:tcPr>
            <w:tcW w:w="1132" w:type="dxa"/>
          </w:tcPr>
          <w:p w14:paraId="0A7FD98B" w14:textId="07B991E4" w:rsidR="00E75184" w:rsidRPr="00963DE0" w:rsidRDefault="00E75184" w:rsidP="00E75184">
            <w:pPr>
              <w:spacing w:before="20" w:after="40"/>
              <w:jc w:val="center"/>
              <w:rPr>
                <w:rFonts w:cs="Times New Roman"/>
                <w:bCs/>
                <w:sz w:val="22"/>
              </w:rPr>
            </w:pPr>
            <w:r w:rsidRPr="00963DE0">
              <w:rPr>
                <w:rFonts w:cs="Times New Roman"/>
                <w:bCs/>
                <w:sz w:val="22"/>
              </w:rPr>
              <w:t>3100</w:t>
            </w:r>
          </w:p>
        </w:tc>
        <w:tc>
          <w:tcPr>
            <w:tcW w:w="1699" w:type="dxa"/>
          </w:tcPr>
          <w:p w14:paraId="65C96570" w14:textId="77777777" w:rsidR="00E75184" w:rsidRPr="00963DE0" w:rsidRDefault="00E75184" w:rsidP="00E75184">
            <w:pPr>
              <w:spacing w:before="20" w:after="40"/>
              <w:jc w:val="center"/>
              <w:rPr>
                <w:rFonts w:cs="Times New Roman"/>
                <w:sz w:val="22"/>
              </w:rPr>
            </w:pPr>
          </w:p>
        </w:tc>
        <w:tc>
          <w:tcPr>
            <w:tcW w:w="1699" w:type="dxa"/>
          </w:tcPr>
          <w:p w14:paraId="7A455F83" w14:textId="77777777" w:rsidR="00E75184" w:rsidRPr="00963DE0" w:rsidRDefault="00E75184" w:rsidP="00E75184">
            <w:pPr>
              <w:spacing w:before="20" w:after="40"/>
              <w:jc w:val="center"/>
              <w:rPr>
                <w:rFonts w:cs="Times New Roman"/>
                <w:bCs/>
                <w:sz w:val="22"/>
              </w:rPr>
            </w:pPr>
          </w:p>
        </w:tc>
      </w:tr>
      <w:tr w:rsidR="00E75184" w:rsidRPr="00F06C3D" w14:paraId="65049F7B" w14:textId="77777777" w:rsidTr="00E75184">
        <w:trPr>
          <w:trHeight w:val="100"/>
        </w:trPr>
        <w:tc>
          <w:tcPr>
            <w:tcW w:w="3964" w:type="dxa"/>
          </w:tcPr>
          <w:p w14:paraId="394FE83F" w14:textId="463D57D5" w:rsidR="00E75184" w:rsidRPr="00963DE0" w:rsidRDefault="00E75184" w:rsidP="00E75184">
            <w:pPr>
              <w:pStyle w:val="NApunkts1"/>
              <w:numPr>
                <w:ilvl w:val="0"/>
                <w:numId w:val="0"/>
              </w:numPr>
              <w:spacing w:before="0"/>
              <w:ind w:left="172"/>
              <w:rPr>
                <w:bCs/>
                <w:sz w:val="22"/>
                <w:szCs w:val="22"/>
              </w:rPr>
            </w:pPr>
            <w:r w:rsidRPr="00963DE0">
              <w:rPr>
                <w:bCs/>
                <w:sz w:val="22"/>
                <w:szCs w:val="22"/>
              </w:rPr>
              <w:t>veido: pirmā līmeņa kapitāls</w:t>
            </w:r>
          </w:p>
        </w:tc>
        <w:tc>
          <w:tcPr>
            <w:tcW w:w="1132" w:type="dxa"/>
          </w:tcPr>
          <w:p w14:paraId="498D8936" w14:textId="067F5BF3" w:rsidR="00E75184" w:rsidRPr="00963DE0" w:rsidRDefault="00E75184" w:rsidP="00E75184">
            <w:pPr>
              <w:spacing w:before="20" w:after="40"/>
              <w:jc w:val="center"/>
              <w:rPr>
                <w:rFonts w:cs="Times New Roman"/>
                <w:bCs/>
                <w:sz w:val="22"/>
              </w:rPr>
            </w:pPr>
            <w:r w:rsidRPr="00963DE0">
              <w:rPr>
                <w:rFonts w:cs="Times New Roman"/>
                <w:bCs/>
                <w:sz w:val="22"/>
              </w:rPr>
              <w:t>3200</w:t>
            </w:r>
          </w:p>
        </w:tc>
        <w:tc>
          <w:tcPr>
            <w:tcW w:w="1699" w:type="dxa"/>
          </w:tcPr>
          <w:p w14:paraId="55D5ABAA" w14:textId="77777777" w:rsidR="00E75184" w:rsidRPr="00963DE0" w:rsidRDefault="00E75184" w:rsidP="00E75184">
            <w:pPr>
              <w:spacing w:before="20" w:after="40"/>
              <w:jc w:val="center"/>
              <w:rPr>
                <w:rFonts w:cs="Times New Roman"/>
                <w:sz w:val="22"/>
              </w:rPr>
            </w:pPr>
          </w:p>
        </w:tc>
        <w:tc>
          <w:tcPr>
            <w:tcW w:w="1699" w:type="dxa"/>
          </w:tcPr>
          <w:p w14:paraId="01278ACE" w14:textId="77777777" w:rsidR="00E75184" w:rsidRPr="00963DE0" w:rsidRDefault="00E75184" w:rsidP="00E75184">
            <w:pPr>
              <w:spacing w:before="20" w:after="40"/>
              <w:jc w:val="center"/>
              <w:rPr>
                <w:rFonts w:cs="Times New Roman"/>
                <w:bCs/>
                <w:sz w:val="22"/>
              </w:rPr>
            </w:pPr>
          </w:p>
        </w:tc>
      </w:tr>
      <w:tr w:rsidR="00E75184" w:rsidRPr="00F06C3D" w14:paraId="3466B096" w14:textId="77777777" w:rsidTr="002E152E">
        <w:tc>
          <w:tcPr>
            <w:tcW w:w="3964" w:type="dxa"/>
          </w:tcPr>
          <w:p w14:paraId="0255C855" w14:textId="4BEAB7C6" w:rsidR="00E75184" w:rsidRPr="00963DE0" w:rsidRDefault="00E75184" w:rsidP="003A19C1">
            <w:pPr>
              <w:spacing w:before="20" w:after="40"/>
              <w:rPr>
                <w:rFonts w:cs="Times New Roman"/>
                <w:bCs/>
                <w:sz w:val="22"/>
              </w:rPr>
            </w:pPr>
            <w:r w:rsidRPr="00963DE0">
              <w:rPr>
                <w:rFonts w:cs="Times New Roman"/>
                <w:bCs/>
                <w:sz w:val="22"/>
              </w:rPr>
              <w:t>Pirmā līmeņa pamata kapitāla pārpalikums (+) vai iztrūkums (</w:t>
            </w:r>
            <w:r w:rsidR="003A19C1" w:rsidRPr="00963DE0">
              <w:rPr>
                <w:rFonts w:cs="Times New Roman"/>
                <w:bCs/>
                <w:sz w:val="22"/>
              </w:rPr>
              <w:t>–</w:t>
            </w:r>
            <w:r w:rsidRPr="00963DE0">
              <w:rPr>
                <w:rFonts w:cs="Times New Roman"/>
                <w:bCs/>
                <w:sz w:val="22"/>
              </w:rPr>
              <w:t xml:space="preserve">), ņemot </w:t>
            </w:r>
            <w:r w:rsidRPr="00B4454F">
              <w:rPr>
                <w:rFonts w:cs="Times New Roman"/>
                <w:bCs/>
                <w:sz w:val="22"/>
              </w:rPr>
              <w:t>vērā pozīcijā 1000</w:t>
            </w:r>
            <w:r w:rsidRPr="00963DE0">
              <w:rPr>
                <w:rFonts w:cs="Times New Roman"/>
                <w:bCs/>
                <w:sz w:val="22"/>
              </w:rPr>
              <w:t xml:space="preserve"> </w:t>
            </w:r>
            <w:r w:rsidR="00AC5E20">
              <w:rPr>
                <w:rFonts w:cs="Times New Roman"/>
                <w:bCs/>
                <w:sz w:val="22"/>
              </w:rPr>
              <w:t>no</w:t>
            </w:r>
            <w:r w:rsidR="00AC5E20" w:rsidRPr="00963DE0">
              <w:rPr>
                <w:rFonts w:cs="Times New Roman"/>
                <w:bCs/>
                <w:sz w:val="22"/>
              </w:rPr>
              <w:t xml:space="preserve">rādīto </w:t>
            </w:r>
            <w:r w:rsidRPr="00963DE0">
              <w:rPr>
                <w:rFonts w:cs="Times New Roman"/>
                <w:bCs/>
                <w:sz w:val="22"/>
              </w:rPr>
              <w:t>vērtību segšanai faktiski izmantoto pirmā līmeņa pamata kapitālu</w:t>
            </w:r>
          </w:p>
        </w:tc>
        <w:tc>
          <w:tcPr>
            <w:tcW w:w="1132" w:type="dxa"/>
          </w:tcPr>
          <w:p w14:paraId="2FF31090" w14:textId="6F0675DC" w:rsidR="00E75184" w:rsidRPr="00963DE0" w:rsidRDefault="00E75184" w:rsidP="00E75184">
            <w:pPr>
              <w:spacing w:before="20" w:after="40"/>
              <w:jc w:val="center"/>
              <w:rPr>
                <w:rFonts w:cs="Times New Roman"/>
                <w:bCs/>
                <w:sz w:val="22"/>
              </w:rPr>
            </w:pPr>
            <w:r w:rsidRPr="00963DE0">
              <w:rPr>
                <w:rFonts w:cs="Times New Roman"/>
                <w:bCs/>
                <w:sz w:val="22"/>
              </w:rPr>
              <w:t>4000</w:t>
            </w:r>
          </w:p>
        </w:tc>
        <w:tc>
          <w:tcPr>
            <w:tcW w:w="1699" w:type="dxa"/>
          </w:tcPr>
          <w:p w14:paraId="1ACF3A2F" w14:textId="77777777" w:rsidR="00E75184" w:rsidRPr="00963DE0" w:rsidRDefault="00E75184" w:rsidP="00D053CB">
            <w:pPr>
              <w:spacing w:before="20" w:after="40"/>
              <w:jc w:val="center"/>
              <w:rPr>
                <w:rFonts w:cs="Times New Roman"/>
                <w:b/>
                <w:sz w:val="22"/>
              </w:rPr>
            </w:pPr>
          </w:p>
        </w:tc>
        <w:tc>
          <w:tcPr>
            <w:tcW w:w="1699" w:type="dxa"/>
          </w:tcPr>
          <w:p w14:paraId="1AF7EDB3" w14:textId="49608F68" w:rsidR="00E75184" w:rsidRPr="00963DE0" w:rsidRDefault="00E75184" w:rsidP="00D053CB">
            <w:pPr>
              <w:spacing w:before="20" w:after="40"/>
              <w:jc w:val="center"/>
              <w:rPr>
                <w:rFonts w:cs="Times New Roman"/>
                <w:b/>
                <w:sz w:val="22"/>
              </w:rPr>
            </w:pPr>
          </w:p>
        </w:tc>
      </w:tr>
    </w:tbl>
    <w:p w14:paraId="7F70320F" w14:textId="40C58EAB" w:rsidR="00E24158" w:rsidRDefault="00E24158" w:rsidP="00847F63">
      <w:pPr>
        <w:pStyle w:val="NApunkts1"/>
        <w:numPr>
          <w:ilvl w:val="0"/>
          <w:numId w:val="0"/>
        </w:numPr>
        <w:spacing w:before="480" w:after="480"/>
        <w:jc w:val="left"/>
        <w:rPr>
          <w:b/>
          <w:bCs/>
          <w:sz w:val="20"/>
          <w:szCs w:val="20"/>
        </w:rPr>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E24158" w14:paraId="6C3239E3" w14:textId="77777777">
        <w:tc>
          <w:tcPr>
            <w:tcW w:w="4928" w:type="dxa"/>
            <w:vAlign w:val="bottom"/>
          </w:tcPr>
          <w:p w14:paraId="0E3D57D2" w14:textId="3D151799" w:rsidR="00E24158" w:rsidRDefault="00E0006A">
            <w:pPr>
              <w:pStyle w:val="NoSpacing"/>
              <w:ind w:left="-107"/>
              <w:rPr>
                <w:rFonts w:cs="Times New Roman"/>
              </w:rPr>
            </w:pPr>
            <w:sdt>
              <w:sdtPr>
                <w:rPr>
                  <w:rFonts w:cs="Times New Roman"/>
                </w:rPr>
                <w:alias w:val="Amats"/>
                <w:tag w:val="Amats"/>
                <w:id w:val="1189335367"/>
                <w:placeholder>
                  <w:docPart w:val="A6C3EFBC820A48A6BC459D26B5EA3F16"/>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1E5CF6">
                  <w:rPr>
                    <w:rFonts w:cs="Times New Roman"/>
                  </w:rPr>
                  <w:t>Latvijas Bankas prezidents</w:t>
                </w:r>
              </w:sdtContent>
            </w:sdt>
          </w:p>
        </w:tc>
        <w:sdt>
          <w:sdtPr>
            <w:rPr>
              <w:rFonts w:cs="Times New Roman"/>
            </w:rPr>
            <w:alias w:val="V. Uzvārds"/>
            <w:tag w:val="V. Uzvārds"/>
            <w:id w:val="-54934378"/>
            <w:placeholder>
              <w:docPart w:val="57F2E064FA764311A0987B1079234A19"/>
            </w:placeholder>
          </w:sdtPr>
          <w:sdtEndPr/>
          <w:sdtContent>
            <w:tc>
              <w:tcPr>
                <w:tcW w:w="3792" w:type="dxa"/>
                <w:vAlign w:val="bottom"/>
              </w:tcPr>
              <w:p w14:paraId="625EDC31" w14:textId="06981A12" w:rsidR="00E24158" w:rsidRDefault="001E5CF6" w:rsidP="000C363E">
                <w:pPr>
                  <w:pStyle w:val="NoSpacing"/>
                  <w:tabs>
                    <w:tab w:val="left" w:pos="2840"/>
                  </w:tabs>
                  <w:ind w:right="-111"/>
                  <w:jc w:val="right"/>
                  <w:rPr>
                    <w:rFonts w:cs="Times New Roman"/>
                  </w:rPr>
                </w:pPr>
                <w:r>
                  <w:rPr>
                    <w:rFonts w:cs="Times New Roman"/>
                  </w:rPr>
                  <w:t>M.</w:t>
                </w:r>
                <w:r w:rsidR="003A19C1">
                  <w:rPr>
                    <w:rFonts w:cs="Times New Roman"/>
                  </w:rPr>
                  <w:t> </w:t>
                </w:r>
                <w:r>
                  <w:rPr>
                    <w:rFonts w:cs="Times New Roman"/>
                  </w:rPr>
                  <w:t>Kazāks</w:t>
                </w:r>
              </w:p>
            </w:tc>
          </w:sdtContent>
        </w:sdt>
      </w:tr>
    </w:tbl>
    <w:p w14:paraId="4CC709D3" w14:textId="713F11EF" w:rsidR="004B4372" w:rsidRPr="003E3C68" w:rsidRDefault="00E24158" w:rsidP="00B3585E">
      <w:pPr>
        <w:jc w:val="right"/>
      </w:pPr>
      <w:r>
        <w:rPr>
          <w:rFonts w:cs="Times New Roman"/>
          <w:szCs w:val="24"/>
        </w:rPr>
        <w:br w:type="page"/>
      </w:r>
      <w:r w:rsidR="00E526DF">
        <w:lastRenderedPageBreak/>
        <w:t>2</w:t>
      </w:r>
      <w:r w:rsidR="004B4372" w:rsidRPr="003E3C68">
        <w:t>.</w:t>
      </w:r>
      <w:r w:rsidR="00E7480E">
        <w:t> </w:t>
      </w:r>
      <w:r w:rsidR="004B4372" w:rsidRPr="003E3C68">
        <w:t>pielikums</w:t>
      </w:r>
    </w:p>
    <w:p w14:paraId="0AD0B388" w14:textId="77777777" w:rsidR="004B4372" w:rsidRPr="003E3C68" w:rsidRDefault="00E0006A" w:rsidP="004B4372">
      <w:pPr>
        <w:pStyle w:val="NApielikums"/>
      </w:pPr>
      <w:sdt>
        <w:sdtPr>
          <w:id w:val="-1547669627"/>
          <w:placeholder>
            <w:docPart w:val="8BC5C33AEDDD478FBDB773B628E9BFD8"/>
          </w:placeholder>
          <w:showingPlcHdr/>
        </w:sdtPr>
        <w:sdtEndPr/>
        <w:sdtContent>
          <w:r w:rsidR="004B4372" w:rsidRPr="003E3C68">
            <w:t xml:space="preserve">Latvijas Bankas </w:t>
          </w:r>
        </w:sdtContent>
      </w:sdt>
      <w:sdt>
        <w:sdtPr>
          <w:id w:val="-1666935049"/>
          <w:placeholder>
            <w:docPart w:val="75FD7D0B05194F9BB99ECC6CE682785E"/>
          </w:placeholder>
          <w:showingPlcHdr/>
        </w:sdtPr>
        <w:sdtEndPr/>
        <w:sdtContent>
          <w:r w:rsidR="004B4372" w:rsidRPr="003E3C68">
            <w:rPr>
              <w:rStyle w:val="PlaceholderText"/>
            </w:rPr>
            <w:t>[datums]</w:t>
          </w:r>
        </w:sdtContent>
      </w:sdt>
    </w:p>
    <w:p w14:paraId="03840DA6" w14:textId="77777777" w:rsidR="004B4372" w:rsidRPr="003E3C68" w:rsidRDefault="00E0006A" w:rsidP="004B4372">
      <w:pPr>
        <w:pStyle w:val="NApielikums"/>
      </w:pPr>
      <w:sdt>
        <w:sdtPr>
          <w:id w:val="-748194817"/>
          <w:placeholder>
            <w:docPart w:val="F8EA6F7752F64996B5B0A3CEAC382347"/>
          </w:placeholder>
          <w:showingPlcHdr/>
        </w:sdtPr>
        <w:sdtEndPr/>
        <w:sdtContent>
          <w:r w:rsidR="004B4372" w:rsidRPr="003E3C68">
            <w:t xml:space="preserve">noteikumiem </w:t>
          </w:r>
        </w:sdtContent>
      </w:sdt>
      <w:sdt>
        <w:sdtPr>
          <w:id w:val="1430930271"/>
          <w:placeholder>
            <w:docPart w:val="BBE1C630762E4F21AEC19A7E35A21C6E"/>
          </w:placeholder>
          <w:showingPlcHdr/>
        </w:sdtPr>
        <w:sdtEndPr/>
        <w:sdtContent>
          <w:r w:rsidR="004B4372" w:rsidRPr="003E3C68">
            <w:t xml:space="preserve">Nr. </w:t>
          </w:r>
        </w:sdtContent>
      </w:sdt>
      <w:sdt>
        <w:sdtPr>
          <w:id w:val="-468595118"/>
          <w:placeholder>
            <w:docPart w:val="71131105003F41A985A3C81E3D752F00"/>
          </w:placeholder>
          <w:showingPlcHdr/>
        </w:sdtPr>
        <w:sdtEndPr/>
        <w:sdtContent>
          <w:r w:rsidR="004B4372" w:rsidRPr="003E3C68">
            <w:rPr>
              <w:rStyle w:val="PlaceholderText"/>
            </w:rPr>
            <w:t>[_____]</w:t>
          </w:r>
        </w:sdtContent>
      </w:sdt>
    </w:p>
    <w:p w14:paraId="3D65B8B0" w14:textId="7780CC69" w:rsidR="004B4372" w:rsidRPr="003E3C68" w:rsidRDefault="004C5203" w:rsidP="00847F63">
      <w:pPr>
        <w:spacing w:before="240" w:after="240"/>
        <w:rPr>
          <w:rStyle w:val="PlaceholderText"/>
          <w:rFonts w:cs="Times New Roman"/>
          <w:b/>
          <w:color w:val="auto"/>
          <w:szCs w:val="24"/>
        </w:rPr>
      </w:pPr>
      <w:bookmarkStart w:id="18" w:name="_Hlk165914860"/>
      <w:r w:rsidRPr="003E3C68">
        <w:rPr>
          <w:rStyle w:val="PlaceholderText"/>
          <w:b/>
          <w:color w:val="auto"/>
          <w:szCs w:val="24"/>
        </w:rPr>
        <w:t>K</w:t>
      </w:r>
      <w:r w:rsidR="004B4372" w:rsidRPr="003E3C68">
        <w:rPr>
          <w:rStyle w:val="PlaceholderText"/>
          <w:b/>
          <w:color w:val="auto"/>
          <w:szCs w:val="24"/>
        </w:rPr>
        <w:t>apitāla pietiekamības novērtējuma rezultātu apkopojums, kas attiecas uz pārmērīgas sviras risku</w:t>
      </w:r>
    </w:p>
    <w:bookmarkEnd w:id="18"/>
    <w:p w14:paraId="75A157E0" w14:textId="2DA4A5FA" w:rsidR="008C75C3" w:rsidRDefault="004C727B" w:rsidP="00847F63">
      <w:pPr>
        <w:spacing w:before="240"/>
        <w:rPr>
          <w:rFonts w:cs="Times New Roman"/>
          <w:b/>
          <w:szCs w:val="24"/>
        </w:rPr>
      </w:pPr>
      <w:r>
        <w:rPr>
          <w:rFonts w:cs="Times New Roman"/>
          <w:b/>
          <w:szCs w:val="24"/>
        </w:rPr>
        <w:t>1</w:t>
      </w:r>
      <w:r w:rsidR="008C75C3" w:rsidRPr="00BE2F42">
        <w:rPr>
          <w:rFonts w:cs="Times New Roman"/>
          <w:b/>
          <w:szCs w:val="24"/>
        </w:rPr>
        <w:t>.</w:t>
      </w:r>
      <w:r w:rsidR="00727FA5">
        <w:rPr>
          <w:rFonts w:cs="Times New Roman"/>
          <w:b/>
          <w:szCs w:val="24"/>
        </w:rPr>
        <w:t> </w:t>
      </w:r>
      <w:r w:rsidR="008C75C3" w:rsidRPr="00BE2F42">
        <w:rPr>
          <w:rFonts w:cs="Times New Roman"/>
          <w:b/>
          <w:szCs w:val="24"/>
        </w:rPr>
        <w:t>tabula</w:t>
      </w:r>
      <w:r w:rsidR="008C75C3" w:rsidRPr="009559A7">
        <w:rPr>
          <w:rFonts w:cs="Times New Roman"/>
          <w:b/>
          <w:szCs w:val="24"/>
        </w:rPr>
        <w:t xml:space="preserve">. </w:t>
      </w:r>
      <w:r w:rsidR="00725FB4" w:rsidRPr="009559A7">
        <w:rPr>
          <w:rFonts w:cs="Times New Roman"/>
          <w:b/>
          <w:szCs w:val="24"/>
        </w:rPr>
        <w:t>Kapitāla pietiekamības novērtējums</w:t>
      </w:r>
    </w:p>
    <w:tbl>
      <w:tblPr>
        <w:tblW w:w="8642" w:type="dxa"/>
        <w:tblLayout w:type="fixed"/>
        <w:tblLook w:val="04A0" w:firstRow="1" w:lastRow="0" w:firstColumn="1" w:lastColumn="0" w:noHBand="0" w:noVBand="1"/>
      </w:tblPr>
      <w:tblGrid>
        <w:gridCol w:w="2972"/>
        <w:gridCol w:w="1134"/>
        <w:gridCol w:w="1134"/>
        <w:gridCol w:w="1134"/>
        <w:gridCol w:w="1134"/>
        <w:gridCol w:w="1134"/>
      </w:tblGrid>
      <w:tr w:rsidR="0071628B" w:rsidRPr="0031495F" w14:paraId="6B18C9CE" w14:textId="37D9D5E4" w:rsidTr="00CB4E68">
        <w:trPr>
          <w:trHeight w:val="630"/>
        </w:trPr>
        <w:tc>
          <w:tcPr>
            <w:tcW w:w="2972" w:type="dxa"/>
            <w:vMerge w:val="restart"/>
            <w:tcBorders>
              <w:top w:val="single" w:sz="4" w:space="0" w:color="auto"/>
              <w:left w:val="single" w:sz="4" w:space="0" w:color="auto"/>
              <w:right w:val="single" w:sz="4" w:space="0" w:color="auto"/>
            </w:tcBorders>
            <w:shd w:val="clear" w:color="auto" w:fill="auto"/>
          </w:tcPr>
          <w:p w14:paraId="75F07C7A" w14:textId="3AE21A60" w:rsidR="0071628B" w:rsidRPr="0031495F" w:rsidRDefault="0071628B" w:rsidP="00CB4E68">
            <w:pPr>
              <w:rPr>
                <w:rFonts w:eastAsia="Times New Roman" w:cs="Times New Roman"/>
                <w:bCs/>
                <w:color w:val="000000"/>
                <w:szCs w:val="24"/>
              </w:rPr>
            </w:pPr>
            <w:r w:rsidRPr="001525F0">
              <w:rPr>
                <w:rFonts w:eastAsia="Times New Roman" w:cs="Times New Roman"/>
                <w:bCs/>
                <w:color w:val="000000"/>
                <w:szCs w:val="24"/>
              </w:rPr>
              <w:t>Pozīcijas nosaukums</w:t>
            </w:r>
          </w:p>
        </w:tc>
        <w:tc>
          <w:tcPr>
            <w:tcW w:w="1134" w:type="dxa"/>
            <w:vMerge w:val="restart"/>
            <w:tcBorders>
              <w:top w:val="single" w:sz="4" w:space="0" w:color="auto"/>
              <w:left w:val="nil"/>
              <w:right w:val="single" w:sz="4" w:space="0" w:color="auto"/>
            </w:tcBorders>
            <w:shd w:val="clear" w:color="auto" w:fill="auto"/>
          </w:tcPr>
          <w:p w14:paraId="25E44C0F" w14:textId="06B8FB23" w:rsidR="0071628B" w:rsidRPr="0031495F" w:rsidRDefault="0071628B" w:rsidP="00CB4E68">
            <w:pPr>
              <w:rPr>
                <w:rFonts w:eastAsia="Times New Roman" w:cs="Times New Roman"/>
                <w:bCs/>
                <w:color w:val="000000"/>
                <w:szCs w:val="24"/>
              </w:rPr>
            </w:pPr>
            <w:r w:rsidRPr="0031495F">
              <w:rPr>
                <w:rFonts w:eastAsia="Times New Roman" w:cs="Times New Roman"/>
                <w:bCs/>
                <w:color w:val="000000"/>
                <w:szCs w:val="24"/>
              </w:rPr>
              <w:t>Pozīcijas kods</w:t>
            </w:r>
          </w:p>
        </w:tc>
        <w:tc>
          <w:tcPr>
            <w:tcW w:w="2268" w:type="dxa"/>
            <w:gridSpan w:val="2"/>
            <w:tcBorders>
              <w:top w:val="single" w:sz="4" w:space="0" w:color="auto"/>
              <w:left w:val="nil"/>
              <w:bottom w:val="single" w:sz="4" w:space="0" w:color="auto"/>
              <w:right w:val="single" w:sz="4" w:space="0" w:color="auto"/>
            </w:tcBorders>
            <w:shd w:val="clear" w:color="auto" w:fill="auto"/>
          </w:tcPr>
          <w:p w14:paraId="296CDA2F" w14:textId="5E864FF4" w:rsidR="0071628B" w:rsidRPr="0031495F" w:rsidRDefault="0071628B" w:rsidP="00551589">
            <w:pPr>
              <w:jc w:val="center"/>
              <w:rPr>
                <w:rFonts w:eastAsia="Times New Roman" w:cs="Times New Roman"/>
                <w:bCs/>
                <w:color w:val="000000"/>
                <w:szCs w:val="24"/>
              </w:rPr>
            </w:pPr>
            <w:r>
              <w:t>Saskaņā ar k</w:t>
            </w:r>
            <w:r w:rsidRPr="008D5AD6">
              <w:t>redītiestādes novērtējum</w:t>
            </w:r>
            <w:r>
              <w:t>u n</w:t>
            </w:r>
            <w:r w:rsidRPr="00762E23">
              <w:t>epieciešamā kapitāla apmērs</w:t>
            </w:r>
            <w:r>
              <w:t xml:space="preserve"> </w:t>
            </w:r>
          </w:p>
        </w:tc>
        <w:tc>
          <w:tcPr>
            <w:tcW w:w="2268" w:type="dxa"/>
            <w:gridSpan w:val="2"/>
            <w:tcBorders>
              <w:top w:val="single" w:sz="4" w:space="0" w:color="auto"/>
              <w:left w:val="nil"/>
              <w:bottom w:val="single" w:sz="4" w:space="0" w:color="auto"/>
              <w:right w:val="single" w:sz="4" w:space="0" w:color="auto"/>
            </w:tcBorders>
          </w:tcPr>
          <w:p w14:paraId="3AEF65F8" w14:textId="2B2F02C9" w:rsidR="0071628B" w:rsidRPr="001614AA" w:rsidRDefault="0071628B" w:rsidP="00551589">
            <w:pPr>
              <w:jc w:val="center"/>
              <w:rPr>
                <w:rFonts w:eastAsia="Times New Roman" w:cs="Times New Roman"/>
                <w:bCs/>
                <w:color w:val="000000"/>
                <w:szCs w:val="24"/>
              </w:rPr>
            </w:pPr>
            <w:r w:rsidRPr="001614AA">
              <w:rPr>
                <w:rFonts w:eastAsia="Times New Roman" w:cs="Times New Roman"/>
                <w:bCs/>
                <w:color w:val="000000"/>
                <w:szCs w:val="24"/>
              </w:rPr>
              <w:t>Saskaņā ar Regulu Nr.</w:t>
            </w:r>
            <w:r>
              <w:rPr>
                <w:rFonts w:eastAsia="Times New Roman" w:cs="Times New Roman"/>
                <w:bCs/>
                <w:color w:val="000000"/>
                <w:szCs w:val="24"/>
              </w:rPr>
              <w:t> </w:t>
            </w:r>
            <w:r w:rsidRPr="001614AA">
              <w:rPr>
                <w:rFonts w:eastAsia="Times New Roman" w:cs="Times New Roman"/>
                <w:bCs/>
                <w:color w:val="000000"/>
                <w:szCs w:val="24"/>
              </w:rPr>
              <w:t>575/2013 aprēķināt</w:t>
            </w:r>
            <w:r>
              <w:rPr>
                <w:rFonts w:eastAsia="Times New Roman" w:cs="Times New Roman"/>
                <w:bCs/>
                <w:color w:val="000000"/>
                <w:szCs w:val="24"/>
              </w:rPr>
              <w:t>ā</w:t>
            </w:r>
            <w:r w:rsidRPr="001614AA">
              <w:rPr>
                <w:rFonts w:eastAsia="Times New Roman" w:cs="Times New Roman"/>
                <w:bCs/>
                <w:color w:val="000000"/>
                <w:szCs w:val="24"/>
              </w:rPr>
              <w:t xml:space="preserve"> sviras rādītāja izpildei nepieciešamā pašu kapitāla </w:t>
            </w:r>
            <w:r w:rsidRPr="00E825F3">
              <w:rPr>
                <w:rFonts w:eastAsia="Times New Roman" w:cs="Times New Roman"/>
                <w:color w:val="000000"/>
                <w:szCs w:val="24"/>
              </w:rPr>
              <w:t>prasība</w:t>
            </w:r>
          </w:p>
        </w:tc>
      </w:tr>
      <w:tr w:rsidR="00851F34" w:rsidRPr="0031495F" w14:paraId="3A848E0F" w14:textId="616A10C0" w:rsidTr="00CB4E68">
        <w:trPr>
          <w:trHeight w:val="630"/>
        </w:trPr>
        <w:tc>
          <w:tcPr>
            <w:tcW w:w="2972" w:type="dxa"/>
            <w:vMerge/>
            <w:tcBorders>
              <w:left w:val="single" w:sz="4" w:space="0" w:color="auto"/>
              <w:bottom w:val="single" w:sz="4" w:space="0" w:color="auto"/>
              <w:right w:val="single" w:sz="4" w:space="0" w:color="auto"/>
            </w:tcBorders>
            <w:shd w:val="clear" w:color="auto" w:fill="auto"/>
            <w:vAlign w:val="center"/>
            <w:hideMark/>
          </w:tcPr>
          <w:p w14:paraId="7889CB60" w14:textId="58C1C02A" w:rsidR="0071628B" w:rsidRPr="0031495F" w:rsidRDefault="0071628B" w:rsidP="00963DE0">
            <w:pPr>
              <w:jc w:val="center"/>
              <w:rPr>
                <w:rFonts w:eastAsia="Times New Roman" w:cs="Times New Roman"/>
                <w:color w:val="000000"/>
                <w:szCs w:val="24"/>
              </w:rPr>
            </w:pPr>
          </w:p>
        </w:tc>
        <w:tc>
          <w:tcPr>
            <w:tcW w:w="1134" w:type="dxa"/>
            <w:vMerge/>
            <w:tcBorders>
              <w:left w:val="nil"/>
              <w:bottom w:val="single" w:sz="4" w:space="0" w:color="auto"/>
              <w:right w:val="single" w:sz="4" w:space="0" w:color="auto"/>
            </w:tcBorders>
            <w:shd w:val="clear" w:color="auto" w:fill="auto"/>
            <w:vAlign w:val="center"/>
            <w:hideMark/>
          </w:tcPr>
          <w:p w14:paraId="594C2C31" w14:textId="5DAE979F" w:rsidR="0071628B" w:rsidRPr="0031495F" w:rsidRDefault="0071628B" w:rsidP="00963DE0">
            <w:pPr>
              <w:jc w:val="center"/>
              <w:rPr>
                <w:rFonts w:eastAsia="Times New Roman" w:cs="Times New Roman"/>
                <w:color w:val="000000"/>
                <w:szCs w:val="24"/>
              </w:rPr>
            </w:pPr>
          </w:p>
        </w:tc>
        <w:tc>
          <w:tcPr>
            <w:tcW w:w="1134" w:type="dxa"/>
            <w:tcBorders>
              <w:top w:val="single" w:sz="4" w:space="0" w:color="auto"/>
              <w:left w:val="nil"/>
              <w:bottom w:val="single" w:sz="4" w:space="0" w:color="auto"/>
              <w:right w:val="single" w:sz="4" w:space="0" w:color="auto"/>
            </w:tcBorders>
            <w:shd w:val="clear" w:color="auto" w:fill="auto"/>
            <w:hideMark/>
          </w:tcPr>
          <w:p w14:paraId="2CA2AAB7" w14:textId="3382857B" w:rsidR="0071628B" w:rsidRDefault="0071628B" w:rsidP="00551589">
            <w:pPr>
              <w:jc w:val="center"/>
              <w:rPr>
                <w:rFonts w:eastAsia="Times New Roman" w:cs="Times New Roman"/>
                <w:color w:val="000000"/>
                <w:szCs w:val="24"/>
              </w:rPr>
            </w:pPr>
            <w:r w:rsidRPr="0031495F">
              <w:rPr>
                <w:rFonts w:eastAsia="Times New Roman" w:cs="Times New Roman"/>
                <w:color w:val="000000"/>
                <w:szCs w:val="24"/>
              </w:rPr>
              <w:t>Summa</w:t>
            </w:r>
          </w:p>
          <w:p w14:paraId="5A4839A1" w14:textId="31479D7F" w:rsidR="0071628B" w:rsidRPr="00B80F79" w:rsidRDefault="0071628B" w:rsidP="00551589">
            <w:pPr>
              <w:jc w:val="center"/>
              <w:rPr>
                <w:rFonts w:eastAsia="Times New Roman" w:cs="Times New Roman"/>
                <w:color w:val="000000"/>
                <w:szCs w:val="24"/>
              </w:rPr>
            </w:pPr>
            <w:r>
              <w:rPr>
                <w:rFonts w:eastAsia="Times New Roman" w:cs="Times New Roman"/>
                <w:color w:val="000000"/>
                <w:szCs w:val="24"/>
              </w:rPr>
              <w:t xml:space="preserve">(veselos </w:t>
            </w:r>
            <w:r w:rsidRPr="0031495F">
              <w:rPr>
                <w:rFonts w:eastAsia="Times New Roman" w:cs="Times New Roman"/>
                <w:i/>
                <w:iCs/>
                <w:color w:val="000000"/>
                <w:szCs w:val="24"/>
              </w:rPr>
              <w:t>euro</w:t>
            </w:r>
            <w:r>
              <w:rPr>
                <w:rFonts w:eastAsia="Times New Roman" w:cs="Times New Roman"/>
                <w:color w:val="000000"/>
                <w:szCs w:val="24"/>
              </w:rPr>
              <w:t>)</w:t>
            </w:r>
          </w:p>
        </w:tc>
        <w:tc>
          <w:tcPr>
            <w:tcW w:w="1134" w:type="dxa"/>
            <w:tcBorders>
              <w:top w:val="single" w:sz="4" w:space="0" w:color="auto"/>
              <w:left w:val="nil"/>
              <w:bottom w:val="single" w:sz="4" w:space="0" w:color="auto"/>
              <w:right w:val="single" w:sz="4" w:space="0" w:color="auto"/>
            </w:tcBorders>
            <w:shd w:val="clear" w:color="auto" w:fill="auto"/>
            <w:hideMark/>
          </w:tcPr>
          <w:p w14:paraId="242A5813" w14:textId="77777777" w:rsidR="0071628B" w:rsidRDefault="0071628B" w:rsidP="00551589">
            <w:pPr>
              <w:jc w:val="center"/>
              <w:rPr>
                <w:rFonts w:eastAsia="Times New Roman" w:cs="Times New Roman"/>
                <w:bCs/>
                <w:color w:val="000000"/>
                <w:szCs w:val="24"/>
              </w:rPr>
            </w:pPr>
            <w:r w:rsidRPr="0031495F">
              <w:rPr>
                <w:rFonts w:eastAsia="Times New Roman" w:cs="Times New Roman"/>
                <w:bCs/>
                <w:color w:val="000000"/>
                <w:szCs w:val="24"/>
              </w:rPr>
              <w:t>Rādītājs</w:t>
            </w:r>
          </w:p>
          <w:p w14:paraId="1FD7A98F" w14:textId="2371D480" w:rsidR="0071628B" w:rsidRPr="0031495F" w:rsidRDefault="0071628B" w:rsidP="00551589">
            <w:pPr>
              <w:jc w:val="center"/>
              <w:rPr>
                <w:rFonts w:eastAsia="Times New Roman" w:cs="Times New Roman"/>
                <w:color w:val="000000"/>
                <w:szCs w:val="24"/>
              </w:rPr>
            </w:pPr>
            <w:r>
              <w:rPr>
                <w:rFonts w:eastAsia="Times New Roman" w:cs="Times New Roman"/>
                <w:bCs/>
                <w:color w:val="000000"/>
                <w:szCs w:val="24"/>
              </w:rPr>
              <w:t>(</w:t>
            </w:r>
            <w:r w:rsidRPr="0031495F">
              <w:rPr>
                <w:rFonts w:eastAsia="Times New Roman" w:cs="Times New Roman"/>
                <w:bCs/>
                <w:color w:val="000000"/>
                <w:szCs w:val="24"/>
              </w:rPr>
              <w:t>%</w:t>
            </w:r>
            <w:r>
              <w:rPr>
                <w:rFonts w:eastAsia="Times New Roman" w:cs="Times New Roman"/>
                <w:bCs/>
                <w:color w:val="000000"/>
                <w:szCs w:val="24"/>
              </w:rPr>
              <w:t>)</w:t>
            </w:r>
          </w:p>
        </w:tc>
        <w:tc>
          <w:tcPr>
            <w:tcW w:w="1134" w:type="dxa"/>
            <w:tcBorders>
              <w:top w:val="single" w:sz="4" w:space="0" w:color="auto"/>
              <w:left w:val="nil"/>
              <w:bottom w:val="single" w:sz="4" w:space="0" w:color="auto"/>
              <w:right w:val="single" w:sz="4" w:space="0" w:color="auto"/>
            </w:tcBorders>
          </w:tcPr>
          <w:p w14:paraId="54D3DF4C" w14:textId="22661B99" w:rsidR="007A48CB" w:rsidRPr="00033C8E" w:rsidRDefault="007A48CB" w:rsidP="00551589">
            <w:pPr>
              <w:jc w:val="center"/>
            </w:pPr>
            <w:r w:rsidRPr="00033C8E">
              <w:t>Summa</w:t>
            </w:r>
          </w:p>
          <w:p w14:paraId="60FEAF95" w14:textId="492CC023" w:rsidR="0071628B" w:rsidRPr="00033C8E" w:rsidRDefault="0071628B" w:rsidP="00551589">
            <w:pPr>
              <w:jc w:val="center"/>
              <w:rPr>
                <w:rFonts w:eastAsia="Times New Roman" w:cs="Times New Roman"/>
                <w:bCs/>
                <w:szCs w:val="24"/>
              </w:rPr>
            </w:pPr>
            <w:r w:rsidRPr="00033C8E">
              <w:t xml:space="preserve">(veselos </w:t>
            </w:r>
            <w:r w:rsidRPr="00033C8E">
              <w:rPr>
                <w:i/>
              </w:rPr>
              <w:t>euro</w:t>
            </w:r>
            <w:r w:rsidRPr="00033C8E">
              <w:t>)</w:t>
            </w:r>
          </w:p>
        </w:tc>
        <w:tc>
          <w:tcPr>
            <w:tcW w:w="1134" w:type="dxa"/>
            <w:tcBorders>
              <w:top w:val="single" w:sz="4" w:space="0" w:color="auto"/>
              <w:left w:val="nil"/>
              <w:bottom w:val="single" w:sz="4" w:space="0" w:color="auto"/>
              <w:right w:val="single" w:sz="4" w:space="0" w:color="auto"/>
            </w:tcBorders>
          </w:tcPr>
          <w:p w14:paraId="3898CDEB" w14:textId="4B204EC8" w:rsidR="0071628B" w:rsidRPr="00E825F3" w:rsidRDefault="0071628B" w:rsidP="00551589">
            <w:pPr>
              <w:jc w:val="center"/>
              <w:rPr>
                <w:rFonts w:eastAsia="Times New Roman" w:cs="Times New Roman"/>
                <w:color w:val="000000"/>
                <w:szCs w:val="24"/>
              </w:rPr>
            </w:pPr>
            <w:r w:rsidRPr="00E825F3">
              <w:rPr>
                <w:rFonts w:eastAsia="Times New Roman" w:cs="Times New Roman"/>
                <w:color w:val="000000"/>
                <w:szCs w:val="24"/>
              </w:rPr>
              <w:t>Rādītājs</w:t>
            </w:r>
          </w:p>
          <w:p w14:paraId="3D1179C8" w14:textId="592073A8" w:rsidR="0071628B" w:rsidRPr="0031495F" w:rsidRDefault="0071628B" w:rsidP="00551589">
            <w:pPr>
              <w:jc w:val="center"/>
              <w:rPr>
                <w:rFonts w:eastAsia="Times New Roman" w:cs="Times New Roman"/>
                <w:bCs/>
                <w:color w:val="000000"/>
                <w:szCs w:val="24"/>
              </w:rPr>
            </w:pPr>
            <w:r w:rsidRPr="00E825F3">
              <w:rPr>
                <w:rFonts w:eastAsia="Times New Roman" w:cs="Times New Roman"/>
                <w:color w:val="000000"/>
                <w:szCs w:val="24"/>
              </w:rPr>
              <w:t>(%)</w:t>
            </w:r>
          </w:p>
        </w:tc>
      </w:tr>
      <w:tr w:rsidR="0071628B" w:rsidRPr="0031495F" w14:paraId="3E0CB3A6" w14:textId="74B1FD1F" w:rsidTr="00033C8E">
        <w:trPr>
          <w:trHeight w:val="295"/>
        </w:trPr>
        <w:tc>
          <w:tcPr>
            <w:tcW w:w="2972" w:type="dxa"/>
            <w:tcBorders>
              <w:top w:val="nil"/>
              <w:left w:val="single" w:sz="4" w:space="0" w:color="auto"/>
              <w:bottom w:val="single" w:sz="4" w:space="0" w:color="auto"/>
              <w:right w:val="single" w:sz="4" w:space="0" w:color="auto"/>
            </w:tcBorders>
            <w:shd w:val="clear" w:color="auto" w:fill="auto"/>
            <w:vAlign w:val="center"/>
          </w:tcPr>
          <w:p w14:paraId="76740464" w14:textId="2AFD7978" w:rsidR="0071628B" w:rsidRPr="00085151" w:rsidRDefault="0071628B" w:rsidP="00085151">
            <w:pPr>
              <w:jc w:val="center"/>
              <w:rPr>
                <w:rFonts w:eastAsia="Times New Roman" w:cs="Times New Roman"/>
                <w:bCs/>
                <w:color w:val="000000"/>
                <w:szCs w:val="24"/>
              </w:rPr>
            </w:pPr>
            <w:r w:rsidRPr="00085151">
              <w:rPr>
                <w:rFonts w:eastAsia="Times New Roman" w:cs="Times New Roman"/>
                <w:bCs/>
                <w:color w:val="000000"/>
                <w:szCs w:val="24"/>
              </w:rPr>
              <w:t>A</w:t>
            </w:r>
          </w:p>
        </w:tc>
        <w:tc>
          <w:tcPr>
            <w:tcW w:w="1134" w:type="dxa"/>
            <w:tcBorders>
              <w:top w:val="nil"/>
              <w:left w:val="nil"/>
              <w:bottom w:val="single" w:sz="4" w:space="0" w:color="auto"/>
              <w:right w:val="single" w:sz="4" w:space="0" w:color="auto"/>
            </w:tcBorders>
            <w:shd w:val="clear" w:color="auto" w:fill="auto"/>
            <w:vAlign w:val="center"/>
          </w:tcPr>
          <w:p w14:paraId="5BD9630B" w14:textId="26B11B15" w:rsidR="0071628B" w:rsidRPr="00085151" w:rsidRDefault="0071628B" w:rsidP="00085151">
            <w:pPr>
              <w:jc w:val="center"/>
              <w:rPr>
                <w:rFonts w:eastAsia="Times New Roman" w:cs="Times New Roman"/>
                <w:bCs/>
                <w:color w:val="000000"/>
                <w:szCs w:val="24"/>
              </w:rPr>
            </w:pPr>
            <w:r w:rsidRPr="00085151">
              <w:rPr>
                <w:rFonts w:eastAsia="Times New Roman" w:cs="Times New Roman"/>
                <w:bCs/>
                <w:color w:val="000000"/>
                <w:szCs w:val="24"/>
              </w:rPr>
              <w:t>B</w:t>
            </w:r>
          </w:p>
        </w:tc>
        <w:tc>
          <w:tcPr>
            <w:tcW w:w="1134" w:type="dxa"/>
            <w:tcBorders>
              <w:top w:val="nil"/>
              <w:left w:val="nil"/>
              <w:bottom w:val="single" w:sz="4" w:space="0" w:color="auto"/>
              <w:right w:val="single" w:sz="4" w:space="0" w:color="auto"/>
            </w:tcBorders>
            <w:shd w:val="clear" w:color="auto" w:fill="auto"/>
            <w:vAlign w:val="center"/>
          </w:tcPr>
          <w:p w14:paraId="3DB97A6F" w14:textId="32DFBC60" w:rsidR="0071628B" w:rsidRPr="00085151" w:rsidRDefault="0071628B" w:rsidP="00085151">
            <w:pPr>
              <w:jc w:val="center"/>
              <w:rPr>
                <w:rFonts w:eastAsia="Times New Roman" w:cs="Times New Roman"/>
                <w:bCs/>
                <w:color w:val="000000"/>
                <w:szCs w:val="24"/>
              </w:rPr>
            </w:pPr>
            <w:r w:rsidRPr="00085151">
              <w:rPr>
                <w:rFonts w:eastAsia="Times New Roman" w:cs="Times New Roman"/>
                <w:bCs/>
                <w:color w:val="000000"/>
                <w:szCs w:val="24"/>
              </w:rPr>
              <w:t>1</w:t>
            </w:r>
          </w:p>
        </w:tc>
        <w:tc>
          <w:tcPr>
            <w:tcW w:w="1134" w:type="dxa"/>
            <w:tcBorders>
              <w:top w:val="nil"/>
              <w:left w:val="nil"/>
              <w:bottom w:val="single" w:sz="4" w:space="0" w:color="auto"/>
              <w:right w:val="single" w:sz="4" w:space="0" w:color="auto"/>
            </w:tcBorders>
            <w:shd w:val="clear" w:color="auto" w:fill="auto"/>
            <w:vAlign w:val="center"/>
          </w:tcPr>
          <w:p w14:paraId="0F9ABB36" w14:textId="05B5677A" w:rsidR="0071628B" w:rsidRPr="00085151" w:rsidRDefault="0071628B" w:rsidP="00085151">
            <w:pPr>
              <w:jc w:val="center"/>
              <w:rPr>
                <w:rFonts w:eastAsia="Times New Roman" w:cs="Times New Roman"/>
                <w:bCs/>
                <w:color w:val="000000"/>
                <w:szCs w:val="24"/>
              </w:rPr>
            </w:pPr>
            <w:r w:rsidRPr="00085151">
              <w:rPr>
                <w:rFonts w:eastAsia="Times New Roman" w:cs="Times New Roman"/>
                <w:bCs/>
                <w:color w:val="000000"/>
                <w:szCs w:val="24"/>
              </w:rPr>
              <w:t>2</w:t>
            </w:r>
          </w:p>
        </w:tc>
        <w:tc>
          <w:tcPr>
            <w:tcW w:w="1134" w:type="dxa"/>
            <w:tcBorders>
              <w:top w:val="nil"/>
              <w:left w:val="nil"/>
              <w:bottom w:val="single" w:sz="4" w:space="0" w:color="auto"/>
              <w:right w:val="single" w:sz="4" w:space="0" w:color="auto"/>
            </w:tcBorders>
          </w:tcPr>
          <w:p w14:paraId="427DBE08" w14:textId="413081EF" w:rsidR="0071628B" w:rsidRPr="00085151" w:rsidRDefault="0071628B" w:rsidP="00085151">
            <w:pPr>
              <w:jc w:val="center"/>
              <w:rPr>
                <w:rFonts w:eastAsia="Times New Roman" w:cs="Times New Roman"/>
                <w:bCs/>
                <w:color w:val="000000"/>
                <w:szCs w:val="24"/>
              </w:rPr>
            </w:pPr>
            <w:r>
              <w:rPr>
                <w:rFonts w:eastAsia="Times New Roman" w:cs="Times New Roman"/>
                <w:bCs/>
                <w:color w:val="000000"/>
                <w:szCs w:val="24"/>
              </w:rPr>
              <w:t>3</w:t>
            </w:r>
          </w:p>
        </w:tc>
        <w:tc>
          <w:tcPr>
            <w:tcW w:w="1134" w:type="dxa"/>
            <w:tcBorders>
              <w:top w:val="nil"/>
              <w:left w:val="nil"/>
              <w:bottom w:val="single" w:sz="4" w:space="0" w:color="auto"/>
              <w:right w:val="single" w:sz="4" w:space="0" w:color="auto"/>
            </w:tcBorders>
          </w:tcPr>
          <w:p w14:paraId="6B489428" w14:textId="74314B7E" w:rsidR="0071628B" w:rsidRDefault="00E20EDC" w:rsidP="00085151">
            <w:pPr>
              <w:jc w:val="center"/>
              <w:rPr>
                <w:rFonts w:eastAsia="Times New Roman" w:cs="Times New Roman"/>
                <w:bCs/>
                <w:color w:val="000000"/>
                <w:szCs w:val="24"/>
              </w:rPr>
            </w:pPr>
            <w:r>
              <w:rPr>
                <w:rFonts w:eastAsia="Times New Roman" w:cs="Times New Roman"/>
                <w:bCs/>
                <w:color w:val="000000"/>
                <w:szCs w:val="24"/>
              </w:rPr>
              <w:t>4</w:t>
            </w:r>
          </w:p>
        </w:tc>
      </w:tr>
      <w:tr w:rsidR="0071628B" w:rsidRPr="0031495F" w14:paraId="72A03D0C" w14:textId="06EB151A" w:rsidTr="00963DE0">
        <w:trPr>
          <w:trHeight w:val="496"/>
        </w:trPr>
        <w:tc>
          <w:tcPr>
            <w:tcW w:w="2972" w:type="dxa"/>
            <w:tcBorders>
              <w:top w:val="nil"/>
              <w:left w:val="single" w:sz="4" w:space="0" w:color="auto"/>
              <w:bottom w:val="single" w:sz="4" w:space="0" w:color="auto"/>
              <w:right w:val="single" w:sz="4" w:space="0" w:color="auto"/>
            </w:tcBorders>
            <w:shd w:val="clear" w:color="auto" w:fill="auto"/>
            <w:hideMark/>
          </w:tcPr>
          <w:p w14:paraId="5B1C603F" w14:textId="29E19B5D" w:rsidR="0071628B" w:rsidRPr="0031495F" w:rsidRDefault="0071628B" w:rsidP="00C216AB">
            <w:pPr>
              <w:rPr>
                <w:rFonts w:eastAsia="Times New Roman" w:cs="Times New Roman"/>
                <w:color w:val="000000"/>
                <w:szCs w:val="24"/>
              </w:rPr>
            </w:pPr>
            <w:r w:rsidRPr="0031495F">
              <w:rPr>
                <w:rFonts w:eastAsia="Times New Roman" w:cs="Times New Roman"/>
                <w:bCs/>
                <w:color w:val="000000"/>
                <w:szCs w:val="24"/>
              </w:rPr>
              <w:t xml:space="preserve">Pārmērīgas sviras RSNK apmērs un </w:t>
            </w:r>
            <w:r w:rsidR="00CD66EE">
              <w:rPr>
                <w:rFonts w:eastAsia="Times New Roman" w:cs="Times New Roman"/>
                <w:bCs/>
                <w:color w:val="000000"/>
                <w:szCs w:val="24"/>
              </w:rPr>
              <w:t xml:space="preserve">pārmērīgas sviras RSNK </w:t>
            </w:r>
            <w:r w:rsidRPr="0031495F">
              <w:rPr>
                <w:rFonts w:eastAsia="Times New Roman" w:cs="Times New Roman"/>
                <w:bCs/>
                <w:color w:val="000000"/>
                <w:szCs w:val="24"/>
              </w:rPr>
              <w:t>rādītājs</w:t>
            </w:r>
            <w:r w:rsidR="00F93EE4">
              <w:rPr>
                <w:rFonts w:eastAsia="Times New Roman" w:cs="Times New Roman"/>
                <w:bCs/>
                <w:color w:val="000000"/>
                <w:szCs w:val="24"/>
              </w:rPr>
              <w:t>/pašu kapitāla prasība un sviras rādītājs</w:t>
            </w:r>
          </w:p>
        </w:tc>
        <w:tc>
          <w:tcPr>
            <w:tcW w:w="1134" w:type="dxa"/>
            <w:tcBorders>
              <w:top w:val="nil"/>
              <w:left w:val="nil"/>
              <w:bottom w:val="single" w:sz="4" w:space="0" w:color="auto"/>
              <w:right w:val="single" w:sz="4" w:space="0" w:color="auto"/>
            </w:tcBorders>
            <w:shd w:val="clear" w:color="auto" w:fill="auto"/>
            <w:hideMark/>
          </w:tcPr>
          <w:p w14:paraId="6AA528A0" w14:textId="7AC0329F" w:rsidR="0071628B" w:rsidRPr="0031495F" w:rsidRDefault="0071628B" w:rsidP="00C216AB">
            <w:pPr>
              <w:jc w:val="center"/>
              <w:rPr>
                <w:rFonts w:eastAsia="Times New Roman" w:cs="Times New Roman"/>
                <w:color w:val="000000"/>
                <w:szCs w:val="24"/>
              </w:rPr>
            </w:pPr>
            <w:r>
              <w:rPr>
                <w:rFonts w:eastAsia="Times New Roman" w:cs="Times New Roman"/>
                <w:bCs/>
                <w:color w:val="000000"/>
                <w:szCs w:val="24"/>
              </w:rPr>
              <w:t>1000</w:t>
            </w:r>
          </w:p>
        </w:tc>
        <w:tc>
          <w:tcPr>
            <w:tcW w:w="1134" w:type="dxa"/>
            <w:tcBorders>
              <w:top w:val="nil"/>
              <w:left w:val="nil"/>
              <w:bottom w:val="single" w:sz="4" w:space="0" w:color="auto"/>
              <w:right w:val="single" w:sz="4" w:space="0" w:color="auto"/>
            </w:tcBorders>
            <w:shd w:val="clear" w:color="auto" w:fill="auto"/>
          </w:tcPr>
          <w:p w14:paraId="5D1476DD" w14:textId="5B89C150" w:rsidR="0071628B" w:rsidRPr="0031495F" w:rsidRDefault="0071628B" w:rsidP="00963DE0">
            <w:pPr>
              <w:jc w:val="center"/>
              <w:rPr>
                <w:rFonts w:eastAsia="Times New Roman" w:cs="Times New Roman"/>
                <w:b/>
                <w:bCs/>
                <w:color w:val="000000"/>
                <w:szCs w:val="24"/>
              </w:rPr>
            </w:pPr>
          </w:p>
        </w:tc>
        <w:tc>
          <w:tcPr>
            <w:tcW w:w="1134" w:type="dxa"/>
            <w:tcBorders>
              <w:top w:val="nil"/>
              <w:left w:val="nil"/>
              <w:bottom w:val="single" w:sz="4" w:space="0" w:color="auto"/>
              <w:right w:val="single" w:sz="4" w:space="0" w:color="auto"/>
            </w:tcBorders>
            <w:shd w:val="clear" w:color="auto" w:fill="auto"/>
          </w:tcPr>
          <w:p w14:paraId="7520D5F9" w14:textId="77777777" w:rsidR="0071628B" w:rsidRPr="0031495F" w:rsidRDefault="0071628B" w:rsidP="00963DE0">
            <w:pPr>
              <w:jc w:val="center"/>
              <w:rPr>
                <w:rFonts w:eastAsia="Times New Roman" w:cs="Times New Roman"/>
                <w:b/>
                <w:bCs/>
                <w:color w:val="000000"/>
                <w:szCs w:val="24"/>
              </w:rPr>
            </w:pPr>
          </w:p>
        </w:tc>
        <w:tc>
          <w:tcPr>
            <w:tcW w:w="1134" w:type="dxa"/>
            <w:tcBorders>
              <w:top w:val="nil"/>
              <w:left w:val="nil"/>
              <w:bottom w:val="single" w:sz="4" w:space="0" w:color="auto"/>
              <w:right w:val="single" w:sz="4" w:space="0" w:color="auto"/>
            </w:tcBorders>
          </w:tcPr>
          <w:p w14:paraId="02F3AB79" w14:textId="77777777" w:rsidR="0071628B" w:rsidRPr="0031495F" w:rsidRDefault="0071628B" w:rsidP="00963DE0">
            <w:pPr>
              <w:jc w:val="center"/>
              <w:rPr>
                <w:rFonts w:eastAsia="Times New Roman" w:cs="Times New Roman"/>
                <w:b/>
                <w:bCs/>
                <w:color w:val="000000"/>
                <w:szCs w:val="24"/>
              </w:rPr>
            </w:pPr>
          </w:p>
        </w:tc>
        <w:tc>
          <w:tcPr>
            <w:tcW w:w="1134" w:type="dxa"/>
            <w:tcBorders>
              <w:top w:val="nil"/>
              <w:left w:val="nil"/>
              <w:bottom w:val="single" w:sz="4" w:space="0" w:color="auto"/>
              <w:right w:val="single" w:sz="4" w:space="0" w:color="auto"/>
            </w:tcBorders>
          </w:tcPr>
          <w:p w14:paraId="03952924" w14:textId="77777777" w:rsidR="0071628B" w:rsidRPr="0031495F" w:rsidRDefault="0071628B" w:rsidP="00963DE0">
            <w:pPr>
              <w:jc w:val="center"/>
              <w:rPr>
                <w:rFonts w:eastAsia="Times New Roman" w:cs="Times New Roman"/>
                <w:b/>
                <w:bCs/>
                <w:color w:val="000000"/>
                <w:szCs w:val="24"/>
              </w:rPr>
            </w:pPr>
          </w:p>
        </w:tc>
      </w:tr>
      <w:tr w:rsidR="00851F34" w:rsidRPr="0031495F" w14:paraId="1CB739E6" w14:textId="77777777" w:rsidTr="00963DE0">
        <w:trPr>
          <w:trHeight w:val="496"/>
        </w:trPr>
        <w:tc>
          <w:tcPr>
            <w:tcW w:w="2972" w:type="dxa"/>
            <w:tcBorders>
              <w:top w:val="nil"/>
              <w:left w:val="single" w:sz="4" w:space="0" w:color="auto"/>
              <w:bottom w:val="single" w:sz="4" w:space="0" w:color="auto"/>
              <w:right w:val="single" w:sz="4" w:space="0" w:color="auto"/>
            </w:tcBorders>
            <w:shd w:val="clear" w:color="auto" w:fill="auto"/>
          </w:tcPr>
          <w:p w14:paraId="1FB78B23" w14:textId="3015AB17" w:rsidR="0071628B" w:rsidRPr="0031495F" w:rsidRDefault="0071628B" w:rsidP="00C216AB">
            <w:pPr>
              <w:rPr>
                <w:rFonts w:eastAsia="Times New Roman" w:cs="Times New Roman"/>
                <w:bCs/>
                <w:color w:val="000000"/>
                <w:szCs w:val="24"/>
              </w:rPr>
            </w:pPr>
            <w:r w:rsidRPr="006053EC">
              <w:rPr>
                <w:rFonts w:cs="Times New Roman"/>
                <w:szCs w:val="24"/>
              </w:rPr>
              <w:t>Pārmērīgas sviras riska kapitāla rezerve</w:t>
            </w:r>
          </w:p>
        </w:tc>
        <w:tc>
          <w:tcPr>
            <w:tcW w:w="1134" w:type="dxa"/>
            <w:tcBorders>
              <w:top w:val="nil"/>
              <w:left w:val="nil"/>
              <w:bottom w:val="single" w:sz="4" w:space="0" w:color="auto"/>
              <w:right w:val="single" w:sz="4" w:space="0" w:color="auto"/>
            </w:tcBorders>
            <w:shd w:val="clear" w:color="auto" w:fill="auto"/>
          </w:tcPr>
          <w:p w14:paraId="5F6172C3" w14:textId="4E4A4F19" w:rsidR="0071628B" w:rsidRDefault="008F7209" w:rsidP="00C216AB">
            <w:pPr>
              <w:jc w:val="center"/>
              <w:rPr>
                <w:rFonts w:eastAsia="Times New Roman" w:cs="Times New Roman"/>
                <w:bCs/>
                <w:color w:val="000000"/>
                <w:szCs w:val="24"/>
              </w:rPr>
            </w:pPr>
            <w:r>
              <w:rPr>
                <w:rFonts w:eastAsia="Times New Roman" w:cs="Times New Roman"/>
                <w:bCs/>
                <w:color w:val="000000"/>
                <w:szCs w:val="24"/>
              </w:rPr>
              <w:t>2000</w:t>
            </w:r>
          </w:p>
        </w:tc>
        <w:tc>
          <w:tcPr>
            <w:tcW w:w="1134" w:type="dxa"/>
            <w:tcBorders>
              <w:top w:val="nil"/>
              <w:left w:val="nil"/>
              <w:bottom w:val="single" w:sz="4" w:space="0" w:color="auto"/>
              <w:right w:val="single" w:sz="4" w:space="0" w:color="auto"/>
            </w:tcBorders>
            <w:shd w:val="clear" w:color="auto" w:fill="auto"/>
          </w:tcPr>
          <w:p w14:paraId="387C93C2" w14:textId="77777777" w:rsidR="0071628B" w:rsidRPr="0031495F" w:rsidRDefault="0071628B" w:rsidP="00963DE0">
            <w:pPr>
              <w:jc w:val="center"/>
              <w:rPr>
                <w:rFonts w:eastAsia="Times New Roman" w:cs="Times New Roman"/>
                <w:b/>
                <w:bCs/>
                <w:color w:val="000000"/>
                <w:szCs w:val="24"/>
              </w:rPr>
            </w:pPr>
          </w:p>
        </w:tc>
        <w:tc>
          <w:tcPr>
            <w:tcW w:w="1134" w:type="dxa"/>
            <w:tcBorders>
              <w:top w:val="nil"/>
              <w:left w:val="nil"/>
              <w:bottom w:val="single" w:sz="4" w:space="0" w:color="auto"/>
              <w:right w:val="single" w:sz="4" w:space="0" w:color="auto"/>
            </w:tcBorders>
            <w:shd w:val="clear" w:color="auto" w:fill="auto"/>
          </w:tcPr>
          <w:p w14:paraId="1E3D490E" w14:textId="50BAA86E" w:rsidR="0071628B" w:rsidRPr="0031495F" w:rsidRDefault="0071628B" w:rsidP="00C216AB">
            <w:pPr>
              <w:jc w:val="center"/>
              <w:rPr>
                <w:rFonts w:eastAsia="Times New Roman" w:cs="Times New Roman"/>
                <w:b/>
                <w:bCs/>
                <w:color w:val="000000"/>
                <w:szCs w:val="24"/>
              </w:rPr>
            </w:pPr>
          </w:p>
        </w:tc>
        <w:tc>
          <w:tcPr>
            <w:tcW w:w="1134" w:type="dxa"/>
            <w:tcBorders>
              <w:top w:val="nil"/>
              <w:left w:val="nil"/>
              <w:bottom w:val="single" w:sz="4" w:space="0" w:color="auto"/>
              <w:right w:val="single" w:sz="4" w:space="0" w:color="auto"/>
            </w:tcBorders>
          </w:tcPr>
          <w:p w14:paraId="30284DD1" w14:textId="55A1F800" w:rsidR="0071628B" w:rsidRPr="001525F0" w:rsidRDefault="0071628B" w:rsidP="00C216AB">
            <w:pPr>
              <w:jc w:val="center"/>
              <w:outlineLvl w:val="0"/>
              <w:rPr>
                <w:rFonts w:eastAsia="Times New Roman" w:cs="Times New Roman"/>
                <w:b/>
                <w:bCs/>
                <w:color w:val="000000"/>
                <w:szCs w:val="24"/>
              </w:rPr>
            </w:pPr>
            <w:r w:rsidRPr="001525F0">
              <w:rPr>
                <w:rFonts w:cs="Times New Roman"/>
                <w:szCs w:val="24"/>
              </w:rPr>
              <w:t>x</w:t>
            </w:r>
          </w:p>
        </w:tc>
        <w:tc>
          <w:tcPr>
            <w:tcW w:w="1134" w:type="dxa"/>
            <w:tcBorders>
              <w:top w:val="nil"/>
              <w:left w:val="nil"/>
              <w:bottom w:val="single" w:sz="4" w:space="0" w:color="auto"/>
              <w:right w:val="single" w:sz="4" w:space="0" w:color="auto"/>
            </w:tcBorders>
          </w:tcPr>
          <w:p w14:paraId="1E3A19B8" w14:textId="1325CCC7" w:rsidR="0071628B" w:rsidRPr="001525F0" w:rsidRDefault="0071628B" w:rsidP="00C216AB">
            <w:pPr>
              <w:jc w:val="center"/>
              <w:rPr>
                <w:rFonts w:cs="Times New Roman"/>
                <w:szCs w:val="24"/>
              </w:rPr>
            </w:pPr>
            <w:r w:rsidRPr="001525F0">
              <w:rPr>
                <w:rFonts w:cs="Times New Roman"/>
                <w:szCs w:val="24"/>
              </w:rPr>
              <w:t>x</w:t>
            </w:r>
          </w:p>
        </w:tc>
      </w:tr>
      <w:tr w:rsidR="0071628B" w:rsidRPr="0031495F" w14:paraId="40959760" w14:textId="465672FD" w:rsidTr="00963DE0">
        <w:trPr>
          <w:trHeight w:val="787"/>
        </w:trPr>
        <w:tc>
          <w:tcPr>
            <w:tcW w:w="2972" w:type="dxa"/>
            <w:tcBorders>
              <w:top w:val="nil"/>
              <w:left w:val="single" w:sz="4" w:space="0" w:color="auto"/>
              <w:bottom w:val="single" w:sz="4" w:space="0" w:color="auto"/>
              <w:right w:val="single" w:sz="4" w:space="0" w:color="auto"/>
            </w:tcBorders>
            <w:shd w:val="clear" w:color="auto" w:fill="auto"/>
            <w:hideMark/>
          </w:tcPr>
          <w:p w14:paraId="10057839" w14:textId="77777777" w:rsidR="0071628B" w:rsidRPr="0031495F" w:rsidRDefault="0071628B" w:rsidP="00C216AB">
            <w:pPr>
              <w:rPr>
                <w:rFonts w:eastAsia="Times New Roman" w:cs="Times New Roman"/>
                <w:color w:val="000000"/>
                <w:szCs w:val="24"/>
              </w:rPr>
            </w:pPr>
            <w:r w:rsidRPr="0031495F">
              <w:rPr>
                <w:rFonts w:eastAsia="Times New Roman" w:cs="Times New Roman"/>
                <w:bCs/>
                <w:color w:val="000000"/>
                <w:szCs w:val="24"/>
              </w:rPr>
              <w:t>Pārmērīgas sviras RSNK apmēra un pārmērīgas sviras riska kapitāla rezerves kopsumma</w:t>
            </w:r>
          </w:p>
        </w:tc>
        <w:tc>
          <w:tcPr>
            <w:tcW w:w="1134" w:type="dxa"/>
            <w:tcBorders>
              <w:top w:val="nil"/>
              <w:left w:val="nil"/>
              <w:bottom w:val="single" w:sz="4" w:space="0" w:color="auto"/>
              <w:right w:val="single" w:sz="4" w:space="0" w:color="auto"/>
            </w:tcBorders>
            <w:shd w:val="clear" w:color="auto" w:fill="auto"/>
            <w:hideMark/>
          </w:tcPr>
          <w:p w14:paraId="3CE1C9D2" w14:textId="539D69E1" w:rsidR="0071628B" w:rsidRPr="0031495F" w:rsidRDefault="008F7209" w:rsidP="00C216AB">
            <w:pPr>
              <w:jc w:val="center"/>
              <w:rPr>
                <w:rFonts w:eastAsia="Times New Roman" w:cs="Times New Roman"/>
                <w:color w:val="000000"/>
                <w:szCs w:val="24"/>
              </w:rPr>
            </w:pPr>
            <w:r>
              <w:rPr>
                <w:rFonts w:eastAsia="Times New Roman" w:cs="Times New Roman"/>
                <w:bCs/>
                <w:color w:val="000000"/>
                <w:szCs w:val="24"/>
              </w:rPr>
              <w:t>3</w:t>
            </w:r>
            <w:r w:rsidR="0071628B">
              <w:rPr>
                <w:rFonts w:eastAsia="Times New Roman" w:cs="Times New Roman"/>
                <w:bCs/>
                <w:color w:val="000000"/>
                <w:szCs w:val="24"/>
              </w:rPr>
              <w:t>000</w:t>
            </w:r>
          </w:p>
        </w:tc>
        <w:tc>
          <w:tcPr>
            <w:tcW w:w="1134" w:type="dxa"/>
            <w:tcBorders>
              <w:top w:val="nil"/>
              <w:left w:val="nil"/>
              <w:bottom w:val="single" w:sz="4" w:space="0" w:color="auto"/>
              <w:right w:val="single" w:sz="4" w:space="0" w:color="auto"/>
            </w:tcBorders>
            <w:shd w:val="clear" w:color="auto" w:fill="auto"/>
          </w:tcPr>
          <w:p w14:paraId="3D085016" w14:textId="7BF35DC5" w:rsidR="0071628B" w:rsidRPr="0031495F" w:rsidRDefault="0071628B" w:rsidP="00963DE0">
            <w:pPr>
              <w:jc w:val="center"/>
              <w:rPr>
                <w:rFonts w:eastAsia="Times New Roman" w:cs="Times New Roman"/>
                <w:b/>
                <w:bCs/>
                <w:color w:val="000000"/>
                <w:szCs w:val="24"/>
              </w:rPr>
            </w:pPr>
          </w:p>
        </w:tc>
        <w:tc>
          <w:tcPr>
            <w:tcW w:w="1134" w:type="dxa"/>
            <w:tcBorders>
              <w:top w:val="nil"/>
              <w:left w:val="nil"/>
              <w:bottom w:val="single" w:sz="4" w:space="0" w:color="auto"/>
              <w:right w:val="single" w:sz="4" w:space="0" w:color="auto"/>
            </w:tcBorders>
            <w:shd w:val="clear" w:color="auto" w:fill="auto"/>
          </w:tcPr>
          <w:p w14:paraId="02F52AD2" w14:textId="77777777" w:rsidR="0071628B" w:rsidRPr="0031495F" w:rsidRDefault="0071628B" w:rsidP="00963DE0">
            <w:pPr>
              <w:jc w:val="center"/>
              <w:rPr>
                <w:rFonts w:eastAsia="Times New Roman" w:cs="Times New Roman"/>
                <w:b/>
                <w:bCs/>
                <w:color w:val="000000"/>
                <w:szCs w:val="24"/>
              </w:rPr>
            </w:pPr>
          </w:p>
        </w:tc>
        <w:tc>
          <w:tcPr>
            <w:tcW w:w="1134" w:type="dxa"/>
            <w:tcBorders>
              <w:top w:val="nil"/>
              <w:left w:val="nil"/>
              <w:bottom w:val="single" w:sz="4" w:space="0" w:color="auto"/>
              <w:right w:val="single" w:sz="4" w:space="0" w:color="auto"/>
            </w:tcBorders>
          </w:tcPr>
          <w:p w14:paraId="6E8962A7" w14:textId="2B9EAD35" w:rsidR="0071628B" w:rsidRPr="001525F0" w:rsidRDefault="0071628B" w:rsidP="00C216AB">
            <w:pPr>
              <w:jc w:val="center"/>
              <w:rPr>
                <w:rFonts w:eastAsia="Times New Roman" w:cs="Times New Roman"/>
                <w:b/>
                <w:bCs/>
                <w:color w:val="000000"/>
                <w:szCs w:val="24"/>
              </w:rPr>
            </w:pPr>
            <w:r w:rsidRPr="001525F0">
              <w:rPr>
                <w:rFonts w:cs="Times New Roman"/>
                <w:szCs w:val="24"/>
              </w:rPr>
              <w:t>x</w:t>
            </w:r>
          </w:p>
        </w:tc>
        <w:tc>
          <w:tcPr>
            <w:tcW w:w="1134" w:type="dxa"/>
            <w:tcBorders>
              <w:top w:val="nil"/>
              <w:left w:val="nil"/>
              <w:bottom w:val="single" w:sz="4" w:space="0" w:color="auto"/>
              <w:right w:val="single" w:sz="4" w:space="0" w:color="auto"/>
            </w:tcBorders>
          </w:tcPr>
          <w:p w14:paraId="7D863F21" w14:textId="3AE53C84" w:rsidR="0071628B" w:rsidRPr="001525F0" w:rsidRDefault="0071628B" w:rsidP="00C216AB">
            <w:pPr>
              <w:jc w:val="center"/>
              <w:rPr>
                <w:rFonts w:cs="Times New Roman"/>
                <w:szCs w:val="24"/>
              </w:rPr>
            </w:pPr>
            <w:r w:rsidRPr="001525F0">
              <w:rPr>
                <w:rFonts w:cs="Times New Roman"/>
                <w:szCs w:val="24"/>
              </w:rPr>
              <w:t>x</w:t>
            </w:r>
          </w:p>
        </w:tc>
      </w:tr>
      <w:tr w:rsidR="0071628B" w:rsidRPr="0031495F" w14:paraId="703C9E1A" w14:textId="4FF88F22" w:rsidTr="00963DE0">
        <w:trPr>
          <w:trHeight w:val="813"/>
        </w:trPr>
        <w:tc>
          <w:tcPr>
            <w:tcW w:w="2972" w:type="dxa"/>
            <w:tcBorders>
              <w:top w:val="nil"/>
              <w:left w:val="single" w:sz="4" w:space="0" w:color="auto"/>
              <w:bottom w:val="single" w:sz="4" w:space="0" w:color="auto"/>
              <w:right w:val="single" w:sz="4" w:space="0" w:color="auto"/>
            </w:tcBorders>
            <w:shd w:val="clear" w:color="auto" w:fill="auto"/>
            <w:hideMark/>
          </w:tcPr>
          <w:p w14:paraId="31964430" w14:textId="736845CB" w:rsidR="0071628B" w:rsidRPr="0031495F" w:rsidRDefault="0071628B" w:rsidP="00C216AB">
            <w:pPr>
              <w:rPr>
                <w:rFonts w:eastAsia="Times New Roman" w:cs="Times New Roman"/>
                <w:color w:val="000000"/>
                <w:szCs w:val="24"/>
              </w:rPr>
            </w:pPr>
            <w:r w:rsidRPr="0031495F">
              <w:rPr>
                <w:rFonts w:eastAsia="Times New Roman" w:cs="Times New Roman"/>
                <w:bCs/>
                <w:color w:val="000000"/>
                <w:szCs w:val="24"/>
              </w:rPr>
              <w:t xml:space="preserve">Pirmā līmeņa kapitāla </w:t>
            </w:r>
            <w:r w:rsidRPr="00B4454F">
              <w:rPr>
                <w:rFonts w:eastAsia="Times New Roman" w:cs="Times New Roman"/>
                <w:bCs/>
                <w:color w:val="000000"/>
                <w:szCs w:val="24"/>
              </w:rPr>
              <w:t>pārpalikums (+) vai iztrūkums (</w:t>
            </w:r>
            <w:r w:rsidR="003A19C1" w:rsidRPr="00B4454F">
              <w:rPr>
                <w:rFonts w:eastAsia="Times New Roman" w:cs="Times New Roman"/>
                <w:bCs/>
                <w:color w:val="000000"/>
                <w:szCs w:val="24"/>
              </w:rPr>
              <w:t>–</w:t>
            </w:r>
            <w:r w:rsidRPr="00B4454F">
              <w:rPr>
                <w:rFonts w:eastAsia="Times New Roman" w:cs="Times New Roman"/>
                <w:bCs/>
                <w:color w:val="000000"/>
                <w:szCs w:val="24"/>
              </w:rPr>
              <w:t>) pozīcijā 1000</w:t>
            </w:r>
            <w:r>
              <w:rPr>
                <w:rFonts w:eastAsia="Times New Roman" w:cs="Times New Roman"/>
                <w:bCs/>
                <w:color w:val="000000"/>
                <w:szCs w:val="24"/>
              </w:rPr>
              <w:t xml:space="preserve"> norādīto vērtību</w:t>
            </w:r>
            <w:r w:rsidRPr="0031495F">
              <w:rPr>
                <w:rFonts w:eastAsia="Times New Roman" w:cs="Times New Roman"/>
                <w:bCs/>
                <w:color w:val="000000"/>
                <w:szCs w:val="24"/>
              </w:rPr>
              <w:t xml:space="preserve"> segšanai</w:t>
            </w:r>
          </w:p>
        </w:tc>
        <w:tc>
          <w:tcPr>
            <w:tcW w:w="1134" w:type="dxa"/>
            <w:tcBorders>
              <w:top w:val="nil"/>
              <w:left w:val="nil"/>
              <w:bottom w:val="single" w:sz="4" w:space="0" w:color="auto"/>
              <w:right w:val="single" w:sz="4" w:space="0" w:color="auto"/>
            </w:tcBorders>
            <w:shd w:val="clear" w:color="auto" w:fill="auto"/>
            <w:hideMark/>
          </w:tcPr>
          <w:p w14:paraId="6CC2B9F4" w14:textId="703C784C" w:rsidR="0071628B" w:rsidRPr="0031495F" w:rsidRDefault="008F7209" w:rsidP="00C216AB">
            <w:pPr>
              <w:jc w:val="center"/>
              <w:rPr>
                <w:rFonts w:eastAsia="Times New Roman" w:cs="Times New Roman"/>
                <w:color w:val="000000"/>
                <w:szCs w:val="24"/>
              </w:rPr>
            </w:pPr>
            <w:r>
              <w:rPr>
                <w:rFonts w:eastAsia="Times New Roman" w:cs="Times New Roman"/>
                <w:bCs/>
                <w:color w:val="000000"/>
                <w:szCs w:val="24"/>
              </w:rPr>
              <w:t>4</w:t>
            </w:r>
            <w:r w:rsidR="0071628B">
              <w:rPr>
                <w:rFonts w:eastAsia="Times New Roman" w:cs="Times New Roman"/>
                <w:bCs/>
                <w:color w:val="000000"/>
                <w:szCs w:val="24"/>
              </w:rPr>
              <w:t>000</w:t>
            </w:r>
          </w:p>
        </w:tc>
        <w:tc>
          <w:tcPr>
            <w:tcW w:w="1134" w:type="dxa"/>
            <w:tcBorders>
              <w:top w:val="nil"/>
              <w:left w:val="nil"/>
              <w:bottom w:val="single" w:sz="4" w:space="0" w:color="auto"/>
              <w:right w:val="single" w:sz="4" w:space="0" w:color="auto"/>
            </w:tcBorders>
            <w:shd w:val="clear" w:color="auto" w:fill="auto"/>
          </w:tcPr>
          <w:p w14:paraId="0564C1A7" w14:textId="00537C96" w:rsidR="0071628B" w:rsidRPr="0031495F" w:rsidRDefault="0071628B" w:rsidP="00963DE0">
            <w:pPr>
              <w:jc w:val="center"/>
              <w:rPr>
                <w:rFonts w:eastAsia="Times New Roman" w:cs="Times New Roman"/>
                <w:b/>
                <w:bCs/>
                <w:color w:val="000000"/>
                <w:szCs w:val="24"/>
              </w:rPr>
            </w:pPr>
          </w:p>
        </w:tc>
        <w:tc>
          <w:tcPr>
            <w:tcW w:w="1134" w:type="dxa"/>
            <w:tcBorders>
              <w:top w:val="nil"/>
              <w:left w:val="nil"/>
              <w:bottom w:val="single" w:sz="4" w:space="0" w:color="auto"/>
              <w:right w:val="single" w:sz="4" w:space="0" w:color="auto"/>
            </w:tcBorders>
            <w:shd w:val="clear" w:color="auto" w:fill="auto"/>
          </w:tcPr>
          <w:p w14:paraId="0565C876" w14:textId="77777777" w:rsidR="0071628B" w:rsidRPr="0031495F" w:rsidRDefault="0071628B" w:rsidP="00963DE0">
            <w:pPr>
              <w:jc w:val="center"/>
              <w:rPr>
                <w:rFonts w:eastAsia="Times New Roman" w:cs="Times New Roman"/>
                <w:b/>
                <w:bCs/>
                <w:color w:val="000000"/>
                <w:szCs w:val="24"/>
              </w:rPr>
            </w:pPr>
          </w:p>
        </w:tc>
        <w:tc>
          <w:tcPr>
            <w:tcW w:w="1134" w:type="dxa"/>
            <w:tcBorders>
              <w:top w:val="nil"/>
              <w:left w:val="nil"/>
              <w:bottom w:val="single" w:sz="4" w:space="0" w:color="auto"/>
              <w:right w:val="single" w:sz="4" w:space="0" w:color="auto"/>
            </w:tcBorders>
          </w:tcPr>
          <w:p w14:paraId="77E91BDF" w14:textId="7214E58D" w:rsidR="0071628B" w:rsidRPr="001525F0" w:rsidRDefault="0071628B" w:rsidP="00C216AB">
            <w:pPr>
              <w:jc w:val="center"/>
              <w:rPr>
                <w:rFonts w:eastAsia="Times New Roman" w:cs="Times New Roman"/>
                <w:b/>
                <w:bCs/>
                <w:color w:val="000000"/>
                <w:szCs w:val="24"/>
              </w:rPr>
            </w:pPr>
            <w:r w:rsidRPr="001525F0">
              <w:rPr>
                <w:rFonts w:cs="Times New Roman"/>
                <w:szCs w:val="24"/>
              </w:rPr>
              <w:t>x</w:t>
            </w:r>
          </w:p>
        </w:tc>
        <w:tc>
          <w:tcPr>
            <w:tcW w:w="1134" w:type="dxa"/>
            <w:tcBorders>
              <w:top w:val="nil"/>
              <w:left w:val="nil"/>
              <w:bottom w:val="single" w:sz="4" w:space="0" w:color="auto"/>
              <w:right w:val="single" w:sz="4" w:space="0" w:color="auto"/>
            </w:tcBorders>
          </w:tcPr>
          <w:p w14:paraId="0D97E9D7" w14:textId="24BB99B6" w:rsidR="0071628B" w:rsidRPr="001525F0" w:rsidRDefault="0071628B" w:rsidP="00C216AB">
            <w:pPr>
              <w:jc w:val="center"/>
              <w:rPr>
                <w:rFonts w:cs="Times New Roman"/>
                <w:szCs w:val="24"/>
              </w:rPr>
            </w:pPr>
            <w:r w:rsidRPr="001525F0">
              <w:rPr>
                <w:rFonts w:cs="Times New Roman"/>
                <w:szCs w:val="24"/>
              </w:rPr>
              <w:t>x</w:t>
            </w:r>
          </w:p>
        </w:tc>
      </w:tr>
    </w:tbl>
    <w:p w14:paraId="5B40E763" w14:textId="77777777" w:rsidR="00172316" w:rsidRDefault="00C35466" w:rsidP="0096481E">
      <w:pPr>
        <w:pStyle w:val="NApunkts1"/>
        <w:numPr>
          <w:ilvl w:val="0"/>
          <w:numId w:val="0"/>
        </w:numPr>
        <w:jc w:val="left"/>
        <w:rPr>
          <w:b/>
          <w:bCs/>
          <w:sz w:val="20"/>
          <w:szCs w:val="20"/>
        </w:rPr>
      </w:pPr>
      <w:r w:rsidRPr="00BE2F42">
        <w:rPr>
          <w:b/>
        </w:rPr>
        <w:t>2</w:t>
      </w:r>
      <w:r w:rsidRPr="00270097">
        <w:rPr>
          <w:rFonts w:eastAsiaTheme="minorEastAsia"/>
          <w:b/>
        </w:rPr>
        <w:t>. tabula. Papildu informācija</w:t>
      </w:r>
    </w:p>
    <w:tbl>
      <w:tblPr>
        <w:tblStyle w:val="TableGrid"/>
        <w:tblW w:w="0" w:type="auto"/>
        <w:tblLayout w:type="fixed"/>
        <w:tblLook w:val="04A0" w:firstRow="1" w:lastRow="0" w:firstColumn="1" w:lastColumn="0" w:noHBand="0" w:noVBand="1"/>
      </w:tblPr>
      <w:tblGrid>
        <w:gridCol w:w="2972"/>
        <w:gridCol w:w="1134"/>
        <w:gridCol w:w="1134"/>
      </w:tblGrid>
      <w:tr w:rsidR="00172316" w:rsidRPr="002247C0" w14:paraId="28A89AFB" w14:textId="77777777" w:rsidTr="00CB4E68">
        <w:tc>
          <w:tcPr>
            <w:tcW w:w="2972" w:type="dxa"/>
            <w:tcBorders>
              <w:top w:val="single" w:sz="4" w:space="0" w:color="auto"/>
              <w:left w:val="single" w:sz="4" w:space="0" w:color="auto"/>
            </w:tcBorders>
          </w:tcPr>
          <w:p w14:paraId="7C52A8A8" w14:textId="77777777" w:rsidR="00172316" w:rsidRPr="00BD28F5" w:rsidRDefault="00172316" w:rsidP="00CB4E68">
            <w:pPr>
              <w:rPr>
                <w:rFonts w:cs="Times New Roman"/>
                <w:szCs w:val="24"/>
              </w:rPr>
            </w:pPr>
            <w:r w:rsidRPr="00BD28F5">
              <w:rPr>
                <w:rFonts w:cs="Times New Roman"/>
                <w:szCs w:val="24"/>
              </w:rPr>
              <w:t>Pozīcijas nosaukums</w:t>
            </w:r>
          </w:p>
        </w:tc>
        <w:tc>
          <w:tcPr>
            <w:tcW w:w="1134" w:type="dxa"/>
          </w:tcPr>
          <w:p w14:paraId="0A1D2D98" w14:textId="77777777" w:rsidR="00172316" w:rsidRPr="00BD28F5" w:rsidRDefault="00172316" w:rsidP="00CB4E68">
            <w:pPr>
              <w:rPr>
                <w:rFonts w:cs="Times New Roman"/>
                <w:szCs w:val="24"/>
              </w:rPr>
            </w:pPr>
            <w:r w:rsidRPr="00BD28F5">
              <w:rPr>
                <w:rFonts w:cs="Times New Roman"/>
                <w:szCs w:val="24"/>
              </w:rPr>
              <w:t>Pozīcijas kods</w:t>
            </w:r>
          </w:p>
        </w:tc>
        <w:tc>
          <w:tcPr>
            <w:tcW w:w="1134" w:type="dxa"/>
          </w:tcPr>
          <w:p w14:paraId="1C6ADDBD" w14:textId="77777777" w:rsidR="00172316" w:rsidRDefault="00172316" w:rsidP="00551589">
            <w:pPr>
              <w:jc w:val="center"/>
              <w:rPr>
                <w:rFonts w:cs="Times New Roman"/>
                <w:szCs w:val="24"/>
              </w:rPr>
            </w:pPr>
            <w:r w:rsidRPr="00BD28F5">
              <w:rPr>
                <w:rFonts w:cs="Times New Roman"/>
                <w:szCs w:val="24"/>
              </w:rPr>
              <w:t>Summa</w:t>
            </w:r>
          </w:p>
          <w:p w14:paraId="4AC95402" w14:textId="77777777" w:rsidR="00172316" w:rsidRPr="00B80F79" w:rsidRDefault="00172316" w:rsidP="00551589">
            <w:pPr>
              <w:jc w:val="center"/>
              <w:rPr>
                <w:rFonts w:cs="Times New Roman"/>
                <w:iCs/>
                <w:szCs w:val="24"/>
              </w:rPr>
            </w:pPr>
            <w:r>
              <w:rPr>
                <w:rFonts w:cs="Times New Roman"/>
                <w:szCs w:val="24"/>
              </w:rPr>
              <w:t xml:space="preserve">(veselos </w:t>
            </w:r>
            <w:r w:rsidRPr="00BD28F5">
              <w:rPr>
                <w:rFonts w:cs="Times New Roman"/>
                <w:i/>
                <w:szCs w:val="24"/>
              </w:rPr>
              <w:t>euro</w:t>
            </w:r>
            <w:r>
              <w:rPr>
                <w:rFonts w:cs="Times New Roman"/>
                <w:iCs/>
                <w:szCs w:val="24"/>
              </w:rPr>
              <w:t>)</w:t>
            </w:r>
          </w:p>
        </w:tc>
      </w:tr>
      <w:tr w:rsidR="00172316" w:rsidRPr="002247C0" w14:paraId="7E98E952" w14:textId="77777777" w:rsidTr="00BB2A19">
        <w:trPr>
          <w:trHeight w:val="322"/>
        </w:trPr>
        <w:tc>
          <w:tcPr>
            <w:tcW w:w="2972" w:type="dxa"/>
            <w:vAlign w:val="center"/>
          </w:tcPr>
          <w:p w14:paraId="674E693F" w14:textId="77777777" w:rsidR="00172316" w:rsidRPr="00BD28F5" w:rsidRDefault="00172316" w:rsidP="009712FD">
            <w:pPr>
              <w:jc w:val="center"/>
              <w:rPr>
                <w:rFonts w:cs="Times New Roman"/>
                <w:szCs w:val="24"/>
              </w:rPr>
            </w:pPr>
            <w:r w:rsidRPr="00BD28F5">
              <w:rPr>
                <w:rFonts w:cs="Times New Roman"/>
                <w:szCs w:val="24"/>
              </w:rPr>
              <w:t>A</w:t>
            </w:r>
          </w:p>
        </w:tc>
        <w:tc>
          <w:tcPr>
            <w:tcW w:w="1134" w:type="dxa"/>
            <w:vAlign w:val="center"/>
          </w:tcPr>
          <w:p w14:paraId="46287C77" w14:textId="77777777" w:rsidR="00172316" w:rsidRPr="00BD28F5" w:rsidRDefault="00172316" w:rsidP="009712FD">
            <w:pPr>
              <w:jc w:val="center"/>
              <w:rPr>
                <w:rFonts w:cs="Times New Roman"/>
                <w:szCs w:val="24"/>
              </w:rPr>
            </w:pPr>
            <w:r w:rsidRPr="00BD28F5">
              <w:rPr>
                <w:rFonts w:cs="Times New Roman"/>
                <w:szCs w:val="24"/>
              </w:rPr>
              <w:t>B</w:t>
            </w:r>
          </w:p>
        </w:tc>
        <w:tc>
          <w:tcPr>
            <w:tcW w:w="1134" w:type="dxa"/>
            <w:vAlign w:val="center"/>
          </w:tcPr>
          <w:p w14:paraId="1A3BAE42" w14:textId="77777777" w:rsidR="00172316" w:rsidRPr="00BD28F5" w:rsidRDefault="00172316" w:rsidP="009712FD">
            <w:pPr>
              <w:jc w:val="center"/>
              <w:rPr>
                <w:rFonts w:cs="Times New Roman"/>
                <w:szCs w:val="24"/>
              </w:rPr>
            </w:pPr>
            <w:r w:rsidRPr="00BD28F5">
              <w:rPr>
                <w:rFonts w:cs="Times New Roman"/>
                <w:szCs w:val="24"/>
              </w:rPr>
              <w:t>1</w:t>
            </w:r>
          </w:p>
        </w:tc>
      </w:tr>
      <w:tr w:rsidR="00172316" w:rsidRPr="002247C0" w14:paraId="3C837F73" w14:textId="77777777" w:rsidTr="00963DE0">
        <w:trPr>
          <w:trHeight w:val="322"/>
        </w:trPr>
        <w:tc>
          <w:tcPr>
            <w:tcW w:w="2972" w:type="dxa"/>
          </w:tcPr>
          <w:p w14:paraId="4B3BFCB4" w14:textId="2B1175AB" w:rsidR="00172316" w:rsidRPr="00BD28F5" w:rsidRDefault="00172316" w:rsidP="00C216AB">
            <w:pPr>
              <w:spacing w:before="20" w:after="40"/>
              <w:rPr>
                <w:rFonts w:cs="Times New Roman"/>
                <w:strike/>
                <w:szCs w:val="24"/>
              </w:rPr>
            </w:pPr>
            <w:r w:rsidRPr="00BD28F5">
              <w:rPr>
                <w:rFonts w:cs="Times New Roman"/>
                <w:szCs w:val="24"/>
              </w:rPr>
              <w:t>KDV mērs</w:t>
            </w:r>
          </w:p>
        </w:tc>
        <w:tc>
          <w:tcPr>
            <w:tcW w:w="1134" w:type="dxa"/>
          </w:tcPr>
          <w:p w14:paraId="575A606D" w14:textId="77777777" w:rsidR="00172316" w:rsidRPr="00BD28F5" w:rsidRDefault="00172316" w:rsidP="00C216AB">
            <w:pPr>
              <w:spacing w:before="20" w:after="40"/>
              <w:jc w:val="center"/>
              <w:rPr>
                <w:rFonts w:cs="Times New Roman"/>
                <w:szCs w:val="24"/>
              </w:rPr>
            </w:pPr>
            <w:r>
              <w:rPr>
                <w:rFonts w:cs="Times New Roman"/>
                <w:szCs w:val="24"/>
              </w:rPr>
              <w:t>1</w:t>
            </w:r>
            <w:r w:rsidRPr="00BD28F5">
              <w:rPr>
                <w:rFonts w:cs="Times New Roman"/>
                <w:szCs w:val="24"/>
              </w:rPr>
              <w:t>000</w:t>
            </w:r>
          </w:p>
        </w:tc>
        <w:tc>
          <w:tcPr>
            <w:tcW w:w="1134" w:type="dxa"/>
          </w:tcPr>
          <w:p w14:paraId="41322A09" w14:textId="77777777" w:rsidR="00172316" w:rsidRPr="00BD28F5" w:rsidRDefault="00172316" w:rsidP="00C216AB">
            <w:pPr>
              <w:jc w:val="center"/>
              <w:rPr>
                <w:rFonts w:cs="Times New Roman"/>
                <w:szCs w:val="24"/>
              </w:rPr>
            </w:pPr>
          </w:p>
        </w:tc>
      </w:tr>
      <w:tr w:rsidR="00172316" w:rsidRPr="002247C0" w14:paraId="4FF9477A" w14:textId="77777777" w:rsidTr="00963DE0">
        <w:trPr>
          <w:trHeight w:val="322"/>
        </w:trPr>
        <w:tc>
          <w:tcPr>
            <w:tcW w:w="2972" w:type="dxa"/>
          </w:tcPr>
          <w:p w14:paraId="1BBD3300" w14:textId="77777777" w:rsidR="00172316" w:rsidRPr="00BD28F5" w:rsidRDefault="00172316" w:rsidP="00C216AB">
            <w:pPr>
              <w:spacing w:before="20" w:after="40"/>
              <w:rPr>
                <w:rFonts w:cs="Times New Roman"/>
                <w:szCs w:val="24"/>
              </w:rPr>
            </w:pPr>
            <w:r w:rsidRPr="00BD28F5">
              <w:rPr>
                <w:rFonts w:cs="Times New Roman"/>
                <w:szCs w:val="24"/>
              </w:rPr>
              <w:t>Pirmā līmeņa kapitāls</w:t>
            </w:r>
          </w:p>
        </w:tc>
        <w:tc>
          <w:tcPr>
            <w:tcW w:w="1134" w:type="dxa"/>
          </w:tcPr>
          <w:p w14:paraId="445A40C5" w14:textId="77777777" w:rsidR="00172316" w:rsidRPr="00BD28F5" w:rsidRDefault="00172316" w:rsidP="00C216AB">
            <w:pPr>
              <w:spacing w:before="20" w:after="40"/>
              <w:jc w:val="center"/>
              <w:rPr>
                <w:rFonts w:cs="Times New Roman"/>
                <w:szCs w:val="24"/>
              </w:rPr>
            </w:pPr>
            <w:r>
              <w:rPr>
                <w:rFonts w:cs="Times New Roman"/>
                <w:szCs w:val="24"/>
              </w:rPr>
              <w:t>2</w:t>
            </w:r>
            <w:r w:rsidRPr="00BD28F5">
              <w:rPr>
                <w:rFonts w:cs="Times New Roman"/>
                <w:szCs w:val="24"/>
              </w:rPr>
              <w:t>000</w:t>
            </w:r>
          </w:p>
        </w:tc>
        <w:tc>
          <w:tcPr>
            <w:tcW w:w="1134" w:type="dxa"/>
          </w:tcPr>
          <w:p w14:paraId="5573A121" w14:textId="77777777" w:rsidR="00172316" w:rsidRPr="00BD28F5" w:rsidRDefault="00172316" w:rsidP="00C216AB">
            <w:pPr>
              <w:jc w:val="center"/>
              <w:rPr>
                <w:rFonts w:cs="Times New Roman"/>
                <w:szCs w:val="24"/>
              </w:rPr>
            </w:pPr>
          </w:p>
        </w:tc>
      </w:tr>
    </w:tbl>
    <w:p w14:paraId="21F143A5" w14:textId="0742DF94" w:rsidR="00F969E5" w:rsidRDefault="00F969E5" w:rsidP="00847F63">
      <w:pPr>
        <w:pStyle w:val="NApunkts1"/>
        <w:numPr>
          <w:ilvl w:val="0"/>
          <w:numId w:val="0"/>
        </w:numPr>
        <w:spacing w:before="480" w:after="480"/>
        <w:jc w:val="left"/>
        <w:rPr>
          <w:b/>
          <w:bCs/>
          <w:sz w:val="20"/>
          <w:szCs w:val="20"/>
        </w:rPr>
      </w:pPr>
      <w:r>
        <w:rPr>
          <w:b/>
          <w:bCs/>
          <w:sz w:val="20"/>
          <w:szCs w:val="20"/>
        </w:rPr>
        <w:t>ŠIS DOKUMENTS IR ELEKTRONISKI PARAKSTĪTS AR DROŠU ELEKTRONISKO PARAKSTU UN SATUR LAIKA ZĪMOGU</w:t>
      </w:r>
    </w:p>
    <w:tbl>
      <w:tblPr>
        <w:tblStyle w:val="TableGrid"/>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2"/>
        <w:gridCol w:w="3995"/>
      </w:tblGrid>
      <w:tr w:rsidR="00F969E5" w14:paraId="2DBC02BB" w14:textId="77777777" w:rsidTr="00963DE0">
        <w:tc>
          <w:tcPr>
            <w:tcW w:w="4652" w:type="dxa"/>
            <w:vAlign w:val="bottom"/>
          </w:tcPr>
          <w:p w14:paraId="3FBCC278" w14:textId="77777777" w:rsidR="00F969E5" w:rsidRDefault="00E0006A" w:rsidP="00404962">
            <w:pPr>
              <w:pStyle w:val="NoSpacing"/>
              <w:spacing w:before="120"/>
              <w:ind w:left="-107"/>
              <w:rPr>
                <w:rFonts w:cs="Times New Roman"/>
              </w:rPr>
            </w:pPr>
            <w:sdt>
              <w:sdtPr>
                <w:rPr>
                  <w:rFonts w:cs="Times New Roman"/>
                </w:rPr>
                <w:alias w:val="Amats"/>
                <w:tag w:val="Amats"/>
                <w:id w:val="-223138083"/>
                <w:placeholder>
                  <w:docPart w:val="EC18909B9283427C81E09F1282EF048F"/>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F969E5">
                  <w:rPr>
                    <w:rFonts w:cs="Times New Roman"/>
                  </w:rPr>
                  <w:t>Latvijas Bankas prezidents</w:t>
                </w:r>
              </w:sdtContent>
            </w:sdt>
          </w:p>
        </w:tc>
        <w:sdt>
          <w:sdtPr>
            <w:rPr>
              <w:rFonts w:cs="Times New Roman"/>
            </w:rPr>
            <w:alias w:val="V. Uzvārds"/>
            <w:tag w:val="V. Uzvārds"/>
            <w:id w:val="528219925"/>
            <w:placeholder>
              <w:docPart w:val="25457F43A04845C1B72ACC3CC505A6BD"/>
            </w:placeholder>
          </w:sdtPr>
          <w:sdtEndPr/>
          <w:sdtContent>
            <w:tc>
              <w:tcPr>
                <w:tcW w:w="3995" w:type="dxa"/>
                <w:vAlign w:val="bottom"/>
              </w:tcPr>
              <w:p w14:paraId="477D51E8" w14:textId="5A96825E" w:rsidR="00F969E5" w:rsidRDefault="00F969E5" w:rsidP="00404962">
                <w:pPr>
                  <w:pStyle w:val="NoSpacing"/>
                  <w:spacing w:before="120"/>
                  <w:ind w:right="-111"/>
                  <w:jc w:val="right"/>
                  <w:rPr>
                    <w:rFonts w:cs="Times New Roman"/>
                  </w:rPr>
                </w:pPr>
                <w:r>
                  <w:rPr>
                    <w:rFonts w:cs="Times New Roman"/>
                  </w:rPr>
                  <w:t>M.</w:t>
                </w:r>
                <w:r w:rsidR="003A19C1">
                  <w:rPr>
                    <w:rFonts w:cs="Times New Roman"/>
                  </w:rPr>
                  <w:t> </w:t>
                </w:r>
                <w:r>
                  <w:rPr>
                    <w:rFonts w:cs="Times New Roman"/>
                  </w:rPr>
                  <w:t>Kazāks</w:t>
                </w:r>
              </w:p>
            </w:tc>
          </w:sdtContent>
        </w:sdt>
      </w:tr>
    </w:tbl>
    <w:p w14:paraId="193EF523" w14:textId="6290D37E" w:rsidR="00E526DF" w:rsidRPr="004F29B1" w:rsidRDefault="00E75184" w:rsidP="00E526DF">
      <w:pPr>
        <w:jc w:val="right"/>
      </w:pPr>
      <w:r>
        <w:br w:type="page"/>
      </w:r>
      <w:r w:rsidR="00953F03">
        <w:lastRenderedPageBreak/>
        <w:t>3</w:t>
      </w:r>
      <w:r w:rsidR="00E526DF" w:rsidRPr="004F29B1">
        <w:t>.</w:t>
      </w:r>
      <w:r w:rsidR="00E7480E">
        <w:t> </w:t>
      </w:r>
      <w:r w:rsidR="00E526DF" w:rsidRPr="004F29B1">
        <w:t>pielikums</w:t>
      </w:r>
    </w:p>
    <w:p w14:paraId="1F4F0673" w14:textId="77777777" w:rsidR="00E526DF" w:rsidRPr="00E2086E" w:rsidRDefault="00E0006A" w:rsidP="00E526DF">
      <w:pPr>
        <w:pStyle w:val="NApielikums"/>
      </w:pPr>
      <w:sdt>
        <w:sdtPr>
          <w:id w:val="-135103190"/>
          <w:placeholder>
            <w:docPart w:val="35269F1A2A034AF98A238A2102FC37EA"/>
          </w:placeholder>
          <w:showingPlcHdr/>
        </w:sdtPr>
        <w:sdtEndPr/>
        <w:sdtContent>
          <w:r w:rsidR="00E526DF">
            <w:t xml:space="preserve">Latvijas Bankas </w:t>
          </w:r>
        </w:sdtContent>
      </w:sdt>
      <w:sdt>
        <w:sdtPr>
          <w:id w:val="-26109755"/>
          <w:placeholder>
            <w:docPart w:val="38F4CB845B904B8A99FEE68CEE0A5FC8"/>
          </w:placeholder>
          <w:showingPlcHdr/>
        </w:sdtPr>
        <w:sdtEndPr/>
        <w:sdtContent>
          <w:r w:rsidR="00E526DF" w:rsidRPr="00723141">
            <w:rPr>
              <w:rStyle w:val="PlaceholderText"/>
            </w:rPr>
            <w:t>[datums]</w:t>
          </w:r>
        </w:sdtContent>
      </w:sdt>
    </w:p>
    <w:p w14:paraId="35B72F3D" w14:textId="77777777" w:rsidR="00E526DF" w:rsidRPr="004F29B1" w:rsidRDefault="00E0006A" w:rsidP="00E526DF">
      <w:pPr>
        <w:pStyle w:val="NApielikums"/>
      </w:pPr>
      <w:sdt>
        <w:sdtPr>
          <w:id w:val="328182880"/>
          <w:placeholder>
            <w:docPart w:val="75AFA6C1215A4B8F81552FD84E2CE6DB"/>
          </w:placeholder>
          <w:showingPlcHdr/>
        </w:sdtPr>
        <w:sdtEndPr/>
        <w:sdtContent>
          <w:r w:rsidR="00E526DF">
            <w:t xml:space="preserve">noteikumiem </w:t>
          </w:r>
        </w:sdtContent>
      </w:sdt>
      <w:sdt>
        <w:sdtPr>
          <w:id w:val="802820865"/>
          <w:placeholder>
            <w:docPart w:val="027AFA4DBC5440848F5CCBE3BE421EA7"/>
          </w:placeholder>
          <w:showingPlcHdr/>
        </w:sdtPr>
        <w:sdtEndPr/>
        <w:sdtContent>
          <w:r w:rsidR="00E526DF">
            <w:t xml:space="preserve">Nr. </w:t>
          </w:r>
        </w:sdtContent>
      </w:sdt>
      <w:sdt>
        <w:sdtPr>
          <w:id w:val="1451356672"/>
          <w:placeholder>
            <w:docPart w:val="EBA6216AD63E4A10AAF03ABC4B6C76A0"/>
          </w:placeholder>
          <w:showingPlcHdr/>
        </w:sdtPr>
        <w:sdtEndPr/>
        <w:sdtContent>
          <w:r w:rsidR="00E526DF">
            <w:rPr>
              <w:rStyle w:val="PlaceholderText"/>
            </w:rPr>
            <w:t>[_____]</w:t>
          </w:r>
        </w:sdtContent>
      </w:sdt>
    </w:p>
    <w:sdt>
      <w:sdtPr>
        <w:rPr>
          <w:rFonts w:cs="Times New Roman"/>
          <w:b/>
          <w:bCs/>
          <w:color w:val="000000" w:themeColor="text1"/>
        </w:rPr>
        <w:id w:val="1747372280"/>
        <w:placeholder>
          <w:docPart w:val="C018AB70985545F7BE1DB6B04574D08E"/>
        </w:placeholder>
      </w:sdtPr>
      <w:sdtEndPr/>
      <w:sdtContent>
        <w:p w14:paraId="4F9BF93F" w14:textId="77777777" w:rsidR="00E526DF" w:rsidRPr="008153E7" w:rsidRDefault="00E526DF" w:rsidP="00E526DF">
          <w:pPr>
            <w:spacing w:before="240"/>
            <w:rPr>
              <w:rFonts w:cs="Times New Roman"/>
              <w:b/>
              <w:color w:val="000000" w:themeColor="text1"/>
              <w:szCs w:val="24"/>
            </w:rPr>
          </w:pPr>
          <w:r w:rsidRPr="008153E7">
            <w:rPr>
              <w:rFonts w:cs="Times New Roman"/>
              <w:b/>
              <w:color w:val="000000" w:themeColor="text1"/>
              <w:szCs w:val="24"/>
            </w:rPr>
            <w:t>Individuālās koncentrācijas riska, nozaru koncentrācijas riska, nodrošinājuma koncentrācijas riska un NILLTPF riska segšanai nepieciešamā kapitāla apmērs</w:t>
          </w:r>
        </w:p>
      </w:sdtContent>
    </w:sdt>
    <w:p w14:paraId="2DB5C7AB" w14:textId="77777777" w:rsidR="00E526DF" w:rsidRPr="00963DE0" w:rsidRDefault="00E526DF" w:rsidP="00E526DF">
      <w:pPr>
        <w:autoSpaceDE w:val="0"/>
        <w:autoSpaceDN w:val="0"/>
        <w:adjustRightInd w:val="0"/>
        <w:spacing w:before="120"/>
        <w:rPr>
          <w:rFonts w:eastAsia="Times New Roman" w:cs="Times New Roman"/>
          <w:b/>
          <w:bCs/>
          <w:noProof/>
          <w:szCs w:val="24"/>
        </w:rPr>
      </w:pPr>
      <w:r w:rsidRPr="00963DE0">
        <w:rPr>
          <w:rFonts w:eastAsia="Times New Roman" w:cs="Times New Roman"/>
          <w:b/>
          <w:bCs/>
          <w:noProof/>
          <w:szCs w:val="24"/>
        </w:rPr>
        <w:t>1. tabula. Individuālās koncentrācijas riska segšanai nepieciešamā kapitāla apmērs</w:t>
      </w:r>
    </w:p>
    <w:tbl>
      <w:tblPr>
        <w:tblW w:w="846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126"/>
        <w:gridCol w:w="6334"/>
      </w:tblGrid>
      <w:tr w:rsidR="00DD3E81" w:rsidRPr="00C216AB" w14:paraId="189371C9" w14:textId="77777777" w:rsidTr="00B10271">
        <w:tc>
          <w:tcPr>
            <w:tcW w:w="2126" w:type="dxa"/>
          </w:tcPr>
          <w:p w14:paraId="3F024053" w14:textId="77777777" w:rsidR="00DD3E81" w:rsidRPr="00C216AB" w:rsidRDefault="00DD3E81" w:rsidP="00551589">
            <w:pPr>
              <w:autoSpaceDE w:val="0"/>
              <w:autoSpaceDN w:val="0"/>
              <w:adjustRightInd w:val="0"/>
              <w:jc w:val="center"/>
              <w:rPr>
                <w:rFonts w:eastAsia="Times New Roman" w:cs="Times New Roman"/>
                <w:noProof/>
                <w:sz w:val="22"/>
                <w:lang w:eastAsia="en-US"/>
              </w:rPr>
            </w:pPr>
            <w:r w:rsidRPr="00C216AB">
              <w:rPr>
                <w:rFonts w:eastAsia="Times New Roman" w:cs="Times New Roman"/>
                <w:noProof/>
                <w:sz w:val="22"/>
              </w:rPr>
              <w:t>Individuālās koncentrācijas indekss (IKI)</w:t>
            </w:r>
          </w:p>
        </w:tc>
        <w:tc>
          <w:tcPr>
            <w:tcW w:w="6334" w:type="dxa"/>
          </w:tcPr>
          <w:p w14:paraId="546A7FBA" w14:textId="77777777" w:rsidR="00DD3E81" w:rsidRPr="00C216AB" w:rsidRDefault="00E0006A" w:rsidP="00551589">
            <w:pPr>
              <w:autoSpaceDE w:val="0"/>
              <w:autoSpaceDN w:val="0"/>
              <w:adjustRightInd w:val="0"/>
              <w:jc w:val="center"/>
              <w:rPr>
                <w:rFonts w:eastAsia="Times New Roman" w:cs="Times New Roman"/>
                <w:noProof/>
                <w:sz w:val="22"/>
              </w:rPr>
            </w:pPr>
            <w:hyperlink w:anchor="bookmark15" w:history="1">
              <w:r w:rsidR="00DD3E81" w:rsidRPr="00C216AB">
                <w:rPr>
                  <w:rFonts w:eastAsia="Times New Roman" w:cs="Times New Roman"/>
                  <w:noProof/>
                  <w:sz w:val="22"/>
                </w:rPr>
                <w:t>Nepieciešamā kapitāla a</w:t>
              </w:r>
            </w:hyperlink>
            <w:r w:rsidR="00DD3E81" w:rsidRPr="00C216AB">
              <w:rPr>
                <w:rFonts w:eastAsia="Times New Roman" w:cs="Times New Roman"/>
                <w:noProof/>
                <w:sz w:val="22"/>
              </w:rPr>
              <w:t>pmērs</w:t>
            </w:r>
          </w:p>
          <w:p w14:paraId="14B2D8AA" w14:textId="77777777" w:rsidR="00DD3E81" w:rsidRPr="00C216AB" w:rsidRDefault="00DD3E81" w:rsidP="00551589">
            <w:pPr>
              <w:autoSpaceDE w:val="0"/>
              <w:autoSpaceDN w:val="0"/>
              <w:adjustRightInd w:val="0"/>
              <w:jc w:val="center"/>
              <w:rPr>
                <w:rFonts w:eastAsia="Times New Roman" w:cs="Times New Roman"/>
                <w:noProof/>
                <w:sz w:val="22"/>
              </w:rPr>
            </w:pPr>
            <w:r w:rsidRPr="00C216AB">
              <w:rPr>
                <w:rFonts w:eastAsia="Times New Roman" w:cs="Times New Roman"/>
                <w:noProof/>
                <w:sz w:val="22"/>
              </w:rPr>
              <w:t>(% no kredītportfelim aprēķinātās kredītriska</w:t>
            </w:r>
          </w:p>
          <w:p w14:paraId="2C2EC049" w14:textId="77777777" w:rsidR="00DD3E81" w:rsidRPr="00C216AB" w:rsidRDefault="00DD3E81" w:rsidP="00551589">
            <w:pPr>
              <w:autoSpaceDE w:val="0"/>
              <w:autoSpaceDN w:val="0"/>
              <w:adjustRightInd w:val="0"/>
              <w:jc w:val="center"/>
              <w:rPr>
                <w:rFonts w:eastAsia="Times New Roman" w:cs="Times New Roman"/>
                <w:noProof/>
                <w:sz w:val="22"/>
              </w:rPr>
            </w:pPr>
            <w:r w:rsidRPr="00C216AB">
              <w:rPr>
                <w:rFonts w:eastAsia="Times New Roman" w:cs="Times New Roman"/>
                <w:noProof/>
                <w:sz w:val="22"/>
              </w:rPr>
              <w:t>pašu kapitāla prasības)</w:t>
            </w:r>
          </w:p>
        </w:tc>
      </w:tr>
      <w:tr w:rsidR="00DD3E81" w:rsidRPr="00C216AB" w14:paraId="28E236A6" w14:textId="77777777" w:rsidTr="00963DE0">
        <w:tc>
          <w:tcPr>
            <w:tcW w:w="2126" w:type="dxa"/>
          </w:tcPr>
          <w:p w14:paraId="4B3E6EF8" w14:textId="77777777" w:rsidR="00DD3E81" w:rsidRPr="00C216AB" w:rsidRDefault="00DD3E81">
            <w:pPr>
              <w:autoSpaceDE w:val="0"/>
              <w:autoSpaceDN w:val="0"/>
              <w:adjustRightInd w:val="0"/>
              <w:jc w:val="center"/>
              <w:rPr>
                <w:rFonts w:eastAsia="Times New Roman" w:cs="Times New Roman"/>
                <w:noProof/>
                <w:sz w:val="22"/>
                <w:lang w:val="en-GB" w:eastAsia="en-US"/>
              </w:rPr>
            </w:pPr>
            <w:r w:rsidRPr="00C216AB">
              <w:rPr>
                <w:rFonts w:eastAsia="Times New Roman" w:cs="Times New Roman"/>
                <w:noProof/>
                <w:sz w:val="22"/>
              </w:rPr>
              <w:t>0.0 &lt; IKI &lt; 0.1</w:t>
            </w:r>
          </w:p>
        </w:tc>
        <w:tc>
          <w:tcPr>
            <w:tcW w:w="6334" w:type="dxa"/>
          </w:tcPr>
          <w:p w14:paraId="35340CF7" w14:textId="77777777" w:rsidR="00DD3E81" w:rsidRPr="00C216AB" w:rsidRDefault="00DD3E81">
            <w:pPr>
              <w:autoSpaceDE w:val="0"/>
              <w:autoSpaceDN w:val="0"/>
              <w:adjustRightInd w:val="0"/>
              <w:jc w:val="center"/>
              <w:rPr>
                <w:rFonts w:eastAsia="Times New Roman" w:cs="Times New Roman"/>
                <w:noProof/>
                <w:sz w:val="22"/>
              </w:rPr>
            </w:pPr>
            <w:r w:rsidRPr="00C216AB">
              <w:rPr>
                <w:rFonts w:eastAsia="Times New Roman" w:cs="Times New Roman"/>
                <w:noProof/>
                <w:sz w:val="22"/>
              </w:rPr>
              <w:t>Nav nepieciešams uzturēt kapitālu riska segšanai</w:t>
            </w:r>
          </w:p>
        </w:tc>
      </w:tr>
      <w:tr w:rsidR="00DD3E81" w:rsidRPr="00C216AB" w14:paraId="2EEE3D94" w14:textId="77777777" w:rsidTr="00963DE0">
        <w:tc>
          <w:tcPr>
            <w:tcW w:w="2126" w:type="dxa"/>
          </w:tcPr>
          <w:p w14:paraId="752868C5" w14:textId="77777777" w:rsidR="00DD3E81" w:rsidRPr="00C216AB" w:rsidRDefault="00DD3E81">
            <w:pPr>
              <w:autoSpaceDE w:val="0"/>
              <w:autoSpaceDN w:val="0"/>
              <w:adjustRightInd w:val="0"/>
              <w:jc w:val="center"/>
              <w:rPr>
                <w:rFonts w:eastAsia="Times New Roman" w:cs="Times New Roman"/>
                <w:noProof/>
                <w:sz w:val="22"/>
                <w:lang w:val="en-GB" w:eastAsia="en-US"/>
              </w:rPr>
            </w:pPr>
            <w:r w:rsidRPr="00C216AB">
              <w:rPr>
                <w:rFonts w:eastAsia="Times New Roman" w:cs="Times New Roman"/>
                <w:noProof/>
                <w:sz w:val="22"/>
              </w:rPr>
              <w:t>0.1 &lt; IKI &lt; 0.2</w:t>
            </w:r>
          </w:p>
        </w:tc>
        <w:tc>
          <w:tcPr>
            <w:tcW w:w="6334" w:type="dxa"/>
          </w:tcPr>
          <w:p w14:paraId="2A48338C" w14:textId="77777777" w:rsidR="00DD3E81" w:rsidRPr="00C216AB" w:rsidRDefault="00DD3E81">
            <w:pPr>
              <w:autoSpaceDE w:val="0"/>
              <w:autoSpaceDN w:val="0"/>
              <w:adjustRightInd w:val="0"/>
              <w:jc w:val="center"/>
              <w:rPr>
                <w:rFonts w:eastAsia="Times New Roman" w:cs="Times New Roman"/>
                <w:noProof/>
                <w:sz w:val="22"/>
              </w:rPr>
            </w:pPr>
            <w:r w:rsidRPr="00C216AB">
              <w:rPr>
                <w:rFonts w:eastAsia="Times New Roman" w:cs="Times New Roman"/>
                <w:noProof/>
                <w:sz w:val="22"/>
              </w:rPr>
              <w:t>2</w:t>
            </w:r>
          </w:p>
        </w:tc>
      </w:tr>
      <w:tr w:rsidR="00DD3E81" w:rsidRPr="00C216AB" w14:paraId="071FFE81" w14:textId="77777777" w:rsidTr="00963DE0">
        <w:tc>
          <w:tcPr>
            <w:tcW w:w="2126" w:type="dxa"/>
          </w:tcPr>
          <w:p w14:paraId="67A86B5E" w14:textId="77777777" w:rsidR="00DD3E81" w:rsidRPr="00C216AB" w:rsidRDefault="00DD3E81">
            <w:pPr>
              <w:autoSpaceDE w:val="0"/>
              <w:autoSpaceDN w:val="0"/>
              <w:adjustRightInd w:val="0"/>
              <w:jc w:val="center"/>
              <w:rPr>
                <w:rFonts w:eastAsia="Times New Roman" w:cs="Times New Roman"/>
                <w:noProof/>
                <w:sz w:val="22"/>
                <w:lang w:val="en-GB" w:eastAsia="en-US"/>
              </w:rPr>
            </w:pPr>
            <w:r w:rsidRPr="00C216AB">
              <w:rPr>
                <w:rFonts w:eastAsia="Times New Roman" w:cs="Times New Roman"/>
                <w:noProof/>
                <w:sz w:val="22"/>
              </w:rPr>
              <w:t>0.2 &lt; IKI &lt; 0.4</w:t>
            </w:r>
          </w:p>
        </w:tc>
        <w:tc>
          <w:tcPr>
            <w:tcW w:w="6334" w:type="dxa"/>
          </w:tcPr>
          <w:p w14:paraId="432BEC96" w14:textId="77777777" w:rsidR="00DD3E81" w:rsidRPr="00C216AB" w:rsidRDefault="00DD3E81">
            <w:pPr>
              <w:autoSpaceDE w:val="0"/>
              <w:autoSpaceDN w:val="0"/>
              <w:adjustRightInd w:val="0"/>
              <w:jc w:val="center"/>
              <w:rPr>
                <w:rFonts w:eastAsia="Times New Roman" w:cs="Times New Roman"/>
                <w:noProof/>
                <w:sz w:val="22"/>
              </w:rPr>
            </w:pPr>
            <w:r w:rsidRPr="00C216AB">
              <w:rPr>
                <w:rFonts w:eastAsia="Times New Roman" w:cs="Times New Roman"/>
                <w:noProof/>
                <w:sz w:val="22"/>
              </w:rPr>
              <w:t>4</w:t>
            </w:r>
          </w:p>
        </w:tc>
      </w:tr>
      <w:tr w:rsidR="00DD3E81" w:rsidRPr="00C216AB" w14:paraId="5BAE7D37" w14:textId="77777777" w:rsidTr="00963DE0">
        <w:tc>
          <w:tcPr>
            <w:tcW w:w="2126" w:type="dxa"/>
          </w:tcPr>
          <w:p w14:paraId="6D04AEA2" w14:textId="77777777" w:rsidR="00DD3E81" w:rsidRPr="00C216AB" w:rsidRDefault="00DD3E81">
            <w:pPr>
              <w:autoSpaceDE w:val="0"/>
              <w:autoSpaceDN w:val="0"/>
              <w:adjustRightInd w:val="0"/>
              <w:jc w:val="center"/>
              <w:rPr>
                <w:rFonts w:eastAsia="Times New Roman" w:cs="Times New Roman"/>
                <w:noProof/>
                <w:sz w:val="22"/>
                <w:lang w:val="en-GB" w:eastAsia="en-US"/>
              </w:rPr>
            </w:pPr>
            <w:r w:rsidRPr="00C216AB">
              <w:rPr>
                <w:rFonts w:eastAsia="Times New Roman" w:cs="Times New Roman"/>
                <w:noProof/>
                <w:sz w:val="22"/>
              </w:rPr>
              <w:t>0.4 &lt; IKI &lt; 1.0</w:t>
            </w:r>
          </w:p>
        </w:tc>
        <w:tc>
          <w:tcPr>
            <w:tcW w:w="6334" w:type="dxa"/>
          </w:tcPr>
          <w:p w14:paraId="67AC6513" w14:textId="77777777" w:rsidR="00DD3E81" w:rsidRPr="00C216AB" w:rsidRDefault="00DD3E81">
            <w:pPr>
              <w:autoSpaceDE w:val="0"/>
              <w:autoSpaceDN w:val="0"/>
              <w:adjustRightInd w:val="0"/>
              <w:jc w:val="center"/>
              <w:rPr>
                <w:rFonts w:eastAsia="Times New Roman" w:cs="Times New Roman"/>
                <w:noProof/>
                <w:sz w:val="22"/>
              </w:rPr>
            </w:pPr>
            <w:r w:rsidRPr="00C216AB">
              <w:rPr>
                <w:rFonts w:eastAsia="Times New Roman" w:cs="Times New Roman"/>
                <w:noProof/>
                <w:sz w:val="22"/>
              </w:rPr>
              <w:t>6</w:t>
            </w:r>
          </w:p>
        </w:tc>
      </w:tr>
      <w:tr w:rsidR="00DD3E81" w:rsidRPr="00C216AB" w14:paraId="18333847" w14:textId="77777777" w:rsidTr="00963DE0">
        <w:tc>
          <w:tcPr>
            <w:tcW w:w="2126" w:type="dxa"/>
          </w:tcPr>
          <w:p w14:paraId="27AAC5E1" w14:textId="77777777" w:rsidR="00DD3E81" w:rsidRPr="00C216AB" w:rsidRDefault="00DD3E81">
            <w:pPr>
              <w:autoSpaceDE w:val="0"/>
              <w:autoSpaceDN w:val="0"/>
              <w:adjustRightInd w:val="0"/>
              <w:jc w:val="center"/>
              <w:rPr>
                <w:rFonts w:eastAsia="Times New Roman" w:cs="Times New Roman"/>
                <w:noProof/>
                <w:sz w:val="22"/>
                <w:lang w:val="en-GB" w:eastAsia="en-US"/>
              </w:rPr>
            </w:pPr>
            <w:r w:rsidRPr="00C216AB">
              <w:rPr>
                <w:rFonts w:eastAsia="Times New Roman" w:cs="Times New Roman"/>
                <w:noProof/>
                <w:sz w:val="22"/>
              </w:rPr>
              <w:t>1</w:t>
            </w:r>
            <w:hyperlink r:id="rId11" w:history="1">
              <w:r w:rsidRPr="00C216AB">
                <w:rPr>
                  <w:rFonts w:eastAsia="Times New Roman" w:cs="Times New Roman"/>
                  <w:noProof/>
                  <w:sz w:val="22"/>
                </w:rPr>
                <w:t>.0 &lt; IKI &lt; 5.0</w:t>
              </w:r>
            </w:hyperlink>
          </w:p>
        </w:tc>
        <w:tc>
          <w:tcPr>
            <w:tcW w:w="6334" w:type="dxa"/>
          </w:tcPr>
          <w:p w14:paraId="5D762340" w14:textId="77777777" w:rsidR="00DD3E81" w:rsidRPr="00C216AB" w:rsidRDefault="00DD3E81">
            <w:pPr>
              <w:autoSpaceDE w:val="0"/>
              <w:autoSpaceDN w:val="0"/>
              <w:adjustRightInd w:val="0"/>
              <w:jc w:val="center"/>
              <w:rPr>
                <w:rFonts w:eastAsia="Times New Roman" w:cs="Times New Roman"/>
                <w:noProof/>
                <w:sz w:val="22"/>
              </w:rPr>
            </w:pPr>
            <w:r w:rsidRPr="00C216AB">
              <w:rPr>
                <w:rFonts w:eastAsia="Times New Roman" w:cs="Times New Roman"/>
                <w:noProof/>
                <w:sz w:val="22"/>
              </w:rPr>
              <w:t>8</w:t>
            </w:r>
          </w:p>
        </w:tc>
      </w:tr>
      <w:tr w:rsidR="00DD3E81" w:rsidRPr="00C216AB" w14:paraId="454F1004" w14:textId="77777777" w:rsidTr="00963DE0">
        <w:tc>
          <w:tcPr>
            <w:tcW w:w="2126" w:type="dxa"/>
          </w:tcPr>
          <w:p w14:paraId="022A5A52" w14:textId="77777777" w:rsidR="00DD3E81" w:rsidRPr="00C216AB" w:rsidRDefault="00DD3E81">
            <w:pPr>
              <w:autoSpaceDE w:val="0"/>
              <w:autoSpaceDN w:val="0"/>
              <w:adjustRightInd w:val="0"/>
              <w:jc w:val="center"/>
              <w:rPr>
                <w:rFonts w:eastAsia="Times New Roman" w:cs="Times New Roman"/>
                <w:noProof/>
                <w:sz w:val="22"/>
                <w:lang w:val="en-GB" w:eastAsia="en-US"/>
              </w:rPr>
            </w:pPr>
            <w:r w:rsidRPr="00C216AB">
              <w:rPr>
                <w:rFonts w:eastAsia="Times New Roman" w:cs="Times New Roman"/>
                <w:noProof/>
                <w:sz w:val="22"/>
              </w:rPr>
              <w:t>5.0 &lt; IKI &lt; 100</w:t>
            </w:r>
          </w:p>
        </w:tc>
        <w:tc>
          <w:tcPr>
            <w:tcW w:w="6334" w:type="dxa"/>
          </w:tcPr>
          <w:p w14:paraId="2DD7A7DA" w14:textId="77777777" w:rsidR="00DD3E81" w:rsidRPr="00C216AB" w:rsidRDefault="00DD3E81">
            <w:pPr>
              <w:autoSpaceDE w:val="0"/>
              <w:autoSpaceDN w:val="0"/>
              <w:adjustRightInd w:val="0"/>
              <w:jc w:val="center"/>
              <w:rPr>
                <w:rFonts w:eastAsia="Times New Roman" w:cs="Times New Roman"/>
                <w:noProof/>
                <w:sz w:val="22"/>
              </w:rPr>
            </w:pPr>
            <w:r w:rsidRPr="00C216AB">
              <w:rPr>
                <w:rFonts w:eastAsia="Times New Roman" w:cs="Times New Roman"/>
                <w:noProof/>
                <w:sz w:val="22"/>
              </w:rPr>
              <w:t>12</w:t>
            </w:r>
          </w:p>
        </w:tc>
      </w:tr>
    </w:tbl>
    <w:p w14:paraId="05263536" w14:textId="77777777" w:rsidR="00E526DF" w:rsidRPr="00963DE0" w:rsidRDefault="00E526DF" w:rsidP="00E526DF">
      <w:pPr>
        <w:autoSpaceDE w:val="0"/>
        <w:autoSpaceDN w:val="0"/>
        <w:adjustRightInd w:val="0"/>
        <w:spacing w:before="120"/>
        <w:rPr>
          <w:rFonts w:eastAsia="Times New Roman" w:cs="Times New Roman"/>
          <w:b/>
          <w:bCs/>
          <w:noProof/>
          <w:szCs w:val="24"/>
        </w:rPr>
      </w:pPr>
      <w:r w:rsidRPr="00963DE0">
        <w:rPr>
          <w:rFonts w:eastAsia="Times New Roman" w:cs="Times New Roman"/>
          <w:b/>
          <w:bCs/>
          <w:noProof/>
          <w:szCs w:val="24"/>
        </w:rPr>
        <w:t>2. tabula. Nozaru koncentrācijas riska segšanai nepieciešamā kapitāla apmērs</w:t>
      </w:r>
    </w:p>
    <w:tbl>
      <w:tblPr>
        <w:tblW w:w="846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123"/>
        <w:gridCol w:w="6337"/>
      </w:tblGrid>
      <w:tr w:rsidR="00DD3E81" w:rsidRPr="004E6250" w14:paraId="7266428E" w14:textId="77777777" w:rsidTr="00B10271">
        <w:tc>
          <w:tcPr>
            <w:tcW w:w="2123" w:type="dxa"/>
          </w:tcPr>
          <w:p w14:paraId="50CCFE51" w14:textId="77777777" w:rsidR="00DD3E81" w:rsidRPr="00CF3114" w:rsidRDefault="00DD3E81" w:rsidP="00551589">
            <w:pPr>
              <w:autoSpaceDE w:val="0"/>
              <w:autoSpaceDN w:val="0"/>
              <w:adjustRightInd w:val="0"/>
              <w:jc w:val="center"/>
              <w:rPr>
                <w:rFonts w:eastAsia="Times New Roman" w:cs="Times New Roman"/>
                <w:noProof/>
                <w:sz w:val="22"/>
                <w:lang w:eastAsia="en-US"/>
              </w:rPr>
            </w:pPr>
            <w:r w:rsidRPr="00CF3114">
              <w:rPr>
                <w:rFonts w:eastAsia="Times New Roman" w:cs="Times New Roman"/>
                <w:noProof/>
                <w:sz w:val="22"/>
              </w:rPr>
              <w:t>Nozaru koncentrācijas indekss (NKI)</w:t>
            </w:r>
          </w:p>
        </w:tc>
        <w:tc>
          <w:tcPr>
            <w:tcW w:w="6337" w:type="dxa"/>
          </w:tcPr>
          <w:p w14:paraId="63453DF1" w14:textId="77777777" w:rsidR="00DD3E81" w:rsidRPr="00CF3114" w:rsidRDefault="00DD3E81" w:rsidP="00551589">
            <w:pPr>
              <w:autoSpaceDE w:val="0"/>
              <w:autoSpaceDN w:val="0"/>
              <w:adjustRightInd w:val="0"/>
              <w:jc w:val="center"/>
              <w:rPr>
                <w:rFonts w:eastAsia="Times New Roman" w:cs="Times New Roman"/>
                <w:noProof/>
                <w:sz w:val="22"/>
              </w:rPr>
            </w:pPr>
            <w:r w:rsidRPr="00CF3114">
              <w:rPr>
                <w:rFonts w:eastAsia="Times New Roman" w:cs="Times New Roman"/>
                <w:noProof/>
                <w:sz w:val="22"/>
              </w:rPr>
              <w:t>Nepieciešamā kapitāla apmērs (% no nozares koncentrācijas riskam pakļautajiem riska darījumiem aprēķinātās kredītriska pašu kapitāla prasības)</w:t>
            </w:r>
          </w:p>
        </w:tc>
      </w:tr>
      <w:tr w:rsidR="00DD3E81" w:rsidRPr="004E6250" w14:paraId="66497061" w14:textId="77777777" w:rsidTr="00963DE0">
        <w:tc>
          <w:tcPr>
            <w:tcW w:w="2123" w:type="dxa"/>
          </w:tcPr>
          <w:p w14:paraId="19F66DAF" w14:textId="77777777" w:rsidR="00DD3E81" w:rsidRPr="006F4155" w:rsidRDefault="00DD3E81">
            <w:pPr>
              <w:autoSpaceDE w:val="0"/>
              <w:autoSpaceDN w:val="0"/>
              <w:adjustRightInd w:val="0"/>
              <w:jc w:val="center"/>
              <w:rPr>
                <w:rFonts w:eastAsia="Times New Roman" w:cs="Times New Roman"/>
                <w:noProof/>
                <w:sz w:val="22"/>
                <w:lang w:val="en-GB" w:eastAsia="en-US"/>
              </w:rPr>
            </w:pPr>
            <w:r w:rsidRPr="006F4155">
              <w:rPr>
                <w:rFonts w:eastAsia="Times New Roman" w:cs="Times New Roman"/>
                <w:noProof/>
                <w:sz w:val="22"/>
              </w:rPr>
              <w:t>0 &lt; NKI &lt; 12</w:t>
            </w:r>
          </w:p>
        </w:tc>
        <w:tc>
          <w:tcPr>
            <w:tcW w:w="6337" w:type="dxa"/>
          </w:tcPr>
          <w:p w14:paraId="1DDA99C2" w14:textId="77777777" w:rsidR="00DD3E81" w:rsidRPr="006F4155" w:rsidRDefault="00DD3E81">
            <w:pPr>
              <w:autoSpaceDE w:val="0"/>
              <w:autoSpaceDN w:val="0"/>
              <w:adjustRightInd w:val="0"/>
              <w:jc w:val="center"/>
              <w:rPr>
                <w:rFonts w:eastAsia="Times New Roman" w:cs="Times New Roman"/>
                <w:noProof/>
                <w:sz w:val="22"/>
              </w:rPr>
            </w:pPr>
            <w:r w:rsidRPr="006F4155">
              <w:rPr>
                <w:rFonts w:eastAsia="Times New Roman" w:cs="Times New Roman"/>
                <w:noProof/>
                <w:sz w:val="22"/>
              </w:rPr>
              <w:t>Nav nepieciešams uzturēt kapitālu riska segšanai</w:t>
            </w:r>
          </w:p>
        </w:tc>
      </w:tr>
      <w:tr w:rsidR="00DD3E81" w:rsidRPr="004E6250" w14:paraId="4600576F" w14:textId="77777777" w:rsidTr="00963DE0">
        <w:tc>
          <w:tcPr>
            <w:tcW w:w="2123" w:type="dxa"/>
          </w:tcPr>
          <w:p w14:paraId="2049672F" w14:textId="77777777" w:rsidR="00DD3E81" w:rsidRPr="006F4155" w:rsidRDefault="00DD3E81">
            <w:pPr>
              <w:autoSpaceDE w:val="0"/>
              <w:autoSpaceDN w:val="0"/>
              <w:adjustRightInd w:val="0"/>
              <w:jc w:val="center"/>
              <w:rPr>
                <w:rFonts w:eastAsia="Times New Roman" w:cs="Times New Roman"/>
                <w:noProof/>
                <w:sz w:val="22"/>
                <w:lang w:val="en-GB" w:eastAsia="en-US"/>
              </w:rPr>
            </w:pPr>
            <w:r w:rsidRPr="006F4155">
              <w:rPr>
                <w:rFonts w:eastAsia="Times New Roman" w:cs="Times New Roman"/>
                <w:noProof/>
                <w:sz w:val="22"/>
              </w:rPr>
              <w:t>12 &lt; NKI &lt; 15</w:t>
            </w:r>
          </w:p>
        </w:tc>
        <w:tc>
          <w:tcPr>
            <w:tcW w:w="6337" w:type="dxa"/>
          </w:tcPr>
          <w:p w14:paraId="3B083C5C" w14:textId="77777777" w:rsidR="00DD3E81" w:rsidRPr="006F4155" w:rsidRDefault="00DD3E81">
            <w:pPr>
              <w:autoSpaceDE w:val="0"/>
              <w:autoSpaceDN w:val="0"/>
              <w:adjustRightInd w:val="0"/>
              <w:jc w:val="center"/>
              <w:rPr>
                <w:rFonts w:eastAsia="Times New Roman" w:cs="Times New Roman"/>
                <w:noProof/>
                <w:sz w:val="22"/>
              </w:rPr>
            </w:pPr>
            <w:r w:rsidRPr="006F4155">
              <w:rPr>
                <w:rFonts w:eastAsia="Times New Roman" w:cs="Times New Roman"/>
                <w:noProof/>
                <w:sz w:val="22"/>
              </w:rPr>
              <w:t>2</w:t>
            </w:r>
          </w:p>
        </w:tc>
      </w:tr>
      <w:tr w:rsidR="00DD3E81" w:rsidRPr="004E6250" w14:paraId="09879236" w14:textId="77777777" w:rsidTr="00963DE0">
        <w:tc>
          <w:tcPr>
            <w:tcW w:w="2123" w:type="dxa"/>
          </w:tcPr>
          <w:p w14:paraId="74D5D63F" w14:textId="77777777" w:rsidR="00DD3E81" w:rsidRPr="006F4155" w:rsidRDefault="00DD3E81">
            <w:pPr>
              <w:autoSpaceDE w:val="0"/>
              <w:autoSpaceDN w:val="0"/>
              <w:adjustRightInd w:val="0"/>
              <w:jc w:val="center"/>
              <w:rPr>
                <w:rFonts w:eastAsia="Times New Roman" w:cs="Times New Roman"/>
                <w:noProof/>
                <w:sz w:val="22"/>
                <w:lang w:val="en-GB" w:eastAsia="en-US"/>
              </w:rPr>
            </w:pPr>
            <w:r w:rsidRPr="006F4155">
              <w:rPr>
                <w:rFonts w:eastAsia="Times New Roman" w:cs="Times New Roman"/>
                <w:noProof/>
                <w:sz w:val="22"/>
              </w:rPr>
              <w:t>15 &lt; NKI &lt; 20</w:t>
            </w:r>
          </w:p>
        </w:tc>
        <w:tc>
          <w:tcPr>
            <w:tcW w:w="6337" w:type="dxa"/>
          </w:tcPr>
          <w:p w14:paraId="4A891F6E" w14:textId="77777777" w:rsidR="00DD3E81" w:rsidRPr="006F4155" w:rsidRDefault="00DD3E81">
            <w:pPr>
              <w:autoSpaceDE w:val="0"/>
              <w:autoSpaceDN w:val="0"/>
              <w:adjustRightInd w:val="0"/>
              <w:jc w:val="center"/>
              <w:rPr>
                <w:rFonts w:eastAsia="Times New Roman" w:cs="Times New Roman"/>
                <w:noProof/>
                <w:sz w:val="22"/>
              </w:rPr>
            </w:pPr>
            <w:r w:rsidRPr="006F4155">
              <w:rPr>
                <w:rFonts w:eastAsia="Times New Roman" w:cs="Times New Roman"/>
                <w:noProof/>
                <w:sz w:val="22"/>
              </w:rPr>
              <w:t>4</w:t>
            </w:r>
          </w:p>
        </w:tc>
      </w:tr>
      <w:tr w:rsidR="00DD3E81" w:rsidRPr="004E6250" w14:paraId="67588096" w14:textId="77777777" w:rsidTr="00963DE0">
        <w:tc>
          <w:tcPr>
            <w:tcW w:w="2123" w:type="dxa"/>
          </w:tcPr>
          <w:p w14:paraId="06D97875" w14:textId="77777777" w:rsidR="00DD3E81" w:rsidRPr="006F4155" w:rsidRDefault="00DD3E81">
            <w:pPr>
              <w:autoSpaceDE w:val="0"/>
              <w:autoSpaceDN w:val="0"/>
              <w:adjustRightInd w:val="0"/>
              <w:jc w:val="center"/>
              <w:rPr>
                <w:rFonts w:eastAsia="Times New Roman" w:cs="Times New Roman"/>
                <w:noProof/>
                <w:sz w:val="22"/>
                <w:lang w:val="en-GB" w:eastAsia="en-US"/>
              </w:rPr>
            </w:pPr>
            <w:r w:rsidRPr="006F4155">
              <w:rPr>
                <w:rFonts w:eastAsia="Times New Roman" w:cs="Times New Roman"/>
                <w:noProof/>
                <w:sz w:val="22"/>
              </w:rPr>
              <w:t>20 &lt; NKI &lt; 25</w:t>
            </w:r>
          </w:p>
        </w:tc>
        <w:tc>
          <w:tcPr>
            <w:tcW w:w="6337" w:type="dxa"/>
          </w:tcPr>
          <w:p w14:paraId="5FEECDC2" w14:textId="77777777" w:rsidR="00DD3E81" w:rsidRPr="006F4155" w:rsidRDefault="00DD3E81">
            <w:pPr>
              <w:autoSpaceDE w:val="0"/>
              <w:autoSpaceDN w:val="0"/>
              <w:adjustRightInd w:val="0"/>
              <w:jc w:val="center"/>
              <w:rPr>
                <w:rFonts w:eastAsia="Times New Roman" w:cs="Times New Roman"/>
                <w:noProof/>
                <w:sz w:val="22"/>
              </w:rPr>
            </w:pPr>
            <w:r w:rsidRPr="006F4155">
              <w:rPr>
                <w:rFonts w:eastAsia="Times New Roman" w:cs="Times New Roman"/>
                <w:noProof/>
                <w:sz w:val="22"/>
              </w:rPr>
              <w:t>6</w:t>
            </w:r>
          </w:p>
        </w:tc>
      </w:tr>
      <w:tr w:rsidR="00DD3E81" w:rsidRPr="004E6250" w14:paraId="6794D724" w14:textId="77777777" w:rsidTr="00963DE0">
        <w:tc>
          <w:tcPr>
            <w:tcW w:w="2123" w:type="dxa"/>
          </w:tcPr>
          <w:p w14:paraId="359676AD" w14:textId="77777777" w:rsidR="00DD3E81" w:rsidRPr="006F4155" w:rsidRDefault="00DD3E81">
            <w:pPr>
              <w:autoSpaceDE w:val="0"/>
              <w:autoSpaceDN w:val="0"/>
              <w:adjustRightInd w:val="0"/>
              <w:jc w:val="center"/>
              <w:rPr>
                <w:rFonts w:eastAsia="Times New Roman" w:cs="Times New Roman"/>
                <w:noProof/>
                <w:sz w:val="22"/>
                <w:lang w:val="en-GB" w:eastAsia="en-US"/>
              </w:rPr>
            </w:pPr>
            <w:r w:rsidRPr="006F4155">
              <w:rPr>
                <w:rFonts w:eastAsia="Times New Roman" w:cs="Times New Roman"/>
                <w:noProof/>
                <w:sz w:val="22"/>
              </w:rPr>
              <w:t>25 &lt; NKI &lt; 50</w:t>
            </w:r>
          </w:p>
        </w:tc>
        <w:tc>
          <w:tcPr>
            <w:tcW w:w="6337" w:type="dxa"/>
          </w:tcPr>
          <w:p w14:paraId="685387FD" w14:textId="77777777" w:rsidR="00DD3E81" w:rsidRPr="006F4155" w:rsidRDefault="00DD3E81">
            <w:pPr>
              <w:autoSpaceDE w:val="0"/>
              <w:autoSpaceDN w:val="0"/>
              <w:adjustRightInd w:val="0"/>
              <w:jc w:val="center"/>
              <w:rPr>
                <w:rFonts w:eastAsia="Times New Roman" w:cs="Times New Roman"/>
                <w:noProof/>
                <w:sz w:val="22"/>
              </w:rPr>
            </w:pPr>
            <w:r w:rsidRPr="006F4155">
              <w:rPr>
                <w:rFonts w:eastAsia="Times New Roman" w:cs="Times New Roman"/>
                <w:noProof/>
                <w:sz w:val="22"/>
              </w:rPr>
              <w:t>8</w:t>
            </w:r>
          </w:p>
        </w:tc>
      </w:tr>
      <w:tr w:rsidR="00DD3E81" w:rsidRPr="004E6250" w14:paraId="2E5E92C7" w14:textId="77777777" w:rsidTr="00963DE0">
        <w:tc>
          <w:tcPr>
            <w:tcW w:w="2123" w:type="dxa"/>
          </w:tcPr>
          <w:p w14:paraId="465CF561" w14:textId="77777777" w:rsidR="00DD3E81" w:rsidRPr="006F4155" w:rsidRDefault="00DD3E81">
            <w:pPr>
              <w:autoSpaceDE w:val="0"/>
              <w:autoSpaceDN w:val="0"/>
              <w:adjustRightInd w:val="0"/>
              <w:jc w:val="center"/>
              <w:rPr>
                <w:rFonts w:eastAsia="Times New Roman" w:cs="Times New Roman"/>
                <w:noProof/>
                <w:sz w:val="22"/>
                <w:lang w:val="en-GB" w:eastAsia="en-US"/>
              </w:rPr>
            </w:pPr>
            <w:r w:rsidRPr="006F4155">
              <w:rPr>
                <w:rFonts w:eastAsia="Times New Roman" w:cs="Times New Roman"/>
                <w:noProof/>
                <w:sz w:val="22"/>
              </w:rPr>
              <w:t>50 &lt; NKI &lt; 100</w:t>
            </w:r>
          </w:p>
        </w:tc>
        <w:tc>
          <w:tcPr>
            <w:tcW w:w="6337" w:type="dxa"/>
          </w:tcPr>
          <w:p w14:paraId="773E5C0F" w14:textId="77777777" w:rsidR="00DD3E81" w:rsidRPr="006F4155" w:rsidRDefault="00DD3E81">
            <w:pPr>
              <w:autoSpaceDE w:val="0"/>
              <w:autoSpaceDN w:val="0"/>
              <w:adjustRightInd w:val="0"/>
              <w:jc w:val="center"/>
              <w:rPr>
                <w:rFonts w:eastAsia="Times New Roman" w:cs="Times New Roman"/>
                <w:noProof/>
                <w:sz w:val="22"/>
              </w:rPr>
            </w:pPr>
            <w:r w:rsidRPr="006F4155">
              <w:rPr>
                <w:rFonts w:eastAsia="Times New Roman" w:cs="Times New Roman"/>
                <w:noProof/>
                <w:sz w:val="22"/>
              </w:rPr>
              <w:t>12</w:t>
            </w:r>
          </w:p>
        </w:tc>
      </w:tr>
    </w:tbl>
    <w:p w14:paraId="7D31A259" w14:textId="77777777" w:rsidR="00E526DF" w:rsidRPr="00963DE0" w:rsidRDefault="00E526DF" w:rsidP="00963DE0">
      <w:pPr>
        <w:spacing w:before="120"/>
        <w:outlineLvl w:val="0"/>
        <w:rPr>
          <w:rFonts w:eastAsia="Times New Roman" w:cs="Times New Roman"/>
          <w:b/>
          <w:bCs/>
          <w:noProof/>
          <w:szCs w:val="24"/>
        </w:rPr>
      </w:pPr>
      <w:r w:rsidRPr="00963DE0">
        <w:rPr>
          <w:rFonts w:eastAsia="Times New Roman" w:cs="Times New Roman"/>
          <w:b/>
          <w:bCs/>
          <w:noProof/>
          <w:szCs w:val="24"/>
        </w:rPr>
        <w:t>3. tabula. Nodrošinājuma koncentrācijas riska segšanai nepieciešamā kapitāla apmērs</w:t>
      </w:r>
    </w:p>
    <w:tbl>
      <w:tblPr>
        <w:tblW w:w="846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126"/>
        <w:gridCol w:w="6334"/>
      </w:tblGrid>
      <w:tr w:rsidR="00DD3E81" w:rsidRPr="004E6250" w14:paraId="24810779" w14:textId="77777777" w:rsidTr="00B10271">
        <w:tc>
          <w:tcPr>
            <w:tcW w:w="2126" w:type="dxa"/>
          </w:tcPr>
          <w:p w14:paraId="2A147496" w14:textId="77777777" w:rsidR="00DD3E81" w:rsidRPr="006F4155" w:rsidRDefault="00DD3E81" w:rsidP="00551589">
            <w:pPr>
              <w:autoSpaceDE w:val="0"/>
              <w:autoSpaceDN w:val="0"/>
              <w:adjustRightInd w:val="0"/>
              <w:jc w:val="center"/>
              <w:rPr>
                <w:rFonts w:eastAsia="Times New Roman" w:cs="Times New Roman"/>
                <w:noProof/>
                <w:sz w:val="22"/>
                <w:lang w:eastAsia="en-US"/>
              </w:rPr>
            </w:pPr>
            <w:r w:rsidRPr="006F4155">
              <w:rPr>
                <w:rFonts w:eastAsia="Times New Roman" w:cs="Times New Roman"/>
                <w:noProof/>
                <w:sz w:val="22"/>
              </w:rPr>
              <w:t>Nodrošinājuma koncentrācijas indekss (NVKI)</w:t>
            </w:r>
          </w:p>
        </w:tc>
        <w:tc>
          <w:tcPr>
            <w:tcW w:w="6334" w:type="dxa"/>
          </w:tcPr>
          <w:p w14:paraId="6DC9648C" w14:textId="77777777" w:rsidR="00DD3E81" w:rsidRPr="006F4155" w:rsidRDefault="00DD3E81" w:rsidP="00551589">
            <w:pPr>
              <w:autoSpaceDE w:val="0"/>
              <w:autoSpaceDN w:val="0"/>
              <w:adjustRightInd w:val="0"/>
              <w:jc w:val="center"/>
              <w:rPr>
                <w:rFonts w:eastAsia="Times New Roman" w:cs="Times New Roman"/>
                <w:noProof/>
                <w:sz w:val="22"/>
              </w:rPr>
            </w:pPr>
            <w:r w:rsidRPr="006F4155">
              <w:rPr>
                <w:rFonts w:eastAsia="Times New Roman" w:cs="Times New Roman"/>
                <w:noProof/>
                <w:sz w:val="22"/>
              </w:rPr>
              <w:t>Nepieciešamā kapitāla apmērs</w:t>
            </w:r>
          </w:p>
          <w:p w14:paraId="622348B1" w14:textId="77777777" w:rsidR="00DD3E81" w:rsidRDefault="00DD3E81" w:rsidP="00551589">
            <w:pPr>
              <w:autoSpaceDE w:val="0"/>
              <w:autoSpaceDN w:val="0"/>
              <w:adjustRightInd w:val="0"/>
              <w:jc w:val="center"/>
              <w:rPr>
                <w:rFonts w:eastAsia="Times New Roman" w:cs="Times New Roman"/>
                <w:noProof/>
                <w:sz w:val="22"/>
              </w:rPr>
            </w:pPr>
            <w:r w:rsidRPr="006F4155">
              <w:rPr>
                <w:rFonts w:eastAsia="Times New Roman" w:cs="Times New Roman"/>
                <w:noProof/>
                <w:sz w:val="22"/>
              </w:rPr>
              <w:t>(% no kredītportfelim aprēķinātās kredītriska</w:t>
            </w:r>
          </w:p>
          <w:p w14:paraId="7EA895A0" w14:textId="77777777" w:rsidR="00DD3E81" w:rsidRPr="006F4155" w:rsidRDefault="00DD3E81" w:rsidP="00551589">
            <w:pPr>
              <w:autoSpaceDE w:val="0"/>
              <w:autoSpaceDN w:val="0"/>
              <w:adjustRightInd w:val="0"/>
              <w:jc w:val="center"/>
              <w:rPr>
                <w:rFonts w:eastAsia="Times New Roman" w:cs="Times New Roman"/>
                <w:noProof/>
                <w:sz w:val="22"/>
              </w:rPr>
            </w:pPr>
            <w:r w:rsidRPr="006F4155">
              <w:rPr>
                <w:rFonts w:eastAsia="Times New Roman" w:cs="Times New Roman"/>
                <w:noProof/>
                <w:sz w:val="22"/>
              </w:rPr>
              <w:t>pašu kapitāla prasības)</w:t>
            </w:r>
          </w:p>
        </w:tc>
      </w:tr>
      <w:tr w:rsidR="00DD3E81" w:rsidRPr="004E6250" w14:paraId="7E5419E5" w14:textId="77777777" w:rsidTr="00963DE0">
        <w:tc>
          <w:tcPr>
            <w:tcW w:w="2126" w:type="dxa"/>
          </w:tcPr>
          <w:p w14:paraId="312E288B" w14:textId="77777777" w:rsidR="00DD3E81" w:rsidRPr="006F4155" w:rsidRDefault="00DD3E81">
            <w:pPr>
              <w:autoSpaceDE w:val="0"/>
              <w:autoSpaceDN w:val="0"/>
              <w:adjustRightInd w:val="0"/>
              <w:jc w:val="center"/>
              <w:rPr>
                <w:rFonts w:eastAsia="Times New Roman" w:cs="Times New Roman"/>
                <w:noProof/>
                <w:sz w:val="22"/>
                <w:lang w:val="en-GB" w:eastAsia="en-US"/>
              </w:rPr>
            </w:pPr>
            <w:r w:rsidRPr="006F4155">
              <w:rPr>
                <w:rFonts w:eastAsia="Times New Roman" w:cs="Times New Roman"/>
                <w:noProof/>
                <w:sz w:val="22"/>
              </w:rPr>
              <w:t>0 &lt; NVKI &lt; 25</w:t>
            </w:r>
          </w:p>
        </w:tc>
        <w:tc>
          <w:tcPr>
            <w:tcW w:w="6334" w:type="dxa"/>
          </w:tcPr>
          <w:p w14:paraId="52D6324A" w14:textId="77777777" w:rsidR="00DD3E81" w:rsidRPr="006F4155" w:rsidRDefault="00DD3E81">
            <w:pPr>
              <w:tabs>
                <w:tab w:val="left" w:pos="6341"/>
              </w:tabs>
              <w:autoSpaceDE w:val="0"/>
              <w:autoSpaceDN w:val="0"/>
              <w:adjustRightInd w:val="0"/>
              <w:jc w:val="center"/>
              <w:rPr>
                <w:rFonts w:eastAsia="Times New Roman" w:cs="Times New Roman"/>
                <w:noProof/>
                <w:sz w:val="22"/>
              </w:rPr>
            </w:pPr>
            <w:r w:rsidRPr="006F4155">
              <w:rPr>
                <w:rFonts w:eastAsia="Times New Roman" w:cs="Times New Roman"/>
                <w:noProof/>
                <w:sz w:val="22"/>
              </w:rPr>
              <w:t>Nav nepieciešams uzturēt kapitālu riska segšanai</w:t>
            </w:r>
          </w:p>
        </w:tc>
      </w:tr>
      <w:tr w:rsidR="00DD3E81" w:rsidRPr="004E6250" w14:paraId="4ABE9783" w14:textId="77777777" w:rsidTr="00963DE0">
        <w:tc>
          <w:tcPr>
            <w:tcW w:w="2126" w:type="dxa"/>
          </w:tcPr>
          <w:p w14:paraId="6D989067" w14:textId="77777777" w:rsidR="00DD3E81" w:rsidRPr="006F4155" w:rsidRDefault="00DD3E81">
            <w:pPr>
              <w:autoSpaceDE w:val="0"/>
              <w:autoSpaceDN w:val="0"/>
              <w:adjustRightInd w:val="0"/>
              <w:jc w:val="center"/>
              <w:rPr>
                <w:rFonts w:eastAsia="Times New Roman" w:cs="Times New Roman"/>
                <w:noProof/>
                <w:sz w:val="22"/>
                <w:lang w:val="en-GB" w:eastAsia="en-US"/>
              </w:rPr>
            </w:pPr>
            <w:r w:rsidRPr="006F4155">
              <w:rPr>
                <w:rFonts w:eastAsia="Times New Roman" w:cs="Times New Roman"/>
                <w:noProof/>
                <w:sz w:val="22"/>
              </w:rPr>
              <w:t>25 &lt; NVKI &lt; 35</w:t>
            </w:r>
          </w:p>
        </w:tc>
        <w:tc>
          <w:tcPr>
            <w:tcW w:w="6334" w:type="dxa"/>
          </w:tcPr>
          <w:p w14:paraId="10E8B6EF" w14:textId="77777777" w:rsidR="00DD3E81" w:rsidRPr="006F4155" w:rsidRDefault="00DD3E81">
            <w:pPr>
              <w:autoSpaceDE w:val="0"/>
              <w:autoSpaceDN w:val="0"/>
              <w:adjustRightInd w:val="0"/>
              <w:jc w:val="center"/>
              <w:rPr>
                <w:rFonts w:eastAsia="Times New Roman" w:cs="Times New Roman"/>
                <w:noProof/>
                <w:sz w:val="22"/>
              </w:rPr>
            </w:pPr>
            <w:r w:rsidRPr="006F4155">
              <w:rPr>
                <w:rFonts w:eastAsia="Times New Roman" w:cs="Times New Roman"/>
                <w:noProof/>
                <w:sz w:val="22"/>
              </w:rPr>
              <w:t>2</w:t>
            </w:r>
          </w:p>
        </w:tc>
      </w:tr>
      <w:tr w:rsidR="00DD3E81" w:rsidRPr="004E6250" w14:paraId="46EAA56D" w14:textId="77777777" w:rsidTr="00963DE0">
        <w:tc>
          <w:tcPr>
            <w:tcW w:w="2126" w:type="dxa"/>
          </w:tcPr>
          <w:p w14:paraId="542C4413" w14:textId="77777777" w:rsidR="00DD3E81" w:rsidRPr="006F4155" w:rsidRDefault="00DD3E81">
            <w:pPr>
              <w:autoSpaceDE w:val="0"/>
              <w:autoSpaceDN w:val="0"/>
              <w:adjustRightInd w:val="0"/>
              <w:jc w:val="center"/>
              <w:rPr>
                <w:rFonts w:eastAsia="Times New Roman" w:cs="Times New Roman"/>
                <w:noProof/>
                <w:sz w:val="22"/>
                <w:lang w:val="en-GB" w:eastAsia="en-US"/>
              </w:rPr>
            </w:pPr>
            <w:r w:rsidRPr="006F4155">
              <w:rPr>
                <w:rFonts w:eastAsia="Times New Roman" w:cs="Times New Roman"/>
                <w:noProof/>
                <w:sz w:val="22"/>
              </w:rPr>
              <w:t>35 &lt; NVKI &lt; 45</w:t>
            </w:r>
          </w:p>
        </w:tc>
        <w:tc>
          <w:tcPr>
            <w:tcW w:w="6334" w:type="dxa"/>
          </w:tcPr>
          <w:p w14:paraId="413C71E8" w14:textId="77777777" w:rsidR="00DD3E81" w:rsidRPr="006F4155" w:rsidRDefault="00DD3E81">
            <w:pPr>
              <w:autoSpaceDE w:val="0"/>
              <w:autoSpaceDN w:val="0"/>
              <w:adjustRightInd w:val="0"/>
              <w:jc w:val="center"/>
              <w:rPr>
                <w:rFonts w:eastAsia="Times New Roman" w:cs="Times New Roman"/>
                <w:noProof/>
                <w:sz w:val="22"/>
              </w:rPr>
            </w:pPr>
            <w:r w:rsidRPr="006F4155">
              <w:rPr>
                <w:rFonts w:eastAsia="Times New Roman" w:cs="Times New Roman"/>
                <w:noProof/>
                <w:sz w:val="22"/>
              </w:rPr>
              <w:t>3</w:t>
            </w:r>
          </w:p>
        </w:tc>
      </w:tr>
      <w:tr w:rsidR="00DD3E81" w:rsidRPr="004E6250" w14:paraId="54638BF6" w14:textId="77777777" w:rsidTr="00963DE0">
        <w:tc>
          <w:tcPr>
            <w:tcW w:w="2126" w:type="dxa"/>
          </w:tcPr>
          <w:p w14:paraId="4EA45B86" w14:textId="77777777" w:rsidR="00DD3E81" w:rsidRPr="006F4155" w:rsidRDefault="00DD3E81">
            <w:pPr>
              <w:autoSpaceDE w:val="0"/>
              <w:autoSpaceDN w:val="0"/>
              <w:adjustRightInd w:val="0"/>
              <w:jc w:val="center"/>
              <w:rPr>
                <w:rFonts w:eastAsia="Times New Roman" w:cs="Times New Roman"/>
                <w:noProof/>
                <w:sz w:val="22"/>
                <w:lang w:val="en-GB" w:eastAsia="en-US"/>
              </w:rPr>
            </w:pPr>
            <w:r w:rsidRPr="006F4155">
              <w:rPr>
                <w:rFonts w:eastAsia="Times New Roman" w:cs="Times New Roman"/>
                <w:noProof/>
                <w:sz w:val="22"/>
              </w:rPr>
              <w:t>45 &lt; NVKI &lt; 55</w:t>
            </w:r>
          </w:p>
        </w:tc>
        <w:tc>
          <w:tcPr>
            <w:tcW w:w="6334" w:type="dxa"/>
          </w:tcPr>
          <w:p w14:paraId="1257FBCC" w14:textId="77777777" w:rsidR="00DD3E81" w:rsidRPr="006F4155" w:rsidRDefault="00DD3E81">
            <w:pPr>
              <w:autoSpaceDE w:val="0"/>
              <w:autoSpaceDN w:val="0"/>
              <w:adjustRightInd w:val="0"/>
              <w:jc w:val="center"/>
              <w:rPr>
                <w:rFonts w:eastAsia="Times New Roman" w:cs="Times New Roman"/>
                <w:noProof/>
                <w:sz w:val="22"/>
              </w:rPr>
            </w:pPr>
            <w:r w:rsidRPr="006F4155">
              <w:rPr>
                <w:rFonts w:eastAsia="Times New Roman" w:cs="Times New Roman"/>
                <w:noProof/>
                <w:sz w:val="22"/>
              </w:rPr>
              <w:t>4</w:t>
            </w:r>
          </w:p>
        </w:tc>
      </w:tr>
      <w:tr w:rsidR="00DD3E81" w:rsidRPr="004E6250" w14:paraId="0B35524A" w14:textId="77777777" w:rsidTr="00963DE0">
        <w:tc>
          <w:tcPr>
            <w:tcW w:w="2126" w:type="dxa"/>
          </w:tcPr>
          <w:p w14:paraId="54B8E289" w14:textId="77777777" w:rsidR="00DD3E81" w:rsidRPr="006F4155" w:rsidRDefault="00DD3E81">
            <w:pPr>
              <w:autoSpaceDE w:val="0"/>
              <w:autoSpaceDN w:val="0"/>
              <w:adjustRightInd w:val="0"/>
              <w:jc w:val="center"/>
              <w:rPr>
                <w:rFonts w:eastAsia="Times New Roman" w:cs="Times New Roman"/>
                <w:noProof/>
                <w:sz w:val="22"/>
                <w:lang w:val="en-GB" w:eastAsia="en-US"/>
              </w:rPr>
            </w:pPr>
            <w:r w:rsidRPr="006F4155">
              <w:rPr>
                <w:rFonts w:eastAsia="Times New Roman" w:cs="Times New Roman"/>
                <w:noProof/>
                <w:sz w:val="22"/>
              </w:rPr>
              <w:t>55 &lt; NVKI &lt; 65</w:t>
            </w:r>
          </w:p>
        </w:tc>
        <w:tc>
          <w:tcPr>
            <w:tcW w:w="6334" w:type="dxa"/>
          </w:tcPr>
          <w:p w14:paraId="53D771CB" w14:textId="77777777" w:rsidR="00DD3E81" w:rsidRPr="006F4155" w:rsidRDefault="00DD3E81">
            <w:pPr>
              <w:autoSpaceDE w:val="0"/>
              <w:autoSpaceDN w:val="0"/>
              <w:adjustRightInd w:val="0"/>
              <w:jc w:val="center"/>
              <w:rPr>
                <w:rFonts w:eastAsia="Times New Roman" w:cs="Times New Roman"/>
                <w:noProof/>
                <w:sz w:val="22"/>
              </w:rPr>
            </w:pPr>
            <w:r w:rsidRPr="006F4155">
              <w:rPr>
                <w:rFonts w:eastAsia="Times New Roman" w:cs="Times New Roman"/>
                <w:noProof/>
                <w:sz w:val="22"/>
              </w:rPr>
              <w:t>5</w:t>
            </w:r>
          </w:p>
        </w:tc>
      </w:tr>
      <w:tr w:rsidR="00DD3E81" w:rsidRPr="004E6250" w14:paraId="4E53B7AF" w14:textId="77777777" w:rsidTr="00963DE0">
        <w:tc>
          <w:tcPr>
            <w:tcW w:w="2126" w:type="dxa"/>
          </w:tcPr>
          <w:p w14:paraId="537B7B15" w14:textId="77777777" w:rsidR="00DD3E81" w:rsidRPr="006F4155" w:rsidRDefault="00DD3E81">
            <w:pPr>
              <w:autoSpaceDE w:val="0"/>
              <w:autoSpaceDN w:val="0"/>
              <w:adjustRightInd w:val="0"/>
              <w:jc w:val="center"/>
              <w:rPr>
                <w:rFonts w:eastAsia="Times New Roman" w:cs="Times New Roman"/>
                <w:noProof/>
                <w:sz w:val="22"/>
                <w:lang w:val="en-GB" w:eastAsia="en-US"/>
              </w:rPr>
            </w:pPr>
            <w:r w:rsidRPr="006F4155">
              <w:rPr>
                <w:rFonts w:eastAsia="Times New Roman" w:cs="Times New Roman"/>
                <w:noProof/>
                <w:sz w:val="22"/>
              </w:rPr>
              <w:t>65 &lt; NVKI &lt; 100</w:t>
            </w:r>
          </w:p>
        </w:tc>
        <w:tc>
          <w:tcPr>
            <w:tcW w:w="6334" w:type="dxa"/>
          </w:tcPr>
          <w:p w14:paraId="432DC7B8" w14:textId="77777777" w:rsidR="00DD3E81" w:rsidRPr="006F4155" w:rsidRDefault="00DD3E81">
            <w:pPr>
              <w:autoSpaceDE w:val="0"/>
              <w:autoSpaceDN w:val="0"/>
              <w:adjustRightInd w:val="0"/>
              <w:jc w:val="center"/>
              <w:rPr>
                <w:rFonts w:eastAsia="Times New Roman" w:cs="Times New Roman"/>
                <w:noProof/>
                <w:sz w:val="22"/>
              </w:rPr>
            </w:pPr>
            <w:r w:rsidRPr="006F4155">
              <w:rPr>
                <w:rFonts w:eastAsia="Times New Roman" w:cs="Times New Roman"/>
                <w:noProof/>
                <w:sz w:val="22"/>
              </w:rPr>
              <w:t>6</w:t>
            </w:r>
          </w:p>
        </w:tc>
      </w:tr>
    </w:tbl>
    <w:p w14:paraId="7CBA863E" w14:textId="77777777" w:rsidR="00E526DF" w:rsidRPr="00963DE0" w:rsidRDefault="00E526DF" w:rsidP="00963DE0">
      <w:pPr>
        <w:spacing w:before="120"/>
        <w:outlineLvl w:val="0"/>
        <w:rPr>
          <w:rFonts w:eastAsia="Times New Roman" w:cs="Times New Roman"/>
          <w:b/>
          <w:bCs/>
          <w:noProof/>
          <w:szCs w:val="24"/>
        </w:rPr>
      </w:pPr>
      <w:r w:rsidRPr="00963DE0">
        <w:rPr>
          <w:rFonts w:eastAsia="Times New Roman" w:cs="Times New Roman"/>
          <w:b/>
          <w:bCs/>
          <w:noProof/>
          <w:szCs w:val="24"/>
        </w:rPr>
        <w:t>4. tabula. NILLTPF riska segšanai nepieciešamā kapitāla apmērs</w:t>
      </w:r>
    </w:p>
    <w:tbl>
      <w:tblPr>
        <w:tblW w:w="846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118"/>
        <w:gridCol w:w="5342"/>
      </w:tblGrid>
      <w:tr w:rsidR="00DD3E81" w:rsidRPr="004E6250" w14:paraId="3C75789D" w14:textId="77777777" w:rsidTr="00B10271">
        <w:tc>
          <w:tcPr>
            <w:tcW w:w="3118" w:type="dxa"/>
          </w:tcPr>
          <w:p w14:paraId="5E8D8A17" w14:textId="77777777" w:rsidR="00DD3E81" w:rsidRPr="006F4155" w:rsidRDefault="00DD3E81" w:rsidP="00551589">
            <w:pPr>
              <w:autoSpaceDE w:val="0"/>
              <w:autoSpaceDN w:val="0"/>
              <w:adjustRightInd w:val="0"/>
              <w:jc w:val="center"/>
              <w:rPr>
                <w:rFonts w:eastAsia="Times New Roman" w:cs="Times New Roman"/>
                <w:noProof/>
                <w:sz w:val="22"/>
                <w:lang w:eastAsia="en-US"/>
              </w:rPr>
            </w:pPr>
            <w:r w:rsidRPr="006F4155">
              <w:rPr>
                <w:rFonts w:eastAsia="Times New Roman" w:cs="Times New Roman"/>
                <w:noProof/>
                <w:sz w:val="22"/>
              </w:rPr>
              <w:t>Latvijas Bankas noteiktais NILLTPF riska novērtējums pēdējā uzraudzības pārbaudes un novērtēšanas procesā</w:t>
            </w:r>
          </w:p>
        </w:tc>
        <w:tc>
          <w:tcPr>
            <w:tcW w:w="5342" w:type="dxa"/>
          </w:tcPr>
          <w:p w14:paraId="76F78D70" w14:textId="77777777" w:rsidR="00DD3E81" w:rsidRDefault="00DD3E81" w:rsidP="00551589">
            <w:pPr>
              <w:autoSpaceDE w:val="0"/>
              <w:autoSpaceDN w:val="0"/>
              <w:adjustRightInd w:val="0"/>
              <w:jc w:val="center"/>
              <w:rPr>
                <w:rFonts w:eastAsia="Times New Roman" w:cs="Times New Roman"/>
                <w:noProof/>
                <w:sz w:val="22"/>
              </w:rPr>
            </w:pPr>
            <w:r w:rsidRPr="006F4155">
              <w:rPr>
                <w:rFonts w:eastAsia="Times New Roman" w:cs="Times New Roman"/>
                <w:noProof/>
                <w:sz w:val="22"/>
              </w:rPr>
              <w:t>Nepieciešamā kapitāla apmērs</w:t>
            </w:r>
          </w:p>
          <w:p w14:paraId="11F9EFE9" w14:textId="77777777" w:rsidR="00DD3E81" w:rsidRPr="006F4155" w:rsidRDefault="00DD3E81" w:rsidP="00551589">
            <w:pPr>
              <w:autoSpaceDE w:val="0"/>
              <w:autoSpaceDN w:val="0"/>
              <w:adjustRightInd w:val="0"/>
              <w:jc w:val="center"/>
              <w:rPr>
                <w:rFonts w:eastAsia="Times New Roman" w:cs="Times New Roman"/>
                <w:noProof/>
                <w:sz w:val="22"/>
              </w:rPr>
            </w:pPr>
            <w:r w:rsidRPr="006F4155">
              <w:rPr>
                <w:rFonts w:eastAsia="Times New Roman" w:cs="Times New Roman"/>
                <w:noProof/>
                <w:sz w:val="22"/>
              </w:rPr>
              <w:t>(% no kopējā gada apgrozījuma saskaņā ar pēdējo pieejamo kredītiestādes revidēto gada pārskatu)</w:t>
            </w:r>
          </w:p>
        </w:tc>
      </w:tr>
      <w:tr w:rsidR="00DD3E81" w:rsidRPr="004E6250" w14:paraId="6EED4E68" w14:textId="77777777" w:rsidTr="00963DE0">
        <w:tc>
          <w:tcPr>
            <w:tcW w:w="3118" w:type="dxa"/>
          </w:tcPr>
          <w:p w14:paraId="17309E48" w14:textId="711D749B" w:rsidR="00DD3E81" w:rsidRPr="006F4155" w:rsidRDefault="00C216AB">
            <w:pPr>
              <w:autoSpaceDE w:val="0"/>
              <w:autoSpaceDN w:val="0"/>
              <w:adjustRightInd w:val="0"/>
              <w:jc w:val="center"/>
              <w:rPr>
                <w:rFonts w:eastAsia="Times New Roman" w:cs="Times New Roman"/>
                <w:noProof/>
                <w:sz w:val="22"/>
                <w:lang w:val="en-GB" w:eastAsia="en-US"/>
              </w:rPr>
            </w:pPr>
            <w:r w:rsidRPr="006F4155">
              <w:rPr>
                <w:rFonts w:cs="Times New Roman"/>
                <w:bCs/>
                <w:noProof/>
                <w:color w:val="000000"/>
                <w:sz w:val="22"/>
              </w:rPr>
              <w:t>Līdz</w:t>
            </w:r>
            <w:r w:rsidRPr="006F4155" w:rsidDel="00C417B3">
              <w:rPr>
                <w:rFonts w:cs="Times New Roman"/>
                <w:bCs/>
                <w:noProof/>
                <w:color w:val="000000"/>
                <w:sz w:val="22"/>
              </w:rPr>
              <w:t xml:space="preserve"> </w:t>
            </w:r>
            <w:r w:rsidR="00DD3E81" w:rsidRPr="006F4155" w:rsidDel="00C417B3">
              <w:rPr>
                <w:rFonts w:cs="Times New Roman"/>
                <w:bCs/>
                <w:noProof/>
                <w:color w:val="000000"/>
                <w:sz w:val="22"/>
              </w:rPr>
              <w:t>2.5</w:t>
            </w:r>
          </w:p>
        </w:tc>
        <w:tc>
          <w:tcPr>
            <w:tcW w:w="5342" w:type="dxa"/>
          </w:tcPr>
          <w:p w14:paraId="3F34FD7C" w14:textId="77777777" w:rsidR="00DD3E81" w:rsidRPr="006F4155" w:rsidRDefault="00DD3E81">
            <w:pPr>
              <w:tabs>
                <w:tab w:val="left" w:pos="6341"/>
              </w:tabs>
              <w:autoSpaceDE w:val="0"/>
              <w:autoSpaceDN w:val="0"/>
              <w:adjustRightInd w:val="0"/>
              <w:jc w:val="center"/>
              <w:rPr>
                <w:rFonts w:eastAsia="Times New Roman" w:cs="Times New Roman"/>
                <w:noProof/>
                <w:sz w:val="22"/>
              </w:rPr>
            </w:pPr>
            <w:r w:rsidRPr="006F4155" w:rsidDel="001C580C">
              <w:rPr>
                <w:rFonts w:cs="Times New Roman"/>
                <w:noProof/>
                <w:color w:val="000000"/>
                <w:sz w:val="22"/>
              </w:rPr>
              <w:t>1.25</w:t>
            </w:r>
          </w:p>
        </w:tc>
      </w:tr>
      <w:tr w:rsidR="00DD3E81" w:rsidRPr="004E6250" w14:paraId="3C0DF3BA" w14:textId="77777777" w:rsidTr="00963DE0">
        <w:tc>
          <w:tcPr>
            <w:tcW w:w="3118" w:type="dxa"/>
          </w:tcPr>
          <w:p w14:paraId="2BA44206" w14:textId="13EB5CC0" w:rsidR="00DD3E81" w:rsidRPr="006F4155" w:rsidRDefault="00C216AB">
            <w:pPr>
              <w:autoSpaceDE w:val="0"/>
              <w:autoSpaceDN w:val="0"/>
              <w:adjustRightInd w:val="0"/>
              <w:jc w:val="center"/>
              <w:rPr>
                <w:rFonts w:eastAsia="Times New Roman" w:cs="Times New Roman"/>
                <w:noProof/>
                <w:sz w:val="22"/>
                <w:lang w:val="en-GB" w:eastAsia="en-US"/>
              </w:rPr>
            </w:pPr>
            <w:r w:rsidRPr="006F4155">
              <w:rPr>
                <w:rFonts w:cs="Times New Roman"/>
                <w:bCs/>
                <w:noProof/>
                <w:color w:val="000000"/>
                <w:sz w:val="22"/>
              </w:rPr>
              <w:t>N</w:t>
            </w:r>
            <w:r w:rsidRPr="006F4155" w:rsidDel="00DB5589">
              <w:rPr>
                <w:rFonts w:cs="Times New Roman"/>
                <w:bCs/>
                <w:noProof/>
                <w:color w:val="000000"/>
                <w:sz w:val="22"/>
              </w:rPr>
              <w:t xml:space="preserve">o </w:t>
            </w:r>
            <w:r w:rsidR="00DD3E81" w:rsidRPr="006F4155" w:rsidDel="00DB5589">
              <w:rPr>
                <w:rFonts w:cs="Times New Roman"/>
                <w:bCs/>
                <w:noProof/>
                <w:color w:val="000000"/>
                <w:sz w:val="22"/>
              </w:rPr>
              <w:t>2.6 līdz 2.9</w:t>
            </w:r>
          </w:p>
        </w:tc>
        <w:tc>
          <w:tcPr>
            <w:tcW w:w="5342" w:type="dxa"/>
          </w:tcPr>
          <w:p w14:paraId="57859E12" w14:textId="77777777" w:rsidR="00DD3E81" w:rsidRPr="006F4155" w:rsidRDefault="00DD3E81">
            <w:pPr>
              <w:autoSpaceDE w:val="0"/>
              <w:autoSpaceDN w:val="0"/>
              <w:adjustRightInd w:val="0"/>
              <w:jc w:val="center"/>
              <w:rPr>
                <w:rFonts w:eastAsia="Times New Roman" w:cs="Times New Roman"/>
                <w:noProof/>
                <w:sz w:val="22"/>
              </w:rPr>
            </w:pPr>
            <w:r w:rsidRPr="006F4155" w:rsidDel="001C580C">
              <w:rPr>
                <w:rFonts w:cs="Times New Roman"/>
                <w:noProof/>
                <w:color w:val="000000"/>
                <w:sz w:val="22"/>
              </w:rPr>
              <w:t>2.50</w:t>
            </w:r>
          </w:p>
        </w:tc>
      </w:tr>
      <w:tr w:rsidR="00DD3E81" w:rsidRPr="004E6250" w14:paraId="502E3B67" w14:textId="77777777" w:rsidTr="00963DE0">
        <w:tc>
          <w:tcPr>
            <w:tcW w:w="3118" w:type="dxa"/>
          </w:tcPr>
          <w:p w14:paraId="450BEA11" w14:textId="2EBE92CB" w:rsidR="00DD3E81" w:rsidRPr="006F4155" w:rsidRDefault="00C216AB">
            <w:pPr>
              <w:autoSpaceDE w:val="0"/>
              <w:autoSpaceDN w:val="0"/>
              <w:adjustRightInd w:val="0"/>
              <w:jc w:val="center"/>
              <w:rPr>
                <w:rFonts w:eastAsia="Times New Roman" w:cs="Times New Roman"/>
                <w:noProof/>
                <w:sz w:val="22"/>
                <w:lang w:val="en-GB" w:eastAsia="en-US"/>
              </w:rPr>
            </w:pPr>
            <w:r w:rsidRPr="006F4155">
              <w:rPr>
                <w:rFonts w:cs="Times New Roman"/>
                <w:color w:val="000000"/>
                <w:sz w:val="22"/>
              </w:rPr>
              <w:t>N</w:t>
            </w:r>
            <w:r w:rsidRPr="006F4155" w:rsidDel="00DB5589">
              <w:rPr>
                <w:rFonts w:cs="Times New Roman"/>
                <w:color w:val="000000"/>
                <w:sz w:val="22"/>
              </w:rPr>
              <w:t xml:space="preserve">o </w:t>
            </w:r>
            <w:r w:rsidR="00DD3E81" w:rsidRPr="006F4155" w:rsidDel="00DB5589">
              <w:rPr>
                <w:rFonts w:cs="Times New Roman"/>
                <w:color w:val="000000"/>
                <w:sz w:val="22"/>
              </w:rPr>
              <w:t>3.0 līdz 3.4</w:t>
            </w:r>
          </w:p>
        </w:tc>
        <w:tc>
          <w:tcPr>
            <w:tcW w:w="5342" w:type="dxa"/>
          </w:tcPr>
          <w:p w14:paraId="751F6337" w14:textId="77777777" w:rsidR="00DD3E81" w:rsidRPr="006F4155" w:rsidRDefault="00DD3E81">
            <w:pPr>
              <w:autoSpaceDE w:val="0"/>
              <w:autoSpaceDN w:val="0"/>
              <w:adjustRightInd w:val="0"/>
              <w:jc w:val="center"/>
              <w:rPr>
                <w:rFonts w:eastAsia="Times New Roman" w:cs="Times New Roman"/>
                <w:noProof/>
                <w:sz w:val="22"/>
              </w:rPr>
            </w:pPr>
            <w:r w:rsidRPr="006F4155" w:rsidDel="001C580C">
              <w:rPr>
                <w:rFonts w:cs="Times New Roman"/>
                <w:color w:val="000000"/>
                <w:sz w:val="22"/>
              </w:rPr>
              <w:t>5.00</w:t>
            </w:r>
          </w:p>
        </w:tc>
      </w:tr>
      <w:tr w:rsidR="00DD3E81" w:rsidRPr="004E6250" w14:paraId="7F921719" w14:textId="77777777" w:rsidTr="00963DE0">
        <w:tc>
          <w:tcPr>
            <w:tcW w:w="3118" w:type="dxa"/>
          </w:tcPr>
          <w:p w14:paraId="414B1671" w14:textId="47BB5BBD" w:rsidR="00DD3E81" w:rsidRPr="006F4155" w:rsidRDefault="00C216AB">
            <w:pPr>
              <w:autoSpaceDE w:val="0"/>
              <w:autoSpaceDN w:val="0"/>
              <w:adjustRightInd w:val="0"/>
              <w:jc w:val="center"/>
              <w:rPr>
                <w:rFonts w:eastAsia="Times New Roman" w:cs="Times New Roman"/>
                <w:noProof/>
                <w:sz w:val="22"/>
                <w:lang w:val="en-GB" w:eastAsia="en-US"/>
              </w:rPr>
            </w:pPr>
            <w:r w:rsidRPr="006F4155">
              <w:rPr>
                <w:rFonts w:cs="Times New Roman"/>
                <w:bCs/>
                <w:noProof/>
                <w:color w:val="000000"/>
                <w:sz w:val="22"/>
              </w:rPr>
              <w:t>N</w:t>
            </w:r>
            <w:r w:rsidRPr="006F4155" w:rsidDel="00DB5589">
              <w:rPr>
                <w:rFonts w:cs="Times New Roman"/>
                <w:bCs/>
                <w:noProof/>
                <w:color w:val="000000"/>
                <w:sz w:val="22"/>
              </w:rPr>
              <w:t xml:space="preserve">o </w:t>
            </w:r>
            <w:r w:rsidR="00DD3E81" w:rsidRPr="006F4155" w:rsidDel="00DB5589">
              <w:rPr>
                <w:rFonts w:cs="Times New Roman"/>
                <w:bCs/>
                <w:noProof/>
                <w:color w:val="000000"/>
                <w:sz w:val="22"/>
              </w:rPr>
              <w:t>3.5 līdz 3.9</w:t>
            </w:r>
          </w:p>
        </w:tc>
        <w:tc>
          <w:tcPr>
            <w:tcW w:w="5342" w:type="dxa"/>
          </w:tcPr>
          <w:p w14:paraId="78A8D220" w14:textId="77777777" w:rsidR="00DD3E81" w:rsidRPr="006F4155" w:rsidRDefault="00DD3E81">
            <w:pPr>
              <w:autoSpaceDE w:val="0"/>
              <w:autoSpaceDN w:val="0"/>
              <w:adjustRightInd w:val="0"/>
              <w:jc w:val="center"/>
              <w:rPr>
                <w:rFonts w:eastAsia="Times New Roman" w:cs="Times New Roman"/>
                <w:noProof/>
                <w:sz w:val="22"/>
              </w:rPr>
            </w:pPr>
            <w:r w:rsidRPr="006F4155">
              <w:rPr>
                <w:rFonts w:cs="Times New Roman"/>
                <w:noProof/>
                <w:color w:val="000000"/>
                <w:sz w:val="22"/>
              </w:rPr>
              <w:t>7.50</w:t>
            </w:r>
          </w:p>
        </w:tc>
      </w:tr>
      <w:tr w:rsidR="00DD3E81" w:rsidRPr="004E6250" w14:paraId="70D523F0" w14:textId="77777777" w:rsidTr="00963DE0">
        <w:tc>
          <w:tcPr>
            <w:tcW w:w="3118" w:type="dxa"/>
          </w:tcPr>
          <w:p w14:paraId="197E3C8C" w14:textId="021E3CE6" w:rsidR="00DD3E81" w:rsidRPr="006F4155" w:rsidRDefault="00C216AB">
            <w:pPr>
              <w:autoSpaceDE w:val="0"/>
              <w:autoSpaceDN w:val="0"/>
              <w:adjustRightInd w:val="0"/>
              <w:jc w:val="center"/>
              <w:rPr>
                <w:rFonts w:eastAsia="Times New Roman" w:cs="Times New Roman"/>
                <w:noProof/>
                <w:sz w:val="22"/>
                <w:lang w:val="en-GB" w:eastAsia="en-US"/>
              </w:rPr>
            </w:pPr>
            <w:r w:rsidRPr="006F4155">
              <w:rPr>
                <w:rFonts w:cs="Times New Roman"/>
                <w:bCs/>
                <w:noProof/>
                <w:color w:val="000000"/>
                <w:sz w:val="22"/>
              </w:rPr>
              <w:t xml:space="preserve">Vienāds </w:t>
            </w:r>
            <w:r w:rsidR="00DD3E81" w:rsidRPr="006F4155">
              <w:rPr>
                <w:rFonts w:cs="Times New Roman"/>
                <w:bCs/>
                <w:noProof/>
                <w:color w:val="000000"/>
                <w:sz w:val="22"/>
              </w:rPr>
              <w:t>ar</w:t>
            </w:r>
            <w:r w:rsidR="00DD3E81" w:rsidRPr="006F4155" w:rsidDel="00C417B3">
              <w:rPr>
                <w:rFonts w:cs="Times New Roman"/>
                <w:bCs/>
                <w:noProof/>
                <w:color w:val="000000"/>
                <w:sz w:val="22"/>
              </w:rPr>
              <w:t xml:space="preserve"> 4</w:t>
            </w:r>
          </w:p>
        </w:tc>
        <w:tc>
          <w:tcPr>
            <w:tcW w:w="5342" w:type="dxa"/>
          </w:tcPr>
          <w:p w14:paraId="1AE57C10" w14:textId="77777777" w:rsidR="00DD3E81" w:rsidRPr="006F4155" w:rsidRDefault="00DD3E81">
            <w:pPr>
              <w:autoSpaceDE w:val="0"/>
              <w:autoSpaceDN w:val="0"/>
              <w:adjustRightInd w:val="0"/>
              <w:jc w:val="center"/>
              <w:rPr>
                <w:rFonts w:eastAsia="Times New Roman" w:cs="Times New Roman"/>
                <w:noProof/>
                <w:sz w:val="22"/>
              </w:rPr>
            </w:pPr>
            <w:r w:rsidRPr="006F4155">
              <w:rPr>
                <w:rFonts w:cs="Times New Roman"/>
                <w:noProof/>
                <w:color w:val="000000"/>
                <w:sz w:val="22"/>
              </w:rPr>
              <w:t>10.00</w:t>
            </w:r>
          </w:p>
        </w:tc>
      </w:tr>
    </w:tbl>
    <w:p w14:paraId="3BD09BE2" w14:textId="77777777" w:rsidR="00E526DF" w:rsidRPr="0080294D" w:rsidRDefault="00E526DF" w:rsidP="00963DE0">
      <w:pPr>
        <w:pStyle w:val="NApunkts1"/>
        <w:numPr>
          <w:ilvl w:val="0"/>
          <w:numId w:val="0"/>
        </w:numPr>
        <w:spacing w:before="360" w:after="360"/>
        <w:jc w:val="left"/>
        <w:rPr>
          <w:b/>
          <w:bCs/>
        </w:rPr>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2"/>
        <w:gridCol w:w="3622"/>
        <w:gridCol w:w="222"/>
        <w:gridCol w:w="8"/>
      </w:tblGrid>
      <w:tr w:rsidR="00E526DF" w14:paraId="47496178" w14:textId="77777777" w:rsidTr="0040099E">
        <w:tc>
          <w:tcPr>
            <w:tcW w:w="4636" w:type="dxa"/>
            <w:vAlign w:val="bottom"/>
          </w:tcPr>
          <w:p w14:paraId="4CF903F1" w14:textId="77777777" w:rsidR="00E526DF" w:rsidRDefault="00E0006A">
            <w:pPr>
              <w:pStyle w:val="NoSpacing"/>
              <w:ind w:left="-107"/>
              <w:rPr>
                <w:rFonts w:cs="Times New Roman"/>
              </w:rPr>
            </w:pPr>
            <w:sdt>
              <w:sdtPr>
                <w:rPr>
                  <w:rFonts w:cs="Times New Roman"/>
                </w:rPr>
                <w:alias w:val="Amats"/>
                <w:tag w:val="Amats"/>
                <w:id w:val="1000546978"/>
                <w:placeholder>
                  <w:docPart w:val="D6C6461D922F4C488C4C93301DD17F64"/>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E526DF">
                  <w:rPr>
                    <w:rFonts w:cs="Times New Roman"/>
                  </w:rPr>
                  <w:t>Latvijas Bankas prezidents</w:t>
                </w:r>
              </w:sdtContent>
            </w:sdt>
          </w:p>
        </w:tc>
        <w:sdt>
          <w:sdtPr>
            <w:rPr>
              <w:rFonts w:cs="Times New Roman"/>
            </w:rPr>
            <w:alias w:val="V. Uzvārds"/>
            <w:tag w:val="V. Uzvārds"/>
            <w:id w:val="-296601910"/>
            <w:placeholder>
              <w:docPart w:val="6DE609066EF5413C97FD91C7ACC555F1"/>
            </w:placeholder>
          </w:sdtPr>
          <w:sdtEndPr/>
          <w:sdtContent>
            <w:tc>
              <w:tcPr>
                <w:tcW w:w="3675" w:type="dxa"/>
                <w:gridSpan w:val="3"/>
                <w:vAlign w:val="bottom"/>
              </w:tcPr>
              <w:p w14:paraId="08192266" w14:textId="3DCA0541" w:rsidR="00E526DF" w:rsidRDefault="00E526DF">
                <w:pPr>
                  <w:pStyle w:val="NoSpacing"/>
                  <w:ind w:right="-111"/>
                  <w:jc w:val="right"/>
                  <w:rPr>
                    <w:rFonts w:cs="Times New Roman"/>
                  </w:rPr>
                </w:pPr>
                <w:r>
                  <w:rPr>
                    <w:rFonts w:cs="Times New Roman"/>
                  </w:rPr>
                  <w:t>M.</w:t>
                </w:r>
                <w:r w:rsidR="003A19C1">
                  <w:rPr>
                    <w:rFonts w:cs="Times New Roman"/>
                  </w:rPr>
                  <w:t> </w:t>
                </w:r>
                <w:r>
                  <w:rPr>
                    <w:rFonts w:cs="Times New Roman"/>
                  </w:rPr>
                  <w:t>Kazāks</w:t>
                </w:r>
              </w:p>
            </w:tc>
          </w:sdtContent>
        </w:sdt>
      </w:tr>
      <w:tr w:rsidR="00A11F3A" w14:paraId="52A496C0" w14:textId="77777777" w:rsidTr="0040099E">
        <w:trPr>
          <w:gridAfter w:val="1"/>
          <w:wAfter w:w="9" w:type="dxa"/>
        </w:trPr>
        <w:tc>
          <w:tcPr>
            <w:tcW w:w="8080" w:type="dxa"/>
            <w:gridSpan w:val="2"/>
            <w:vAlign w:val="bottom"/>
          </w:tcPr>
          <w:p w14:paraId="11D0FEF8" w14:textId="6D33D5CB" w:rsidR="00A11F3A" w:rsidRPr="004F29B1" w:rsidRDefault="00A11F3A" w:rsidP="00A11F3A">
            <w:pPr>
              <w:pStyle w:val="NApielikums"/>
            </w:pPr>
            <w:r>
              <w:lastRenderedPageBreak/>
              <w:t>4</w:t>
            </w:r>
            <w:r w:rsidRPr="004F29B1">
              <w:t>.</w:t>
            </w:r>
            <w:r w:rsidR="00E7480E">
              <w:t> </w:t>
            </w:r>
            <w:r w:rsidRPr="004F29B1">
              <w:t>pielikums</w:t>
            </w:r>
          </w:p>
          <w:p w14:paraId="19D2285E" w14:textId="77777777" w:rsidR="00A11F3A" w:rsidRPr="00351900" w:rsidRDefault="00E0006A" w:rsidP="00A11F3A">
            <w:pPr>
              <w:pStyle w:val="NApielikums"/>
            </w:pPr>
            <w:sdt>
              <w:sdtPr>
                <w:id w:val="-1513290497"/>
                <w:placeholder>
                  <w:docPart w:val="D957FD90A19545D6B92B79469A132630"/>
                </w:placeholder>
                <w:showingPlcHdr/>
              </w:sdtPr>
              <w:sdtEndPr/>
              <w:sdtContent>
                <w:r w:rsidR="00A11F3A">
                  <w:t xml:space="preserve">Latvijas Bankas </w:t>
                </w:r>
              </w:sdtContent>
            </w:sdt>
            <w:sdt>
              <w:sdtPr>
                <w:id w:val="-79602648"/>
                <w:placeholder>
                  <w:docPart w:val="826531C6E23448168B90C16D6912C389"/>
                </w:placeholder>
                <w:showingPlcHdr/>
              </w:sdtPr>
              <w:sdtEndPr/>
              <w:sdtContent>
                <w:r w:rsidR="00A11F3A" w:rsidRPr="00723141">
                  <w:rPr>
                    <w:rStyle w:val="PlaceholderText"/>
                  </w:rPr>
                  <w:t>[datums]</w:t>
                </w:r>
              </w:sdtContent>
            </w:sdt>
          </w:p>
          <w:p w14:paraId="2E63616F" w14:textId="77777777" w:rsidR="00A11F3A" w:rsidRPr="004F29B1" w:rsidRDefault="00E0006A" w:rsidP="00A11F3A">
            <w:pPr>
              <w:pStyle w:val="NApielikums"/>
            </w:pPr>
            <w:sdt>
              <w:sdtPr>
                <w:id w:val="-740790533"/>
                <w:placeholder>
                  <w:docPart w:val="9545B5625D454951BF8873CDA1A577FC"/>
                </w:placeholder>
                <w:showingPlcHdr/>
              </w:sdtPr>
              <w:sdtEndPr/>
              <w:sdtContent>
                <w:r w:rsidR="00A11F3A">
                  <w:t xml:space="preserve">noteikumiem </w:t>
                </w:r>
              </w:sdtContent>
            </w:sdt>
            <w:sdt>
              <w:sdtPr>
                <w:id w:val="-522717165"/>
                <w:placeholder>
                  <w:docPart w:val="A0FD4645B4CD42C8ADA334106A8D4D5C"/>
                </w:placeholder>
                <w:showingPlcHdr/>
              </w:sdtPr>
              <w:sdtEndPr/>
              <w:sdtContent>
                <w:r w:rsidR="00A11F3A">
                  <w:t xml:space="preserve">Nr. </w:t>
                </w:r>
              </w:sdtContent>
            </w:sdt>
            <w:sdt>
              <w:sdtPr>
                <w:id w:val="1677837364"/>
                <w:placeholder>
                  <w:docPart w:val="909D0D496C574AEB9904B08562DE81C4"/>
                </w:placeholder>
                <w:showingPlcHdr/>
              </w:sdtPr>
              <w:sdtEndPr/>
              <w:sdtContent>
                <w:r w:rsidR="00A11F3A">
                  <w:rPr>
                    <w:rStyle w:val="PlaceholderText"/>
                  </w:rPr>
                  <w:t>[_____]</w:t>
                </w:r>
              </w:sdtContent>
            </w:sdt>
          </w:p>
          <w:sdt>
            <w:sdtPr>
              <w:rPr>
                <w:b/>
                <w:color w:val="000000" w:themeColor="text1"/>
              </w:rPr>
              <w:id w:val="32932832"/>
              <w:placeholder>
                <w:docPart w:val="1D03A33A90834D67BF27A2798DAFBF8A"/>
              </w:placeholder>
            </w:sdtPr>
            <w:sdtEndPr/>
            <w:sdtContent>
              <w:p w14:paraId="69CFA309" w14:textId="269A303A" w:rsidR="0043616C" w:rsidRDefault="008F2C47" w:rsidP="008A0B17">
                <w:pPr>
                  <w:pStyle w:val="Default"/>
                  <w:spacing w:before="240" w:after="240"/>
                  <w:rPr>
                    <w:b/>
                    <w:bCs/>
                  </w:rPr>
                </w:pPr>
                <w:r w:rsidRPr="008F2C47">
                  <w:rPr>
                    <w:b/>
                    <w:color w:val="000000" w:themeColor="text1"/>
                  </w:rPr>
                  <w:t>Dokumentu apraksts un to statuss</w:t>
                </w:r>
              </w:p>
            </w:sdtContent>
          </w:sdt>
          <w:p w14:paraId="019E0BDE" w14:textId="295DE7C7" w:rsidR="008F2C47" w:rsidRDefault="008F2C47" w:rsidP="008F2C47">
            <w:pPr>
              <w:pStyle w:val="Default"/>
              <w:rPr>
                <w:b/>
                <w:bCs/>
              </w:rPr>
            </w:pPr>
            <w:r w:rsidRPr="0008231D">
              <w:rPr>
                <w:b/>
                <w:bCs/>
              </w:rPr>
              <w:t>1.</w:t>
            </w:r>
            <w:r w:rsidR="0043616C">
              <w:rPr>
                <w:b/>
                <w:bCs/>
              </w:rPr>
              <w:t> </w:t>
            </w:r>
            <w:r w:rsidRPr="0008231D">
              <w:rPr>
                <w:b/>
                <w:bCs/>
              </w:rPr>
              <w:t>tabula. Pievienoto iekšējo normatīvo dokumentu saraksts</w:t>
            </w:r>
          </w:p>
          <w:tbl>
            <w:tblPr>
              <w:tblStyle w:val="TableGrid"/>
              <w:tblW w:w="0" w:type="auto"/>
              <w:tblLook w:val="04A0" w:firstRow="1" w:lastRow="0" w:firstColumn="1" w:lastColumn="0" w:noHBand="0" w:noVBand="1"/>
            </w:tblPr>
            <w:tblGrid>
              <w:gridCol w:w="741"/>
              <w:gridCol w:w="1516"/>
              <w:gridCol w:w="1826"/>
              <w:gridCol w:w="1697"/>
              <w:gridCol w:w="2268"/>
            </w:tblGrid>
            <w:tr w:rsidR="00CD0923" w14:paraId="03EB1B48" w14:textId="77777777" w:rsidTr="00B10271">
              <w:trPr>
                <w:trHeight w:val="890"/>
              </w:trPr>
              <w:tc>
                <w:tcPr>
                  <w:tcW w:w="741" w:type="dxa"/>
                </w:tcPr>
                <w:p w14:paraId="0E342B9A" w14:textId="508153AE" w:rsidR="00B80F79" w:rsidRPr="00B80F79" w:rsidRDefault="00A36262" w:rsidP="00551589">
                  <w:pPr>
                    <w:jc w:val="center"/>
                    <w:rPr>
                      <w:rFonts w:cs="Times New Roman"/>
                      <w:szCs w:val="24"/>
                    </w:rPr>
                  </w:pPr>
                  <w:r w:rsidRPr="00B80F79">
                    <w:rPr>
                      <w:rFonts w:cs="Times New Roman"/>
                      <w:szCs w:val="24"/>
                    </w:rPr>
                    <w:t>Nr.</w:t>
                  </w:r>
                </w:p>
                <w:p w14:paraId="2AADED73" w14:textId="0A385F3D" w:rsidR="00CD0923" w:rsidRPr="00B80F79" w:rsidRDefault="00A36262" w:rsidP="00551589">
                  <w:pPr>
                    <w:jc w:val="center"/>
                    <w:rPr>
                      <w:rFonts w:cs="Times New Roman"/>
                      <w:szCs w:val="24"/>
                    </w:rPr>
                  </w:pPr>
                  <w:r w:rsidRPr="00B80F79">
                    <w:rPr>
                      <w:rFonts w:cs="Times New Roman"/>
                      <w:szCs w:val="24"/>
                    </w:rPr>
                    <w:t>p.</w:t>
                  </w:r>
                  <w:r w:rsidR="003A19C1">
                    <w:rPr>
                      <w:rFonts w:cs="Times New Roman"/>
                      <w:szCs w:val="24"/>
                    </w:rPr>
                    <w:t> </w:t>
                  </w:r>
                  <w:r w:rsidRPr="00B80F79">
                    <w:rPr>
                      <w:rFonts w:cs="Times New Roman"/>
                      <w:szCs w:val="24"/>
                    </w:rPr>
                    <w:t>k.</w:t>
                  </w:r>
                </w:p>
              </w:tc>
              <w:tc>
                <w:tcPr>
                  <w:tcW w:w="1517" w:type="dxa"/>
                </w:tcPr>
                <w:p w14:paraId="6D7B14C3" w14:textId="1A9C6F37" w:rsidR="00CD0923" w:rsidRPr="00B80F79" w:rsidRDefault="00B80F79" w:rsidP="00551589">
                  <w:pPr>
                    <w:jc w:val="center"/>
                    <w:outlineLvl w:val="6"/>
                    <w:rPr>
                      <w:rFonts w:cs="Times New Roman"/>
                      <w:szCs w:val="24"/>
                    </w:rPr>
                  </w:pPr>
                  <w:r>
                    <w:rPr>
                      <w:rFonts w:cs="Times New Roman"/>
                      <w:szCs w:val="24"/>
                    </w:rPr>
                    <w:t>D</w:t>
                  </w:r>
                  <w:r w:rsidR="00CD0923" w:rsidRPr="008A0B17">
                    <w:rPr>
                      <w:rFonts w:cs="Times New Roman"/>
                      <w:szCs w:val="24"/>
                    </w:rPr>
                    <w:t>okument</w:t>
                  </w:r>
                  <w:r w:rsidRPr="008A0B17">
                    <w:rPr>
                      <w:rFonts w:cs="Times New Roman"/>
                      <w:szCs w:val="24"/>
                    </w:rPr>
                    <w:t>a nosaukums</w:t>
                  </w:r>
                </w:p>
              </w:tc>
              <w:tc>
                <w:tcPr>
                  <w:tcW w:w="1827" w:type="dxa"/>
                </w:tcPr>
                <w:p w14:paraId="25D881B1" w14:textId="30B582DC" w:rsidR="00CD0923" w:rsidRPr="00B80F79" w:rsidRDefault="00CD0923" w:rsidP="00551589">
                  <w:pPr>
                    <w:jc w:val="center"/>
                    <w:outlineLvl w:val="6"/>
                    <w:rPr>
                      <w:rFonts w:cs="Times New Roman"/>
                      <w:szCs w:val="24"/>
                    </w:rPr>
                  </w:pPr>
                  <w:r w:rsidRPr="008A0B17">
                    <w:rPr>
                      <w:rFonts w:cs="Times New Roman"/>
                      <w:szCs w:val="24"/>
                    </w:rPr>
                    <w:t>Dokumenta apstiprināšana</w:t>
                  </w:r>
                  <w:r w:rsidR="00B80F79" w:rsidRPr="008A0B17">
                    <w:rPr>
                      <w:rFonts w:cs="Times New Roman"/>
                      <w:szCs w:val="24"/>
                    </w:rPr>
                    <w:t>s datums</w:t>
                  </w:r>
                  <w:r w:rsidR="00B80F79">
                    <w:rPr>
                      <w:rFonts w:cs="Times New Roman"/>
                      <w:szCs w:val="24"/>
                    </w:rPr>
                    <w:t xml:space="preserve"> (dd.mm.gggg.)</w:t>
                  </w:r>
                </w:p>
              </w:tc>
              <w:tc>
                <w:tcPr>
                  <w:tcW w:w="1697" w:type="dxa"/>
                </w:tcPr>
                <w:p w14:paraId="25F7F666" w14:textId="2A70884D" w:rsidR="00B80F79" w:rsidRDefault="00CD0923" w:rsidP="00551589">
                  <w:pPr>
                    <w:jc w:val="center"/>
                    <w:outlineLvl w:val="6"/>
                    <w:rPr>
                      <w:rFonts w:cs="Times New Roman"/>
                      <w:szCs w:val="24"/>
                    </w:rPr>
                  </w:pPr>
                  <w:r w:rsidRPr="008A0B17">
                    <w:rPr>
                      <w:rFonts w:cs="Times New Roman"/>
                      <w:szCs w:val="24"/>
                    </w:rPr>
                    <w:t>Dokumenta statuss</w:t>
                  </w:r>
                </w:p>
                <w:p w14:paraId="7DF418B9" w14:textId="0C7414F4" w:rsidR="00CD0923" w:rsidRPr="00B80F79" w:rsidRDefault="00B80F79" w:rsidP="00551589">
                  <w:pPr>
                    <w:jc w:val="center"/>
                    <w:outlineLvl w:val="6"/>
                    <w:rPr>
                      <w:rFonts w:cs="Times New Roman"/>
                      <w:szCs w:val="24"/>
                    </w:rPr>
                  </w:pPr>
                  <w:r>
                    <w:rPr>
                      <w:rFonts w:cs="Times New Roman"/>
                      <w:szCs w:val="24"/>
                    </w:rPr>
                    <w:t>(j</w:t>
                  </w:r>
                  <w:r w:rsidRPr="00B80F79">
                    <w:rPr>
                      <w:rFonts w:cs="Times New Roman"/>
                      <w:szCs w:val="24"/>
                    </w:rPr>
                    <w:t>auns, bez izmaiņām, būtiskas izmaiņas, maznozīmīgas izmaiņas</w:t>
                  </w:r>
                  <w:r>
                    <w:rPr>
                      <w:rFonts w:cs="Times New Roman"/>
                      <w:szCs w:val="24"/>
                    </w:rPr>
                    <w:t>)</w:t>
                  </w:r>
                </w:p>
              </w:tc>
              <w:tc>
                <w:tcPr>
                  <w:tcW w:w="2274" w:type="dxa"/>
                </w:tcPr>
                <w:p w14:paraId="3B679145" w14:textId="517D95E7" w:rsidR="00CD0923" w:rsidRPr="008A0B17" w:rsidRDefault="00CD0923" w:rsidP="00551589">
                  <w:pPr>
                    <w:pStyle w:val="Default"/>
                    <w:jc w:val="center"/>
                    <w:outlineLvl w:val="6"/>
                  </w:pPr>
                  <w:r w:rsidRPr="008A0B17">
                    <w:t>Būtisko izmaiņu</w:t>
                  </w:r>
                </w:p>
                <w:p w14:paraId="18655E9B" w14:textId="5C5486D7" w:rsidR="00CD0923" w:rsidRPr="00B80F79" w:rsidRDefault="00CD0923" w:rsidP="00551589">
                  <w:pPr>
                    <w:pStyle w:val="Default"/>
                    <w:jc w:val="center"/>
                    <w:outlineLvl w:val="6"/>
                  </w:pPr>
                  <w:r w:rsidRPr="008A0B17">
                    <w:t>(ja ir) apraksts</w:t>
                  </w:r>
                </w:p>
              </w:tc>
            </w:tr>
            <w:tr w:rsidR="00CD0923" w14:paraId="18AFA687" w14:textId="77777777" w:rsidTr="003A19C1">
              <w:tc>
                <w:tcPr>
                  <w:tcW w:w="741" w:type="dxa"/>
                  <w:vAlign w:val="center"/>
                </w:tcPr>
                <w:p w14:paraId="6D824AC2" w14:textId="0E668A4A" w:rsidR="00CD0923" w:rsidRPr="00996273" w:rsidRDefault="00B80F79" w:rsidP="008A0B17">
                  <w:pPr>
                    <w:jc w:val="center"/>
                    <w:rPr>
                      <w:rFonts w:cs="Times New Roman"/>
                      <w:szCs w:val="24"/>
                    </w:rPr>
                  </w:pPr>
                  <w:r>
                    <w:rPr>
                      <w:rFonts w:cs="Times New Roman"/>
                      <w:szCs w:val="24"/>
                    </w:rPr>
                    <w:t>1</w:t>
                  </w:r>
                </w:p>
              </w:tc>
              <w:tc>
                <w:tcPr>
                  <w:tcW w:w="1517" w:type="dxa"/>
                  <w:vAlign w:val="center"/>
                </w:tcPr>
                <w:p w14:paraId="3A7AD7C2" w14:textId="0ED400BE" w:rsidR="00CD0923" w:rsidRPr="00996273" w:rsidRDefault="00B80F79" w:rsidP="008A0B17">
                  <w:pPr>
                    <w:jc w:val="center"/>
                    <w:rPr>
                      <w:rFonts w:cs="Times New Roman"/>
                      <w:szCs w:val="24"/>
                    </w:rPr>
                  </w:pPr>
                  <w:r>
                    <w:rPr>
                      <w:rFonts w:cs="Times New Roman"/>
                      <w:szCs w:val="24"/>
                    </w:rPr>
                    <w:t>2</w:t>
                  </w:r>
                </w:p>
              </w:tc>
              <w:tc>
                <w:tcPr>
                  <w:tcW w:w="1827" w:type="dxa"/>
                  <w:vAlign w:val="center"/>
                </w:tcPr>
                <w:p w14:paraId="15B3FAE1" w14:textId="762D33EA" w:rsidR="00CD0923" w:rsidRPr="00996273" w:rsidRDefault="00B80F79" w:rsidP="008A0B17">
                  <w:pPr>
                    <w:jc w:val="center"/>
                    <w:rPr>
                      <w:rFonts w:cs="Times New Roman"/>
                      <w:szCs w:val="24"/>
                    </w:rPr>
                  </w:pPr>
                  <w:r>
                    <w:rPr>
                      <w:rFonts w:cs="Times New Roman"/>
                      <w:szCs w:val="24"/>
                    </w:rPr>
                    <w:t>3</w:t>
                  </w:r>
                </w:p>
              </w:tc>
              <w:tc>
                <w:tcPr>
                  <w:tcW w:w="1697" w:type="dxa"/>
                  <w:vAlign w:val="center"/>
                </w:tcPr>
                <w:p w14:paraId="34AC5591" w14:textId="51E1F0A0" w:rsidR="00CD0923" w:rsidRPr="00996273" w:rsidRDefault="00B80F79" w:rsidP="008A0B17">
                  <w:pPr>
                    <w:jc w:val="center"/>
                    <w:rPr>
                      <w:rFonts w:cs="Times New Roman"/>
                      <w:szCs w:val="24"/>
                    </w:rPr>
                  </w:pPr>
                  <w:r>
                    <w:rPr>
                      <w:rFonts w:cs="Times New Roman"/>
                      <w:szCs w:val="24"/>
                    </w:rPr>
                    <w:t>4</w:t>
                  </w:r>
                </w:p>
              </w:tc>
              <w:tc>
                <w:tcPr>
                  <w:tcW w:w="2274" w:type="dxa"/>
                  <w:vAlign w:val="center"/>
                </w:tcPr>
                <w:p w14:paraId="525B6E9F" w14:textId="63D8FE0B" w:rsidR="00CD0923" w:rsidRPr="00996273" w:rsidRDefault="00B80F79" w:rsidP="008A0B17">
                  <w:pPr>
                    <w:jc w:val="center"/>
                    <w:rPr>
                      <w:rFonts w:cs="Times New Roman"/>
                      <w:szCs w:val="24"/>
                    </w:rPr>
                  </w:pPr>
                  <w:r>
                    <w:rPr>
                      <w:rFonts w:cs="Times New Roman"/>
                      <w:szCs w:val="24"/>
                    </w:rPr>
                    <w:t>5</w:t>
                  </w:r>
                </w:p>
              </w:tc>
            </w:tr>
            <w:tr w:rsidR="00CD0923" w14:paraId="4112684F" w14:textId="77777777" w:rsidTr="003A19C1">
              <w:tc>
                <w:tcPr>
                  <w:tcW w:w="741" w:type="dxa"/>
                </w:tcPr>
                <w:p w14:paraId="25943793" w14:textId="33B45772" w:rsidR="00CD0923" w:rsidRPr="00996273" w:rsidRDefault="00CD0923" w:rsidP="00B80F79">
                  <w:pPr>
                    <w:rPr>
                      <w:rFonts w:cs="Times New Roman"/>
                      <w:szCs w:val="24"/>
                    </w:rPr>
                  </w:pPr>
                </w:p>
              </w:tc>
              <w:tc>
                <w:tcPr>
                  <w:tcW w:w="1517" w:type="dxa"/>
                </w:tcPr>
                <w:p w14:paraId="4224D486" w14:textId="288B8768" w:rsidR="00CD0923" w:rsidRPr="00996273" w:rsidRDefault="00CD0923" w:rsidP="00B80F79">
                  <w:pPr>
                    <w:rPr>
                      <w:rFonts w:cs="Times New Roman"/>
                      <w:szCs w:val="24"/>
                    </w:rPr>
                  </w:pPr>
                </w:p>
              </w:tc>
              <w:tc>
                <w:tcPr>
                  <w:tcW w:w="1827" w:type="dxa"/>
                </w:tcPr>
                <w:p w14:paraId="19F9F585" w14:textId="0BD67634" w:rsidR="00CD0923" w:rsidRPr="00996273" w:rsidRDefault="00CD0923" w:rsidP="00B80F79">
                  <w:pPr>
                    <w:rPr>
                      <w:rFonts w:cs="Times New Roman"/>
                      <w:szCs w:val="24"/>
                    </w:rPr>
                  </w:pPr>
                </w:p>
              </w:tc>
              <w:tc>
                <w:tcPr>
                  <w:tcW w:w="1697" w:type="dxa"/>
                </w:tcPr>
                <w:p w14:paraId="254CA4D1" w14:textId="3D815F10" w:rsidR="00CD0923" w:rsidRPr="00996273" w:rsidRDefault="00CD0923" w:rsidP="00B80F79">
                  <w:pPr>
                    <w:rPr>
                      <w:rFonts w:cs="Times New Roman"/>
                      <w:szCs w:val="24"/>
                    </w:rPr>
                  </w:pPr>
                </w:p>
              </w:tc>
              <w:tc>
                <w:tcPr>
                  <w:tcW w:w="2274" w:type="dxa"/>
                </w:tcPr>
                <w:p w14:paraId="085BB3EE" w14:textId="2728CF2B" w:rsidR="00CD0923" w:rsidRPr="00996273" w:rsidRDefault="00CD0923" w:rsidP="00B80F79">
                  <w:pPr>
                    <w:rPr>
                      <w:rFonts w:cs="Times New Roman"/>
                      <w:szCs w:val="24"/>
                    </w:rPr>
                  </w:pPr>
                </w:p>
              </w:tc>
            </w:tr>
            <w:tr w:rsidR="00CD0923" w14:paraId="52905681" w14:textId="77777777" w:rsidTr="003A19C1">
              <w:tc>
                <w:tcPr>
                  <w:tcW w:w="741" w:type="dxa"/>
                </w:tcPr>
                <w:p w14:paraId="7A387709" w14:textId="63A05CBE" w:rsidR="00CD0923" w:rsidRPr="00996273" w:rsidRDefault="00CD0923" w:rsidP="00B80F79">
                  <w:pPr>
                    <w:rPr>
                      <w:rFonts w:cs="Times New Roman"/>
                      <w:szCs w:val="24"/>
                    </w:rPr>
                  </w:pPr>
                </w:p>
              </w:tc>
              <w:tc>
                <w:tcPr>
                  <w:tcW w:w="1517" w:type="dxa"/>
                </w:tcPr>
                <w:p w14:paraId="633B9A64" w14:textId="1A12C0BD" w:rsidR="00CD0923" w:rsidRPr="00996273" w:rsidRDefault="00CD0923" w:rsidP="00B80F79">
                  <w:pPr>
                    <w:rPr>
                      <w:rFonts w:cs="Times New Roman"/>
                      <w:szCs w:val="24"/>
                    </w:rPr>
                  </w:pPr>
                </w:p>
              </w:tc>
              <w:tc>
                <w:tcPr>
                  <w:tcW w:w="1827" w:type="dxa"/>
                </w:tcPr>
                <w:p w14:paraId="009ECD91" w14:textId="5C78D2B9" w:rsidR="00CD0923" w:rsidRPr="00996273" w:rsidRDefault="00CD0923" w:rsidP="00B80F79">
                  <w:pPr>
                    <w:rPr>
                      <w:rFonts w:cs="Times New Roman"/>
                      <w:szCs w:val="24"/>
                    </w:rPr>
                  </w:pPr>
                </w:p>
              </w:tc>
              <w:tc>
                <w:tcPr>
                  <w:tcW w:w="1697" w:type="dxa"/>
                </w:tcPr>
                <w:p w14:paraId="6740E1FB" w14:textId="2238E8A9" w:rsidR="00CD0923" w:rsidRPr="00996273" w:rsidRDefault="00CD0923" w:rsidP="00B80F79">
                  <w:pPr>
                    <w:rPr>
                      <w:rFonts w:cs="Times New Roman"/>
                      <w:szCs w:val="24"/>
                    </w:rPr>
                  </w:pPr>
                </w:p>
              </w:tc>
              <w:tc>
                <w:tcPr>
                  <w:tcW w:w="2274" w:type="dxa"/>
                </w:tcPr>
                <w:p w14:paraId="3F2A3DC4" w14:textId="7C4272FB" w:rsidR="00CD0923" w:rsidRPr="00996273" w:rsidRDefault="00CD0923" w:rsidP="00B80F79">
                  <w:pPr>
                    <w:rPr>
                      <w:rFonts w:cs="Times New Roman"/>
                      <w:szCs w:val="24"/>
                    </w:rPr>
                  </w:pPr>
                </w:p>
              </w:tc>
            </w:tr>
            <w:tr w:rsidR="00B80F79" w14:paraId="7F214A75" w14:textId="77777777" w:rsidTr="003A19C1">
              <w:tc>
                <w:tcPr>
                  <w:tcW w:w="741" w:type="dxa"/>
                </w:tcPr>
                <w:p w14:paraId="11833843" w14:textId="77777777" w:rsidR="00B80F79" w:rsidRPr="00996273" w:rsidDel="00B80F79" w:rsidRDefault="00B80F79" w:rsidP="00B80F79">
                  <w:pPr>
                    <w:rPr>
                      <w:rFonts w:cs="Times New Roman"/>
                      <w:szCs w:val="24"/>
                    </w:rPr>
                  </w:pPr>
                </w:p>
              </w:tc>
              <w:tc>
                <w:tcPr>
                  <w:tcW w:w="1517" w:type="dxa"/>
                </w:tcPr>
                <w:p w14:paraId="721220D4" w14:textId="77777777" w:rsidR="00B80F79" w:rsidRPr="00996273" w:rsidDel="00B80F79" w:rsidRDefault="00B80F79" w:rsidP="00B80F79">
                  <w:pPr>
                    <w:rPr>
                      <w:rFonts w:cs="Times New Roman"/>
                      <w:szCs w:val="24"/>
                    </w:rPr>
                  </w:pPr>
                </w:p>
              </w:tc>
              <w:tc>
                <w:tcPr>
                  <w:tcW w:w="1827" w:type="dxa"/>
                </w:tcPr>
                <w:p w14:paraId="3C825196" w14:textId="77777777" w:rsidR="00B80F79" w:rsidRPr="00996273" w:rsidDel="00B80F79" w:rsidRDefault="00B80F79" w:rsidP="00B80F79">
                  <w:pPr>
                    <w:rPr>
                      <w:rFonts w:cs="Times New Roman"/>
                      <w:szCs w:val="24"/>
                    </w:rPr>
                  </w:pPr>
                </w:p>
              </w:tc>
              <w:tc>
                <w:tcPr>
                  <w:tcW w:w="1697" w:type="dxa"/>
                </w:tcPr>
                <w:p w14:paraId="6E80C8F9" w14:textId="77777777" w:rsidR="00B80F79" w:rsidRPr="00996273" w:rsidDel="00B80F79" w:rsidRDefault="00B80F79" w:rsidP="00B80F79">
                  <w:pPr>
                    <w:rPr>
                      <w:rFonts w:cs="Times New Roman"/>
                      <w:szCs w:val="24"/>
                    </w:rPr>
                  </w:pPr>
                </w:p>
              </w:tc>
              <w:tc>
                <w:tcPr>
                  <w:tcW w:w="2274" w:type="dxa"/>
                </w:tcPr>
                <w:p w14:paraId="5DAADE5C" w14:textId="77777777" w:rsidR="00B80F79" w:rsidRPr="00996273" w:rsidDel="00B80F79" w:rsidRDefault="00B80F79" w:rsidP="00B80F79">
                  <w:pPr>
                    <w:rPr>
                      <w:rFonts w:cs="Times New Roman"/>
                      <w:szCs w:val="24"/>
                    </w:rPr>
                  </w:pPr>
                </w:p>
              </w:tc>
            </w:tr>
          </w:tbl>
          <w:p w14:paraId="20085400" w14:textId="563256C6" w:rsidR="00CD0923" w:rsidRPr="00CD0923" w:rsidRDefault="00CD0923" w:rsidP="00963DE0">
            <w:pPr>
              <w:pStyle w:val="Default"/>
              <w:spacing w:before="240"/>
              <w:rPr>
                <w:b/>
                <w:bCs/>
              </w:rPr>
            </w:pPr>
            <w:r w:rsidRPr="00CD0923">
              <w:rPr>
                <w:b/>
                <w:bCs/>
              </w:rPr>
              <w:t>2.</w:t>
            </w:r>
            <w:r w:rsidR="0043616C">
              <w:rPr>
                <w:b/>
                <w:bCs/>
              </w:rPr>
              <w:t> </w:t>
            </w:r>
            <w:r w:rsidRPr="00CD0923">
              <w:rPr>
                <w:b/>
                <w:bCs/>
              </w:rPr>
              <w:t>tabula</w:t>
            </w:r>
            <w:r w:rsidRPr="00AB56A0">
              <w:rPr>
                <w:b/>
                <w:bCs/>
              </w:rPr>
              <w:t xml:space="preserve">. </w:t>
            </w:r>
            <w:r w:rsidR="00655737" w:rsidRPr="00AB56A0">
              <w:rPr>
                <w:b/>
                <w:bCs/>
              </w:rPr>
              <w:t xml:space="preserve">Pārskatā par kapitāla pietiekamības novērtēšanas procesu </w:t>
            </w:r>
            <w:r w:rsidR="00224DF0" w:rsidRPr="00AB56A0">
              <w:rPr>
                <w:b/>
                <w:bCs/>
              </w:rPr>
              <w:t>iekļau</w:t>
            </w:r>
            <w:r w:rsidR="00EB74C5" w:rsidRPr="00AB56A0">
              <w:rPr>
                <w:b/>
                <w:bCs/>
              </w:rPr>
              <w:t>t</w:t>
            </w:r>
            <w:r w:rsidR="00224DF0" w:rsidRPr="00AB56A0">
              <w:rPr>
                <w:b/>
                <w:bCs/>
              </w:rPr>
              <w:t>ās</w:t>
            </w:r>
            <w:r w:rsidR="00655737" w:rsidRPr="00AB56A0">
              <w:rPr>
                <w:b/>
                <w:bCs/>
              </w:rPr>
              <w:t xml:space="preserve"> </w:t>
            </w:r>
            <w:r w:rsidRPr="00AB56A0">
              <w:rPr>
                <w:b/>
                <w:bCs/>
              </w:rPr>
              <w:t>informācijas atrašanās</w:t>
            </w:r>
            <w:r w:rsidRPr="00CD0923">
              <w:rPr>
                <w:b/>
                <w:bCs/>
              </w:rPr>
              <w:t xml:space="preserve"> vieta Latvijas Bankai iesniegtajos dokumentos</w:t>
            </w:r>
          </w:p>
          <w:tbl>
            <w:tblPr>
              <w:tblStyle w:val="TableGrid"/>
              <w:tblW w:w="0" w:type="auto"/>
              <w:tblLook w:val="04A0" w:firstRow="1" w:lastRow="0" w:firstColumn="1" w:lastColumn="0" w:noHBand="0" w:noVBand="1"/>
            </w:tblPr>
            <w:tblGrid>
              <w:gridCol w:w="740"/>
              <w:gridCol w:w="1987"/>
              <w:gridCol w:w="2716"/>
              <w:gridCol w:w="2605"/>
            </w:tblGrid>
            <w:tr w:rsidR="00B80F79" w14:paraId="3B3E24EF" w14:textId="77777777" w:rsidTr="00B10271">
              <w:tc>
                <w:tcPr>
                  <w:tcW w:w="741" w:type="dxa"/>
                </w:tcPr>
                <w:p w14:paraId="0B8E57C0" w14:textId="66C448CD" w:rsidR="00B80F79" w:rsidRDefault="009E1690" w:rsidP="00551589">
                  <w:pPr>
                    <w:pStyle w:val="Default"/>
                    <w:jc w:val="center"/>
                  </w:pPr>
                  <w:r w:rsidRPr="008A0B17">
                    <w:t>Nr.</w:t>
                  </w:r>
                </w:p>
                <w:p w14:paraId="47EDDEC2" w14:textId="2FAA6BB9" w:rsidR="00CD0923" w:rsidRPr="008A0B17" w:rsidRDefault="009E1690" w:rsidP="00551589">
                  <w:pPr>
                    <w:pStyle w:val="Default"/>
                    <w:jc w:val="center"/>
                  </w:pPr>
                  <w:r w:rsidRPr="008A0B17">
                    <w:t>p.</w:t>
                  </w:r>
                  <w:r w:rsidR="003A19C1">
                    <w:t> </w:t>
                  </w:r>
                  <w:r w:rsidRPr="008A0B17">
                    <w:t>k.</w:t>
                  </w:r>
                </w:p>
              </w:tc>
              <w:tc>
                <w:tcPr>
                  <w:tcW w:w="1988" w:type="dxa"/>
                </w:tcPr>
                <w:p w14:paraId="0B87946B" w14:textId="5431E70B" w:rsidR="00CD0923" w:rsidRPr="008A0B17" w:rsidRDefault="003F1A89" w:rsidP="00551589">
                  <w:pPr>
                    <w:pStyle w:val="Default"/>
                    <w:jc w:val="center"/>
                  </w:pPr>
                  <w:r w:rsidRPr="00233246">
                    <w:t>Atsauce uz tiesību normu (punktu un apakšpunktu), kas nosaka pārskatā par kapitāla pietiekamības novērtēšanas procesu</w:t>
                  </w:r>
                  <w:r w:rsidRPr="003F1A89">
                    <w:t xml:space="preserve"> </w:t>
                  </w:r>
                  <w:r w:rsidRPr="00A9697C">
                    <w:t>iekļaujamo</w:t>
                  </w:r>
                  <w:r w:rsidRPr="003F1A89">
                    <w:t xml:space="preserve"> informāciju</w:t>
                  </w:r>
                </w:p>
              </w:tc>
              <w:tc>
                <w:tcPr>
                  <w:tcW w:w="2719" w:type="dxa"/>
                </w:tcPr>
                <w:p w14:paraId="6B557B79" w14:textId="48E40C09" w:rsidR="00CD0923" w:rsidRPr="008A0B17" w:rsidRDefault="00CD0923" w:rsidP="00551589">
                  <w:pPr>
                    <w:pStyle w:val="Default"/>
                    <w:jc w:val="center"/>
                  </w:pPr>
                  <w:r w:rsidRPr="008A0B17">
                    <w:t xml:space="preserve">Atsauce uz </w:t>
                  </w:r>
                  <w:r w:rsidR="00783BCF" w:rsidRPr="008A0B17">
                    <w:t xml:space="preserve">pārskatu </w:t>
                  </w:r>
                  <w:r w:rsidR="00DC2E9D" w:rsidRPr="008A0B17">
                    <w:t xml:space="preserve">par </w:t>
                  </w:r>
                  <w:r w:rsidR="00A44CCD" w:rsidRPr="008A0B17">
                    <w:t>kapitāla pietiekamības novērtēšanas procesu</w:t>
                  </w:r>
                  <w:r w:rsidR="00DC2E9D" w:rsidRPr="008A0B17">
                    <w:t xml:space="preserve"> </w:t>
                  </w:r>
                  <w:r w:rsidR="00734D95" w:rsidRPr="008A0B17">
                    <w:t>vai</w:t>
                  </w:r>
                  <w:r w:rsidRPr="008A0B17">
                    <w:t xml:space="preserve"> iekšēj</w:t>
                  </w:r>
                  <w:r w:rsidR="00B80F79" w:rsidRPr="008A0B17">
                    <w:t>ā</w:t>
                  </w:r>
                  <w:r w:rsidRPr="008A0B17">
                    <w:t xml:space="preserve"> normatīv</w:t>
                  </w:r>
                  <w:r w:rsidR="00B80F79" w:rsidRPr="008A0B17">
                    <w:t>ā</w:t>
                  </w:r>
                  <w:r w:rsidRPr="008A0B17">
                    <w:t xml:space="preserve"> dokument</w:t>
                  </w:r>
                  <w:r w:rsidR="00B80F79" w:rsidRPr="008A0B17">
                    <w:t xml:space="preserve">a </w:t>
                  </w:r>
                  <w:r w:rsidR="00C210E6" w:rsidRPr="008A0B17">
                    <w:t>nosaukum</w:t>
                  </w:r>
                  <w:r w:rsidR="00C210E6">
                    <w:t>u</w:t>
                  </w:r>
                </w:p>
              </w:tc>
              <w:tc>
                <w:tcPr>
                  <w:tcW w:w="2608" w:type="dxa"/>
                </w:tcPr>
                <w:p w14:paraId="496ED069" w14:textId="762827C5" w:rsidR="00CD0923" w:rsidRPr="008A0B17" w:rsidRDefault="00E82ACF" w:rsidP="00551589">
                  <w:pPr>
                    <w:pStyle w:val="Default"/>
                    <w:jc w:val="center"/>
                  </w:pPr>
                  <w:r>
                    <w:t xml:space="preserve">Norāde par informācijas atrašanās vietu </w:t>
                  </w:r>
                  <w:r w:rsidR="00D64140" w:rsidRPr="00D64140">
                    <w:t>pārskat</w:t>
                  </w:r>
                  <w:r>
                    <w:t>ā</w:t>
                  </w:r>
                  <w:r w:rsidR="00D64140" w:rsidRPr="00D64140">
                    <w:t xml:space="preserve"> par kapitāla pietiekamības novērtēšanas procesu</w:t>
                  </w:r>
                  <w:r w:rsidR="00CD0923" w:rsidRPr="008A0B17">
                    <w:t xml:space="preserve"> </w:t>
                  </w:r>
                  <w:r w:rsidR="00D64140">
                    <w:t xml:space="preserve">vai </w:t>
                  </w:r>
                  <w:r w:rsidR="00CD0923" w:rsidRPr="008A0B17">
                    <w:t xml:space="preserve">attiecīgā </w:t>
                  </w:r>
                  <w:r w:rsidR="00167A64">
                    <w:t xml:space="preserve">iekšējā normatīvajā </w:t>
                  </w:r>
                  <w:r w:rsidR="00167A64" w:rsidRPr="008A0B17">
                    <w:t>dokument</w:t>
                  </w:r>
                  <w:r w:rsidR="00167A64">
                    <w:t xml:space="preserve">ā (piemēram, </w:t>
                  </w:r>
                  <w:r w:rsidR="00167A64" w:rsidRPr="008A0B17">
                    <w:t>nodaļ</w:t>
                  </w:r>
                  <w:r w:rsidR="00167A64">
                    <w:t>a</w:t>
                  </w:r>
                  <w:r w:rsidR="00167A64" w:rsidRPr="008A0B17">
                    <w:t xml:space="preserve"> </w:t>
                  </w:r>
                  <w:r w:rsidR="00CD0923" w:rsidRPr="008A0B17">
                    <w:t xml:space="preserve">vai </w:t>
                  </w:r>
                  <w:r w:rsidR="00167A64" w:rsidRPr="008A0B17">
                    <w:t>lappus</w:t>
                  </w:r>
                  <w:r w:rsidR="00167A64">
                    <w:t>e)</w:t>
                  </w:r>
                </w:p>
              </w:tc>
            </w:tr>
            <w:tr w:rsidR="00B80F79" w14:paraId="3180466E" w14:textId="77777777" w:rsidTr="003A19C1">
              <w:tc>
                <w:tcPr>
                  <w:tcW w:w="741" w:type="dxa"/>
                  <w:vAlign w:val="center"/>
                </w:tcPr>
                <w:p w14:paraId="5A1BC807" w14:textId="5CE9B35C" w:rsidR="00CD0923" w:rsidRPr="00BE2F42" w:rsidRDefault="00B80F79" w:rsidP="008A0B17">
                  <w:pPr>
                    <w:pStyle w:val="Default"/>
                    <w:jc w:val="center"/>
                  </w:pPr>
                  <w:r>
                    <w:t>1</w:t>
                  </w:r>
                </w:p>
              </w:tc>
              <w:tc>
                <w:tcPr>
                  <w:tcW w:w="1988" w:type="dxa"/>
                  <w:vAlign w:val="center"/>
                </w:tcPr>
                <w:p w14:paraId="76D5A143" w14:textId="7384A300" w:rsidR="00CD0923" w:rsidRPr="009E1690" w:rsidRDefault="00B80F79" w:rsidP="008A0B17">
                  <w:pPr>
                    <w:pStyle w:val="Default"/>
                    <w:jc w:val="center"/>
                    <w:rPr>
                      <w:b/>
                    </w:rPr>
                  </w:pPr>
                  <w:r>
                    <w:t>2</w:t>
                  </w:r>
                </w:p>
              </w:tc>
              <w:tc>
                <w:tcPr>
                  <w:tcW w:w="2719" w:type="dxa"/>
                  <w:vAlign w:val="center"/>
                </w:tcPr>
                <w:p w14:paraId="7C9876AE" w14:textId="3C9596B6" w:rsidR="00CD0923" w:rsidRPr="00BE2F42" w:rsidRDefault="00B80F79" w:rsidP="008A0B17">
                  <w:pPr>
                    <w:pStyle w:val="Default"/>
                    <w:jc w:val="center"/>
                    <w:rPr>
                      <w:b/>
                    </w:rPr>
                  </w:pPr>
                  <w:r>
                    <w:t>3</w:t>
                  </w:r>
                </w:p>
              </w:tc>
              <w:tc>
                <w:tcPr>
                  <w:tcW w:w="2608" w:type="dxa"/>
                  <w:vAlign w:val="center"/>
                </w:tcPr>
                <w:p w14:paraId="000DEE6C" w14:textId="579F500F" w:rsidR="00CD0923" w:rsidRPr="009E1690" w:rsidRDefault="00B80F79" w:rsidP="008A0B17">
                  <w:pPr>
                    <w:pStyle w:val="Default"/>
                    <w:jc w:val="center"/>
                    <w:rPr>
                      <w:b/>
                      <w:iCs/>
                    </w:rPr>
                  </w:pPr>
                  <w:r>
                    <w:rPr>
                      <w:iCs/>
                    </w:rPr>
                    <w:t>4</w:t>
                  </w:r>
                </w:p>
              </w:tc>
            </w:tr>
            <w:tr w:rsidR="00B80F79" w14:paraId="4AD0FD3A" w14:textId="77777777" w:rsidTr="003A19C1">
              <w:tc>
                <w:tcPr>
                  <w:tcW w:w="741" w:type="dxa"/>
                </w:tcPr>
                <w:p w14:paraId="211AAF59" w14:textId="469B1720" w:rsidR="00CD0923" w:rsidRPr="00BE2F42" w:rsidRDefault="00CD0923" w:rsidP="00B80F79">
                  <w:pPr>
                    <w:pStyle w:val="Default"/>
                    <w:jc w:val="both"/>
                  </w:pPr>
                </w:p>
              </w:tc>
              <w:tc>
                <w:tcPr>
                  <w:tcW w:w="1988" w:type="dxa"/>
                </w:tcPr>
                <w:p w14:paraId="17C5B217" w14:textId="5E246A2A" w:rsidR="00CD0923" w:rsidRPr="009E1690" w:rsidRDefault="00CD0923" w:rsidP="00B80F79">
                  <w:pPr>
                    <w:pStyle w:val="Default"/>
                    <w:jc w:val="both"/>
                    <w:rPr>
                      <w:b/>
                    </w:rPr>
                  </w:pPr>
                </w:p>
              </w:tc>
              <w:tc>
                <w:tcPr>
                  <w:tcW w:w="2719" w:type="dxa"/>
                </w:tcPr>
                <w:p w14:paraId="164DDE25" w14:textId="64719183" w:rsidR="00CD0923" w:rsidRPr="00BE2F42" w:rsidRDefault="00CD0923" w:rsidP="00B80F79">
                  <w:pPr>
                    <w:pStyle w:val="Default"/>
                    <w:jc w:val="both"/>
                    <w:rPr>
                      <w:b/>
                    </w:rPr>
                  </w:pPr>
                </w:p>
              </w:tc>
              <w:tc>
                <w:tcPr>
                  <w:tcW w:w="2608" w:type="dxa"/>
                </w:tcPr>
                <w:p w14:paraId="444FF759" w14:textId="66D3A548" w:rsidR="00CD0923" w:rsidRPr="00BE2F42" w:rsidRDefault="00CD0923" w:rsidP="00B80F79">
                  <w:pPr>
                    <w:pStyle w:val="Default"/>
                    <w:jc w:val="both"/>
                    <w:rPr>
                      <w:b/>
                    </w:rPr>
                  </w:pPr>
                </w:p>
              </w:tc>
            </w:tr>
            <w:tr w:rsidR="00B80F79" w14:paraId="39A9D910" w14:textId="77777777" w:rsidTr="003A19C1">
              <w:tc>
                <w:tcPr>
                  <w:tcW w:w="741" w:type="dxa"/>
                </w:tcPr>
                <w:p w14:paraId="4E8F897D" w14:textId="6078BAFB" w:rsidR="00CD0923" w:rsidRPr="00BE2F42" w:rsidRDefault="00CD0923" w:rsidP="00B80F79">
                  <w:pPr>
                    <w:pStyle w:val="Default"/>
                    <w:jc w:val="both"/>
                  </w:pPr>
                </w:p>
              </w:tc>
              <w:tc>
                <w:tcPr>
                  <w:tcW w:w="1988" w:type="dxa"/>
                </w:tcPr>
                <w:p w14:paraId="739A5E11" w14:textId="12AA2ABE" w:rsidR="00CD0923" w:rsidRPr="00BE2F42" w:rsidRDefault="00CD0923" w:rsidP="00B80F79">
                  <w:pPr>
                    <w:pStyle w:val="Default"/>
                    <w:jc w:val="both"/>
                    <w:rPr>
                      <w:b/>
                    </w:rPr>
                  </w:pPr>
                </w:p>
              </w:tc>
              <w:tc>
                <w:tcPr>
                  <w:tcW w:w="2719" w:type="dxa"/>
                </w:tcPr>
                <w:p w14:paraId="0417B455" w14:textId="253682A8" w:rsidR="00CD0923" w:rsidRPr="00BE2F42" w:rsidRDefault="00CD0923" w:rsidP="00B80F79">
                  <w:pPr>
                    <w:pStyle w:val="Default"/>
                    <w:jc w:val="both"/>
                    <w:rPr>
                      <w:b/>
                    </w:rPr>
                  </w:pPr>
                </w:p>
              </w:tc>
              <w:tc>
                <w:tcPr>
                  <w:tcW w:w="2608" w:type="dxa"/>
                </w:tcPr>
                <w:p w14:paraId="1C6DC1A0" w14:textId="373F3362" w:rsidR="00CD0923" w:rsidRPr="00BE2F42" w:rsidRDefault="00CD0923" w:rsidP="00B80F79">
                  <w:pPr>
                    <w:pStyle w:val="Default"/>
                    <w:jc w:val="both"/>
                    <w:rPr>
                      <w:b/>
                    </w:rPr>
                  </w:pPr>
                </w:p>
              </w:tc>
            </w:tr>
            <w:tr w:rsidR="00B80F79" w14:paraId="60324175" w14:textId="77777777" w:rsidTr="003A19C1">
              <w:tc>
                <w:tcPr>
                  <w:tcW w:w="741" w:type="dxa"/>
                </w:tcPr>
                <w:p w14:paraId="77BD0227" w14:textId="77777777" w:rsidR="00B80F79" w:rsidRPr="00BE2F42" w:rsidDel="00B80F79" w:rsidRDefault="00B80F79" w:rsidP="00B80F79">
                  <w:pPr>
                    <w:pStyle w:val="Default"/>
                    <w:jc w:val="both"/>
                  </w:pPr>
                </w:p>
              </w:tc>
              <w:tc>
                <w:tcPr>
                  <w:tcW w:w="1988" w:type="dxa"/>
                </w:tcPr>
                <w:p w14:paraId="2908955E" w14:textId="77777777" w:rsidR="00B80F79" w:rsidRPr="00BE2F42" w:rsidDel="00B80F79" w:rsidRDefault="00B80F79" w:rsidP="00B80F79">
                  <w:pPr>
                    <w:pStyle w:val="Default"/>
                    <w:jc w:val="both"/>
                  </w:pPr>
                </w:p>
              </w:tc>
              <w:tc>
                <w:tcPr>
                  <w:tcW w:w="2719" w:type="dxa"/>
                </w:tcPr>
                <w:p w14:paraId="49571316" w14:textId="77777777" w:rsidR="00B80F79" w:rsidRPr="00BE2F42" w:rsidDel="00B80F79" w:rsidRDefault="00B80F79" w:rsidP="00B80F79">
                  <w:pPr>
                    <w:pStyle w:val="Default"/>
                    <w:jc w:val="both"/>
                  </w:pPr>
                </w:p>
              </w:tc>
              <w:tc>
                <w:tcPr>
                  <w:tcW w:w="2608" w:type="dxa"/>
                </w:tcPr>
                <w:p w14:paraId="2C8407F6" w14:textId="77777777" w:rsidR="00B80F79" w:rsidRPr="00BE2F42" w:rsidDel="00B80F79" w:rsidRDefault="00B80F79" w:rsidP="00B80F79">
                  <w:pPr>
                    <w:pStyle w:val="Default"/>
                    <w:jc w:val="both"/>
                  </w:pPr>
                </w:p>
              </w:tc>
            </w:tr>
          </w:tbl>
          <w:p w14:paraId="064C0B43" w14:textId="77777777" w:rsidR="00A11F3A" w:rsidRPr="0080294D" w:rsidRDefault="00A11F3A" w:rsidP="00A11F3A">
            <w:pPr>
              <w:pStyle w:val="NApunkts1"/>
              <w:numPr>
                <w:ilvl w:val="0"/>
                <w:numId w:val="0"/>
              </w:numPr>
              <w:spacing w:before="480" w:after="480"/>
              <w:jc w:val="left"/>
              <w:rPr>
                <w:b/>
                <w:bCs/>
                <w:sz w:val="20"/>
                <w:szCs w:val="20"/>
              </w:rPr>
            </w:pPr>
            <w:r>
              <w:rPr>
                <w:b/>
                <w:bCs/>
                <w:sz w:val="20"/>
                <w:szCs w:val="20"/>
              </w:rPr>
              <w:t>ŠIS DOKUMENTS IR ELEKTRONISKI PARAKSTĪTS AR DROŠU ELEKTRONISKO PARAKSTU UN SATUR LAIKA ZĪMOGU</w:t>
            </w:r>
          </w:p>
          <w:tbl>
            <w:tblPr>
              <w:tblStyle w:val="TableGrid"/>
              <w:tblW w:w="81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1"/>
              <w:gridCol w:w="3509"/>
            </w:tblGrid>
            <w:tr w:rsidR="00A11F3A" w14:paraId="1FBF2C8B" w14:textId="77777777" w:rsidTr="0040099E">
              <w:tc>
                <w:tcPr>
                  <w:tcW w:w="4601" w:type="dxa"/>
                  <w:vAlign w:val="bottom"/>
                </w:tcPr>
                <w:p w14:paraId="2E58CB81" w14:textId="2CB72441" w:rsidR="00A11F3A" w:rsidRDefault="00E0006A" w:rsidP="00A11F3A">
                  <w:pPr>
                    <w:pStyle w:val="NoSpacing"/>
                    <w:ind w:left="-107"/>
                    <w:rPr>
                      <w:rFonts w:cs="Times New Roman"/>
                    </w:rPr>
                  </w:pPr>
                  <w:sdt>
                    <w:sdtPr>
                      <w:rPr>
                        <w:rFonts w:cs="Times New Roman"/>
                      </w:rPr>
                      <w:alias w:val="Amats"/>
                      <w:tag w:val="Amats"/>
                      <w:id w:val="1658341823"/>
                      <w:placeholder>
                        <w:docPart w:val="B0B77F2A240F4CB093E9962816ED1A99"/>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A11F3A">
                        <w:rPr>
                          <w:rFonts w:cs="Times New Roman"/>
                        </w:rPr>
                        <w:t>Latvijas Bankas prezidents</w:t>
                      </w:r>
                    </w:sdtContent>
                  </w:sdt>
                </w:p>
              </w:tc>
              <w:sdt>
                <w:sdtPr>
                  <w:rPr>
                    <w:rFonts w:cs="Times New Roman"/>
                  </w:rPr>
                  <w:alias w:val="V. Uzvārds"/>
                  <w:tag w:val="V. Uzvārds"/>
                  <w:id w:val="1852831695"/>
                  <w:placeholder>
                    <w:docPart w:val="FD246F13FF0544F19837A5786390400C"/>
                  </w:placeholder>
                </w:sdtPr>
                <w:sdtEndPr/>
                <w:sdtContent>
                  <w:tc>
                    <w:tcPr>
                      <w:tcW w:w="3509" w:type="dxa"/>
                      <w:vAlign w:val="bottom"/>
                    </w:tcPr>
                    <w:p w14:paraId="1F83D641" w14:textId="52EA7CE5" w:rsidR="00A11F3A" w:rsidRDefault="00A11F3A" w:rsidP="00A11F3A">
                      <w:pPr>
                        <w:pStyle w:val="NoSpacing"/>
                        <w:ind w:right="-111"/>
                        <w:jc w:val="right"/>
                        <w:rPr>
                          <w:rFonts w:cs="Times New Roman"/>
                        </w:rPr>
                      </w:pPr>
                      <w:r>
                        <w:rPr>
                          <w:rFonts w:cs="Times New Roman"/>
                        </w:rPr>
                        <w:t>M.</w:t>
                      </w:r>
                      <w:r w:rsidR="003A19C1">
                        <w:rPr>
                          <w:rFonts w:cs="Times New Roman"/>
                        </w:rPr>
                        <w:t> </w:t>
                      </w:r>
                      <w:r>
                        <w:rPr>
                          <w:rFonts w:cs="Times New Roman"/>
                        </w:rPr>
                        <w:t>Kazā</w:t>
                      </w:r>
                      <w:r w:rsidR="009850CE">
                        <w:rPr>
                          <w:rFonts w:cs="Times New Roman"/>
                        </w:rPr>
                        <w:t>ks</w:t>
                      </w:r>
                    </w:p>
                  </w:tc>
                </w:sdtContent>
              </w:sdt>
            </w:tr>
          </w:tbl>
          <w:p w14:paraId="3B115B55" w14:textId="57D506C6" w:rsidR="00A11F3A" w:rsidRDefault="00A11F3A" w:rsidP="0080294D">
            <w:pPr>
              <w:pStyle w:val="NoSpacing"/>
              <w:ind w:left="-107"/>
              <w:rPr>
                <w:rFonts w:cs="Times New Roman"/>
              </w:rPr>
            </w:pPr>
          </w:p>
        </w:tc>
        <w:tc>
          <w:tcPr>
            <w:tcW w:w="222" w:type="dxa"/>
            <w:vAlign w:val="bottom"/>
          </w:tcPr>
          <w:p w14:paraId="23E99277" w14:textId="77777777" w:rsidR="00A11F3A" w:rsidRDefault="00A11F3A" w:rsidP="000C363E">
            <w:pPr>
              <w:pStyle w:val="NoSpacing"/>
              <w:ind w:left="177" w:right="-111"/>
              <w:jc w:val="right"/>
              <w:rPr>
                <w:rFonts w:cs="Times New Roman"/>
              </w:rPr>
            </w:pPr>
          </w:p>
        </w:tc>
      </w:tr>
    </w:tbl>
    <w:p w14:paraId="223D07C5" w14:textId="77777777" w:rsidR="006D395C" w:rsidRPr="006D395C" w:rsidRDefault="006D395C" w:rsidP="0040099E">
      <w:pPr>
        <w:tabs>
          <w:tab w:val="left" w:pos="8222"/>
        </w:tabs>
        <w:rPr>
          <w:rFonts w:cs="Times New Roman"/>
          <w:szCs w:val="24"/>
        </w:rPr>
      </w:pPr>
    </w:p>
    <w:sectPr w:rsidR="006D395C" w:rsidRPr="006D395C" w:rsidSect="00023683">
      <w:headerReference w:type="default" r:id="rId12"/>
      <w:headerReference w:type="first" r:id="rId13"/>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7A7BCA" w14:textId="77777777" w:rsidR="00CB55DF" w:rsidRPr="009850CE" w:rsidRDefault="00CB55DF" w:rsidP="00AC4B00">
      <w:r w:rsidRPr="009850CE">
        <w:separator/>
      </w:r>
    </w:p>
  </w:endnote>
  <w:endnote w:type="continuationSeparator" w:id="0">
    <w:p w14:paraId="66A020FF" w14:textId="77777777" w:rsidR="00CB55DF" w:rsidRPr="009850CE" w:rsidRDefault="00CB55DF" w:rsidP="00AC4B00">
      <w:r w:rsidRPr="009850CE">
        <w:continuationSeparator/>
      </w:r>
    </w:p>
  </w:endnote>
  <w:endnote w:type="continuationNotice" w:id="1">
    <w:p w14:paraId="3D989C28" w14:textId="77777777" w:rsidR="00CB55DF" w:rsidRPr="009850CE" w:rsidRDefault="00CB55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63AD8C" w14:textId="77777777" w:rsidR="00CB55DF" w:rsidRPr="009850CE" w:rsidRDefault="00CB55DF" w:rsidP="00AC4B00">
      <w:r w:rsidRPr="009850CE">
        <w:separator/>
      </w:r>
    </w:p>
  </w:footnote>
  <w:footnote w:type="continuationSeparator" w:id="0">
    <w:p w14:paraId="46F79679" w14:textId="77777777" w:rsidR="00CB55DF" w:rsidRPr="009850CE" w:rsidRDefault="00CB55DF" w:rsidP="00AC4B00">
      <w:r w:rsidRPr="009850CE">
        <w:continuationSeparator/>
      </w:r>
    </w:p>
  </w:footnote>
  <w:footnote w:type="continuationNotice" w:id="1">
    <w:p w14:paraId="7BA8EF14" w14:textId="77777777" w:rsidR="00CB55DF" w:rsidRPr="009850CE" w:rsidRDefault="00CB55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rPr>
    </w:sdtEndPr>
    <w:sdtContent>
      <w:p w14:paraId="6C8A9EDB" w14:textId="77777777" w:rsidR="00CF6323" w:rsidRPr="009850CE" w:rsidRDefault="0069681B">
        <w:pPr>
          <w:pStyle w:val="Header"/>
          <w:jc w:val="center"/>
          <w:rPr>
            <w:szCs w:val="24"/>
          </w:rPr>
        </w:pPr>
        <w:r w:rsidRPr="009850CE">
          <w:rPr>
            <w:rFonts w:cs="Times New Roman"/>
            <w:szCs w:val="24"/>
          </w:rPr>
          <w:fldChar w:fldCharType="begin"/>
        </w:r>
        <w:r w:rsidR="00CF6323" w:rsidRPr="009850CE">
          <w:rPr>
            <w:rFonts w:cs="Times New Roman"/>
            <w:szCs w:val="24"/>
          </w:rPr>
          <w:instrText xml:space="preserve"> PAGE   \* MERGEFORMAT </w:instrText>
        </w:r>
        <w:r w:rsidRPr="009850CE">
          <w:rPr>
            <w:rFonts w:cs="Times New Roman"/>
            <w:szCs w:val="24"/>
          </w:rPr>
          <w:fldChar w:fldCharType="separate"/>
        </w:r>
        <w:r w:rsidR="00B661AA" w:rsidRPr="00C9206F">
          <w:rPr>
            <w:rFonts w:cs="Times New Roman"/>
            <w:szCs w:val="24"/>
          </w:rPr>
          <w:t>4</w:t>
        </w:r>
        <w:r w:rsidRPr="009850CE">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E158A7" w14:textId="77777777" w:rsidR="009C42A8" w:rsidRPr="009850CE" w:rsidRDefault="0015056A" w:rsidP="00AA4809">
    <w:pPr>
      <w:pStyle w:val="Header"/>
      <w:spacing w:before="560"/>
      <w:jc w:val="center"/>
    </w:pPr>
    <w:r w:rsidRPr="00151B03">
      <w:rPr>
        <w:noProof/>
      </w:rPr>
      <w:drawing>
        <wp:inline distT="0" distB="0" distL="0" distR="0" wp14:anchorId="27D8395B" wp14:editId="2D1D0F5B">
          <wp:extent cx="2087973" cy="737649"/>
          <wp:effectExtent l="19050" t="0" r="7527" b="0"/>
          <wp:docPr id="2" name="Picture 2"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1413BE" w:rsidRPr="00151B03">
      <w:rPr>
        <w:noProof/>
      </w:rPr>
      <mc:AlternateContent>
        <mc:Choice Requires="wps">
          <w:drawing>
            <wp:anchor distT="0" distB="0" distL="114300" distR="114300" simplePos="0" relativeHeight="251658240" behindDoc="0" locked="0" layoutInCell="1" allowOverlap="1" wp14:anchorId="4EE2F1D8" wp14:editId="7364D8DC">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9FA39B" id="Rectangle 1" o:spid="_x0000_s1026" style="position:absolute;margin-left:117.95pt;margin-top:14.55pt;width:189.7pt;height:7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46A8C"/>
    <w:multiLevelType w:val="hybridMultilevel"/>
    <w:tmpl w:val="7C60E5B8"/>
    <w:lvl w:ilvl="0" w:tplc="7C008462">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597DDB"/>
    <w:multiLevelType w:val="hybridMultilevel"/>
    <w:tmpl w:val="40B83EA0"/>
    <w:lvl w:ilvl="0" w:tplc="CA1C0B9E">
      <w:start w:val="1"/>
      <w:numFmt w:val="decimal"/>
      <w:lvlText w:val="%1."/>
      <w:lvlJc w:val="left"/>
      <w:pPr>
        <w:ind w:left="1020" w:hanging="360"/>
      </w:pPr>
    </w:lvl>
    <w:lvl w:ilvl="1" w:tplc="EAECDE98">
      <w:start w:val="1"/>
      <w:numFmt w:val="decimal"/>
      <w:lvlText w:val="%2."/>
      <w:lvlJc w:val="left"/>
      <w:pPr>
        <w:ind w:left="1020" w:hanging="360"/>
      </w:pPr>
    </w:lvl>
    <w:lvl w:ilvl="2" w:tplc="27E4D3C4">
      <w:start w:val="1"/>
      <w:numFmt w:val="decimal"/>
      <w:lvlText w:val="%3."/>
      <w:lvlJc w:val="left"/>
      <w:pPr>
        <w:ind w:left="1020" w:hanging="360"/>
      </w:pPr>
    </w:lvl>
    <w:lvl w:ilvl="3" w:tplc="B5B67ECA">
      <w:start w:val="1"/>
      <w:numFmt w:val="decimal"/>
      <w:lvlText w:val="%4."/>
      <w:lvlJc w:val="left"/>
      <w:pPr>
        <w:ind w:left="1020" w:hanging="360"/>
      </w:pPr>
    </w:lvl>
    <w:lvl w:ilvl="4" w:tplc="A4DE7632">
      <w:start w:val="1"/>
      <w:numFmt w:val="decimal"/>
      <w:lvlText w:val="%5."/>
      <w:lvlJc w:val="left"/>
      <w:pPr>
        <w:ind w:left="1020" w:hanging="360"/>
      </w:pPr>
    </w:lvl>
    <w:lvl w:ilvl="5" w:tplc="CDAA9228">
      <w:start w:val="1"/>
      <w:numFmt w:val="decimal"/>
      <w:lvlText w:val="%6."/>
      <w:lvlJc w:val="left"/>
      <w:pPr>
        <w:ind w:left="1020" w:hanging="360"/>
      </w:pPr>
    </w:lvl>
    <w:lvl w:ilvl="6" w:tplc="95102C6E">
      <w:start w:val="1"/>
      <w:numFmt w:val="decimal"/>
      <w:lvlText w:val="%7."/>
      <w:lvlJc w:val="left"/>
      <w:pPr>
        <w:ind w:left="1020" w:hanging="360"/>
      </w:pPr>
    </w:lvl>
    <w:lvl w:ilvl="7" w:tplc="EAE4F3B4">
      <w:start w:val="1"/>
      <w:numFmt w:val="decimal"/>
      <w:lvlText w:val="%8."/>
      <w:lvlJc w:val="left"/>
      <w:pPr>
        <w:ind w:left="1020" w:hanging="360"/>
      </w:pPr>
    </w:lvl>
    <w:lvl w:ilvl="8" w:tplc="06D684F2">
      <w:start w:val="1"/>
      <w:numFmt w:val="decimal"/>
      <w:lvlText w:val="%9."/>
      <w:lvlJc w:val="left"/>
      <w:pPr>
        <w:ind w:left="1020" w:hanging="360"/>
      </w:pPr>
    </w:lvl>
  </w:abstractNum>
  <w:abstractNum w:abstractNumId="2" w15:restartNumberingAfterBreak="0">
    <w:nsid w:val="2A3A3AA2"/>
    <w:multiLevelType w:val="hybridMultilevel"/>
    <w:tmpl w:val="47365BD8"/>
    <w:lvl w:ilvl="0" w:tplc="C9C62A48">
      <w:start w:val="1"/>
      <w:numFmt w:val="decimal"/>
      <w:lvlText w:val="%1)"/>
      <w:lvlJc w:val="left"/>
      <w:pPr>
        <w:ind w:left="1020" w:hanging="360"/>
      </w:pPr>
    </w:lvl>
    <w:lvl w:ilvl="1" w:tplc="8DA8F630">
      <w:start w:val="1"/>
      <w:numFmt w:val="decimal"/>
      <w:lvlText w:val="%2)"/>
      <w:lvlJc w:val="left"/>
      <w:pPr>
        <w:ind w:left="1020" w:hanging="360"/>
      </w:pPr>
    </w:lvl>
    <w:lvl w:ilvl="2" w:tplc="4C442230">
      <w:start w:val="1"/>
      <w:numFmt w:val="decimal"/>
      <w:lvlText w:val="%3)"/>
      <w:lvlJc w:val="left"/>
      <w:pPr>
        <w:ind w:left="1020" w:hanging="360"/>
      </w:pPr>
    </w:lvl>
    <w:lvl w:ilvl="3" w:tplc="F0F0BB22">
      <w:start w:val="1"/>
      <w:numFmt w:val="decimal"/>
      <w:lvlText w:val="%4)"/>
      <w:lvlJc w:val="left"/>
      <w:pPr>
        <w:ind w:left="1020" w:hanging="360"/>
      </w:pPr>
    </w:lvl>
    <w:lvl w:ilvl="4" w:tplc="B1883898">
      <w:start w:val="1"/>
      <w:numFmt w:val="decimal"/>
      <w:lvlText w:val="%5)"/>
      <w:lvlJc w:val="left"/>
      <w:pPr>
        <w:ind w:left="1020" w:hanging="360"/>
      </w:pPr>
    </w:lvl>
    <w:lvl w:ilvl="5" w:tplc="AC3894AA">
      <w:start w:val="1"/>
      <w:numFmt w:val="decimal"/>
      <w:lvlText w:val="%6)"/>
      <w:lvlJc w:val="left"/>
      <w:pPr>
        <w:ind w:left="1020" w:hanging="360"/>
      </w:pPr>
    </w:lvl>
    <w:lvl w:ilvl="6" w:tplc="E90AC7C6">
      <w:start w:val="1"/>
      <w:numFmt w:val="decimal"/>
      <w:lvlText w:val="%7)"/>
      <w:lvlJc w:val="left"/>
      <w:pPr>
        <w:ind w:left="1020" w:hanging="360"/>
      </w:pPr>
    </w:lvl>
    <w:lvl w:ilvl="7" w:tplc="AFEA3FE6">
      <w:start w:val="1"/>
      <w:numFmt w:val="decimal"/>
      <w:lvlText w:val="%8)"/>
      <w:lvlJc w:val="left"/>
      <w:pPr>
        <w:ind w:left="1020" w:hanging="360"/>
      </w:pPr>
    </w:lvl>
    <w:lvl w:ilvl="8" w:tplc="EE82A4A6">
      <w:start w:val="1"/>
      <w:numFmt w:val="decimal"/>
      <w:lvlText w:val="%9)"/>
      <w:lvlJc w:val="left"/>
      <w:pPr>
        <w:ind w:left="1020" w:hanging="360"/>
      </w:pPr>
    </w:lvl>
  </w:abstractNum>
  <w:abstractNum w:abstractNumId="3" w15:restartNumberingAfterBreak="0">
    <w:nsid w:val="2D5E1A83"/>
    <w:multiLevelType w:val="hybridMultilevel"/>
    <w:tmpl w:val="9796D226"/>
    <w:lvl w:ilvl="0" w:tplc="9F0AB792">
      <w:start w:val="1"/>
      <w:numFmt w:val="decimal"/>
      <w:lvlText w:val="%1."/>
      <w:lvlJc w:val="left"/>
      <w:pPr>
        <w:ind w:left="1020" w:hanging="360"/>
      </w:pPr>
    </w:lvl>
    <w:lvl w:ilvl="1" w:tplc="E070D566">
      <w:start w:val="1"/>
      <w:numFmt w:val="decimal"/>
      <w:lvlText w:val="%2."/>
      <w:lvlJc w:val="left"/>
      <w:pPr>
        <w:ind w:left="1020" w:hanging="360"/>
      </w:pPr>
    </w:lvl>
    <w:lvl w:ilvl="2" w:tplc="2E606F0A">
      <w:start w:val="1"/>
      <w:numFmt w:val="decimal"/>
      <w:lvlText w:val="%3."/>
      <w:lvlJc w:val="left"/>
      <w:pPr>
        <w:ind w:left="1020" w:hanging="360"/>
      </w:pPr>
    </w:lvl>
    <w:lvl w:ilvl="3" w:tplc="407671A4">
      <w:start w:val="1"/>
      <w:numFmt w:val="decimal"/>
      <w:lvlText w:val="%4."/>
      <w:lvlJc w:val="left"/>
      <w:pPr>
        <w:ind w:left="1020" w:hanging="360"/>
      </w:pPr>
    </w:lvl>
    <w:lvl w:ilvl="4" w:tplc="05BEA754">
      <w:start w:val="1"/>
      <w:numFmt w:val="decimal"/>
      <w:lvlText w:val="%5."/>
      <w:lvlJc w:val="left"/>
      <w:pPr>
        <w:ind w:left="1020" w:hanging="360"/>
      </w:pPr>
    </w:lvl>
    <w:lvl w:ilvl="5" w:tplc="DE0A9FF4">
      <w:start w:val="1"/>
      <w:numFmt w:val="decimal"/>
      <w:lvlText w:val="%6."/>
      <w:lvlJc w:val="left"/>
      <w:pPr>
        <w:ind w:left="1020" w:hanging="360"/>
      </w:pPr>
    </w:lvl>
    <w:lvl w:ilvl="6" w:tplc="DF9E497A">
      <w:start w:val="1"/>
      <w:numFmt w:val="decimal"/>
      <w:lvlText w:val="%7."/>
      <w:lvlJc w:val="left"/>
      <w:pPr>
        <w:ind w:left="1020" w:hanging="360"/>
      </w:pPr>
    </w:lvl>
    <w:lvl w:ilvl="7" w:tplc="3CA2879C">
      <w:start w:val="1"/>
      <w:numFmt w:val="decimal"/>
      <w:lvlText w:val="%8."/>
      <w:lvlJc w:val="left"/>
      <w:pPr>
        <w:ind w:left="1020" w:hanging="360"/>
      </w:pPr>
    </w:lvl>
    <w:lvl w:ilvl="8" w:tplc="DA8254CC">
      <w:start w:val="1"/>
      <w:numFmt w:val="decimal"/>
      <w:lvlText w:val="%9."/>
      <w:lvlJc w:val="left"/>
      <w:pPr>
        <w:ind w:left="1020" w:hanging="360"/>
      </w:pPr>
    </w:lvl>
  </w:abstractNum>
  <w:abstractNum w:abstractNumId="4" w15:restartNumberingAfterBreak="0">
    <w:nsid w:val="3A6D3584"/>
    <w:multiLevelType w:val="hybridMultilevel"/>
    <w:tmpl w:val="8252FE2A"/>
    <w:lvl w:ilvl="0" w:tplc="30AE079A">
      <w:start w:val="1"/>
      <w:numFmt w:val="decimal"/>
      <w:lvlText w:val="%1."/>
      <w:lvlJc w:val="left"/>
      <w:pPr>
        <w:ind w:left="1020" w:hanging="360"/>
      </w:pPr>
    </w:lvl>
    <w:lvl w:ilvl="1" w:tplc="01D6C400">
      <w:start w:val="1"/>
      <w:numFmt w:val="decimal"/>
      <w:lvlText w:val="%2."/>
      <w:lvlJc w:val="left"/>
      <w:pPr>
        <w:ind w:left="1020" w:hanging="360"/>
      </w:pPr>
    </w:lvl>
    <w:lvl w:ilvl="2" w:tplc="D5F00E3A">
      <w:start w:val="1"/>
      <w:numFmt w:val="decimal"/>
      <w:lvlText w:val="%3."/>
      <w:lvlJc w:val="left"/>
      <w:pPr>
        <w:ind w:left="1020" w:hanging="360"/>
      </w:pPr>
    </w:lvl>
    <w:lvl w:ilvl="3" w:tplc="0FAEEFE0">
      <w:start w:val="1"/>
      <w:numFmt w:val="decimal"/>
      <w:lvlText w:val="%4."/>
      <w:lvlJc w:val="left"/>
      <w:pPr>
        <w:ind w:left="1020" w:hanging="360"/>
      </w:pPr>
    </w:lvl>
    <w:lvl w:ilvl="4" w:tplc="EC8E9F20">
      <w:start w:val="1"/>
      <w:numFmt w:val="decimal"/>
      <w:lvlText w:val="%5."/>
      <w:lvlJc w:val="left"/>
      <w:pPr>
        <w:ind w:left="1020" w:hanging="360"/>
      </w:pPr>
    </w:lvl>
    <w:lvl w:ilvl="5" w:tplc="267E265E">
      <w:start w:val="1"/>
      <w:numFmt w:val="decimal"/>
      <w:lvlText w:val="%6."/>
      <w:lvlJc w:val="left"/>
      <w:pPr>
        <w:ind w:left="1020" w:hanging="360"/>
      </w:pPr>
    </w:lvl>
    <w:lvl w:ilvl="6" w:tplc="31C6F190">
      <w:start w:val="1"/>
      <w:numFmt w:val="decimal"/>
      <w:lvlText w:val="%7."/>
      <w:lvlJc w:val="left"/>
      <w:pPr>
        <w:ind w:left="1020" w:hanging="360"/>
      </w:pPr>
    </w:lvl>
    <w:lvl w:ilvl="7" w:tplc="AF327BF8">
      <w:start w:val="1"/>
      <w:numFmt w:val="decimal"/>
      <w:lvlText w:val="%8."/>
      <w:lvlJc w:val="left"/>
      <w:pPr>
        <w:ind w:left="1020" w:hanging="360"/>
      </w:pPr>
    </w:lvl>
    <w:lvl w:ilvl="8" w:tplc="53CADC6E">
      <w:start w:val="1"/>
      <w:numFmt w:val="decimal"/>
      <w:lvlText w:val="%9."/>
      <w:lvlJc w:val="left"/>
      <w:pPr>
        <w:ind w:left="1020" w:hanging="360"/>
      </w:pPr>
    </w:lvl>
  </w:abstractNum>
  <w:abstractNum w:abstractNumId="5" w15:restartNumberingAfterBreak="0">
    <w:nsid w:val="46DA5D8C"/>
    <w:multiLevelType w:val="multilevel"/>
    <w:tmpl w:val="F14A6EBC"/>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851" w:firstLine="0"/>
      </w:pPr>
      <w:rPr>
        <w:rFonts w:hint="default"/>
      </w:rPr>
    </w:lvl>
    <w:lvl w:ilvl="2">
      <w:start w:val="1"/>
      <w:numFmt w:val="decimal"/>
      <w:suff w:val="space"/>
      <w:lvlText w:val="%1.%2.%3."/>
      <w:lvlJc w:val="left"/>
      <w:pPr>
        <w:ind w:left="0" w:firstLine="0"/>
      </w:pPr>
      <w:rPr>
        <w:rFonts w:hint="default"/>
        <w:b/>
        <w:bCs/>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103161D"/>
    <w:multiLevelType w:val="hybridMultilevel"/>
    <w:tmpl w:val="0D1AF4E8"/>
    <w:lvl w:ilvl="0" w:tplc="2BC47642">
      <w:start w:val="1"/>
      <w:numFmt w:val="decimal"/>
      <w:lvlText w:val="%1."/>
      <w:lvlJc w:val="left"/>
      <w:pPr>
        <w:ind w:left="1020" w:hanging="360"/>
      </w:pPr>
    </w:lvl>
    <w:lvl w:ilvl="1" w:tplc="3E76C542">
      <w:start w:val="1"/>
      <w:numFmt w:val="decimal"/>
      <w:lvlText w:val="%2."/>
      <w:lvlJc w:val="left"/>
      <w:pPr>
        <w:ind w:left="1020" w:hanging="360"/>
      </w:pPr>
    </w:lvl>
    <w:lvl w:ilvl="2" w:tplc="2EA28576">
      <w:start w:val="1"/>
      <w:numFmt w:val="decimal"/>
      <w:lvlText w:val="%3."/>
      <w:lvlJc w:val="left"/>
      <w:pPr>
        <w:ind w:left="1020" w:hanging="360"/>
      </w:pPr>
    </w:lvl>
    <w:lvl w:ilvl="3" w:tplc="8A183C4C">
      <w:start w:val="1"/>
      <w:numFmt w:val="decimal"/>
      <w:lvlText w:val="%4."/>
      <w:lvlJc w:val="left"/>
      <w:pPr>
        <w:ind w:left="1020" w:hanging="360"/>
      </w:pPr>
    </w:lvl>
    <w:lvl w:ilvl="4" w:tplc="8DC8BDBA">
      <w:start w:val="1"/>
      <w:numFmt w:val="decimal"/>
      <w:lvlText w:val="%5."/>
      <w:lvlJc w:val="left"/>
      <w:pPr>
        <w:ind w:left="1020" w:hanging="360"/>
      </w:pPr>
    </w:lvl>
    <w:lvl w:ilvl="5" w:tplc="058E5B68">
      <w:start w:val="1"/>
      <w:numFmt w:val="decimal"/>
      <w:lvlText w:val="%6."/>
      <w:lvlJc w:val="left"/>
      <w:pPr>
        <w:ind w:left="1020" w:hanging="360"/>
      </w:pPr>
    </w:lvl>
    <w:lvl w:ilvl="6" w:tplc="274E48EC">
      <w:start w:val="1"/>
      <w:numFmt w:val="decimal"/>
      <w:lvlText w:val="%7."/>
      <w:lvlJc w:val="left"/>
      <w:pPr>
        <w:ind w:left="1020" w:hanging="360"/>
      </w:pPr>
    </w:lvl>
    <w:lvl w:ilvl="7" w:tplc="138C5130">
      <w:start w:val="1"/>
      <w:numFmt w:val="decimal"/>
      <w:lvlText w:val="%8."/>
      <w:lvlJc w:val="left"/>
      <w:pPr>
        <w:ind w:left="1020" w:hanging="360"/>
      </w:pPr>
    </w:lvl>
    <w:lvl w:ilvl="8" w:tplc="13EA3958">
      <w:start w:val="1"/>
      <w:numFmt w:val="decimal"/>
      <w:lvlText w:val="%9."/>
      <w:lvlJc w:val="left"/>
      <w:pPr>
        <w:ind w:left="1020" w:hanging="360"/>
      </w:pPr>
    </w:lvl>
  </w:abstractNum>
  <w:abstractNum w:abstractNumId="7" w15:restartNumberingAfterBreak="0">
    <w:nsid w:val="53BB7D32"/>
    <w:multiLevelType w:val="multilevel"/>
    <w:tmpl w:val="272C4CA6"/>
    <w:lvl w:ilvl="0">
      <w:start w:val="1"/>
      <w:numFmt w:val="decimal"/>
      <w:pStyle w:val="NApunkts1"/>
      <w:suff w:val="space"/>
      <w:lvlText w:val="%1."/>
      <w:lvlJc w:val="left"/>
      <w:pPr>
        <w:ind w:left="360" w:hanging="360"/>
      </w:pPr>
      <w:rPr>
        <w:rFonts w:hint="default"/>
        <w:b w:val="0"/>
        <w:bCs/>
        <w:i w:val="0"/>
        <w:iCs w:val="0"/>
      </w:rPr>
    </w:lvl>
    <w:lvl w:ilvl="1">
      <w:start w:val="1"/>
      <w:numFmt w:val="decimal"/>
      <w:pStyle w:val="NApunkts2"/>
      <w:suff w:val="space"/>
      <w:lvlText w:val="%1.%2."/>
      <w:lvlJc w:val="left"/>
      <w:pPr>
        <w:ind w:left="0" w:firstLine="0"/>
      </w:pPr>
      <w:rPr>
        <w:rFonts w:hint="default"/>
        <w:i w:val="0"/>
        <w:iCs/>
        <w:strike w:val="0"/>
      </w:rPr>
    </w:lvl>
    <w:lvl w:ilvl="2">
      <w:start w:val="1"/>
      <w:numFmt w:val="decimal"/>
      <w:pStyle w:val="NApunkts3"/>
      <w:suff w:val="space"/>
      <w:lvlText w:val="%1.%2.%3."/>
      <w:lvlJc w:val="left"/>
      <w:pPr>
        <w:ind w:left="427" w:firstLine="0"/>
      </w:pPr>
      <w:rPr>
        <w:rFonts w:hint="default"/>
        <w:i w:val="0"/>
        <w:iCs/>
      </w:rPr>
    </w:lvl>
    <w:lvl w:ilvl="3">
      <w:start w:val="1"/>
      <w:numFmt w:val="decimal"/>
      <w:pStyle w:val="NApunkts4"/>
      <w:suff w:val="space"/>
      <w:lvlText w:val="%1.%2.%3.%4."/>
      <w:lvlJc w:val="left"/>
      <w:pPr>
        <w:ind w:left="1026" w:firstLine="0"/>
      </w:pPr>
      <w:rPr>
        <w:rFonts w:hint="default"/>
      </w:rPr>
    </w:lvl>
    <w:lvl w:ilvl="4">
      <w:start w:val="1"/>
      <w:numFmt w:val="decimal"/>
      <w:lvlText w:val="%1.%2.%3.%4.%5."/>
      <w:lvlJc w:val="left"/>
      <w:pPr>
        <w:ind w:left="3258" w:hanging="792"/>
      </w:pPr>
      <w:rPr>
        <w:rFonts w:hint="default"/>
      </w:rPr>
    </w:lvl>
    <w:lvl w:ilvl="5">
      <w:start w:val="1"/>
      <w:numFmt w:val="decimal"/>
      <w:lvlText w:val="%1.%2.%3.%4.%5.%6."/>
      <w:lvlJc w:val="left"/>
      <w:pPr>
        <w:ind w:left="3762" w:hanging="936"/>
      </w:pPr>
      <w:rPr>
        <w:rFonts w:hint="default"/>
      </w:rPr>
    </w:lvl>
    <w:lvl w:ilvl="6">
      <w:start w:val="1"/>
      <w:numFmt w:val="decimal"/>
      <w:lvlText w:val="%1.%2.%3.%4.%5.%6.%7."/>
      <w:lvlJc w:val="left"/>
      <w:pPr>
        <w:ind w:left="4266" w:hanging="1080"/>
      </w:pPr>
      <w:rPr>
        <w:rFonts w:hint="default"/>
      </w:rPr>
    </w:lvl>
    <w:lvl w:ilvl="7">
      <w:start w:val="1"/>
      <w:numFmt w:val="decimal"/>
      <w:lvlText w:val="%1.%2.%3.%4.%5.%6.%7.%8."/>
      <w:lvlJc w:val="left"/>
      <w:pPr>
        <w:ind w:left="4770" w:hanging="1224"/>
      </w:pPr>
      <w:rPr>
        <w:rFonts w:hint="default"/>
      </w:rPr>
    </w:lvl>
    <w:lvl w:ilvl="8">
      <w:start w:val="1"/>
      <w:numFmt w:val="decimal"/>
      <w:lvlText w:val="%1.%2.%3.%4.%5.%6.%7.%8.%9."/>
      <w:lvlJc w:val="left"/>
      <w:pPr>
        <w:ind w:left="5346" w:hanging="1440"/>
      </w:pPr>
      <w:rPr>
        <w:rFonts w:hint="default"/>
      </w:rPr>
    </w:lvl>
  </w:abstractNum>
  <w:abstractNum w:abstractNumId="8" w15:restartNumberingAfterBreak="0">
    <w:nsid w:val="6D6D3A9F"/>
    <w:multiLevelType w:val="hybridMultilevel"/>
    <w:tmpl w:val="4236631A"/>
    <w:lvl w:ilvl="0" w:tplc="47C00E00">
      <w:start w:val="1"/>
      <w:numFmt w:val="decimal"/>
      <w:lvlText w:val="%1."/>
      <w:lvlJc w:val="left"/>
      <w:pPr>
        <w:ind w:left="1020" w:hanging="360"/>
      </w:pPr>
    </w:lvl>
    <w:lvl w:ilvl="1" w:tplc="5E1230B8">
      <w:start w:val="1"/>
      <w:numFmt w:val="decimal"/>
      <w:lvlText w:val="%2."/>
      <w:lvlJc w:val="left"/>
      <w:pPr>
        <w:ind w:left="1020" w:hanging="360"/>
      </w:pPr>
    </w:lvl>
    <w:lvl w:ilvl="2" w:tplc="8A08BABC">
      <w:start w:val="1"/>
      <w:numFmt w:val="decimal"/>
      <w:lvlText w:val="%3."/>
      <w:lvlJc w:val="left"/>
      <w:pPr>
        <w:ind w:left="1020" w:hanging="360"/>
      </w:pPr>
    </w:lvl>
    <w:lvl w:ilvl="3" w:tplc="4F364120">
      <w:start w:val="1"/>
      <w:numFmt w:val="decimal"/>
      <w:lvlText w:val="%4."/>
      <w:lvlJc w:val="left"/>
      <w:pPr>
        <w:ind w:left="1020" w:hanging="360"/>
      </w:pPr>
    </w:lvl>
    <w:lvl w:ilvl="4" w:tplc="D3FE5B66">
      <w:start w:val="1"/>
      <w:numFmt w:val="decimal"/>
      <w:lvlText w:val="%5."/>
      <w:lvlJc w:val="left"/>
      <w:pPr>
        <w:ind w:left="1020" w:hanging="360"/>
      </w:pPr>
    </w:lvl>
    <w:lvl w:ilvl="5" w:tplc="B87ABD80">
      <w:start w:val="1"/>
      <w:numFmt w:val="decimal"/>
      <w:lvlText w:val="%6."/>
      <w:lvlJc w:val="left"/>
      <w:pPr>
        <w:ind w:left="1020" w:hanging="360"/>
      </w:pPr>
    </w:lvl>
    <w:lvl w:ilvl="6" w:tplc="869C7D0A">
      <w:start w:val="1"/>
      <w:numFmt w:val="decimal"/>
      <w:lvlText w:val="%7."/>
      <w:lvlJc w:val="left"/>
      <w:pPr>
        <w:ind w:left="1020" w:hanging="360"/>
      </w:pPr>
    </w:lvl>
    <w:lvl w:ilvl="7" w:tplc="77628A36">
      <w:start w:val="1"/>
      <w:numFmt w:val="decimal"/>
      <w:lvlText w:val="%8."/>
      <w:lvlJc w:val="left"/>
      <w:pPr>
        <w:ind w:left="1020" w:hanging="360"/>
      </w:pPr>
    </w:lvl>
    <w:lvl w:ilvl="8" w:tplc="B27E41E8">
      <w:start w:val="1"/>
      <w:numFmt w:val="decimal"/>
      <w:lvlText w:val="%9."/>
      <w:lvlJc w:val="left"/>
      <w:pPr>
        <w:ind w:left="1020" w:hanging="360"/>
      </w:pPr>
    </w:lvl>
  </w:abstractNum>
  <w:abstractNum w:abstractNumId="9" w15:restartNumberingAfterBreak="0">
    <w:nsid w:val="6FF2752C"/>
    <w:multiLevelType w:val="hybridMultilevel"/>
    <w:tmpl w:val="B40CD234"/>
    <w:lvl w:ilvl="0" w:tplc="C86A010C">
      <w:start w:val="1"/>
      <w:numFmt w:val="decimal"/>
      <w:lvlText w:val="%1."/>
      <w:lvlJc w:val="left"/>
      <w:pPr>
        <w:ind w:left="1020" w:hanging="360"/>
      </w:pPr>
    </w:lvl>
    <w:lvl w:ilvl="1" w:tplc="A53A2780">
      <w:start w:val="1"/>
      <w:numFmt w:val="decimal"/>
      <w:lvlText w:val="%2."/>
      <w:lvlJc w:val="left"/>
      <w:pPr>
        <w:ind w:left="1020" w:hanging="360"/>
      </w:pPr>
    </w:lvl>
    <w:lvl w:ilvl="2" w:tplc="A7C6E1FA">
      <w:start w:val="1"/>
      <w:numFmt w:val="decimal"/>
      <w:lvlText w:val="%3."/>
      <w:lvlJc w:val="left"/>
      <w:pPr>
        <w:ind w:left="1020" w:hanging="360"/>
      </w:pPr>
    </w:lvl>
    <w:lvl w:ilvl="3" w:tplc="EE0C0022">
      <w:start w:val="1"/>
      <w:numFmt w:val="decimal"/>
      <w:lvlText w:val="%4."/>
      <w:lvlJc w:val="left"/>
      <w:pPr>
        <w:ind w:left="1020" w:hanging="360"/>
      </w:pPr>
    </w:lvl>
    <w:lvl w:ilvl="4" w:tplc="76FC0320">
      <w:start w:val="1"/>
      <w:numFmt w:val="decimal"/>
      <w:lvlText w:val="%5."/>
      <w:lvlJc w:val="left"/>
      <w:pPr>
        <w:ind w:left="1020" w:hanging="360"/>
      </w:pPr>
    </w:lvl>
    <w:lvl w:ilvl="5" w:tplc="25DA921C">
      <w:start w:val="1"/>
      <w:numFmt w:val="decimal"/>
      <w:lvlText w:val="%6."/>
      <w:lvlJc w:val="left"/>
      <w:pPr>
        <w:ind w:left="1020" w:hanging="360"/>
      </w:pPr>
    </w:lvl>
    <w:lvl w:ilvl="6" w:tplc="E5BC1A16">
      <w:start w:val="1"/>
      <w:numFmt w:val="decimal"/>
      <w:lvlText w:val="%7."/>
      <w:lvlJc w:val="left"/>
      <w:pPr>
        <w:ind w:left="1020" w:hanging="360"/>
      </w:pPr>
    </w:lvl>
    <w:lvl w:ilvl="7" w:tplc="007002B2">
      <w:start w:val="1"/>
      <w:numFmt w:val="decimal"/>
      <w:lvlText w:val="%8."/>
      <w:lvlJc w:val="left"/>
      <w:pPr>
        <w:ind w:left="1020" w:hanging="360"/>
      </w:pPr>
    </w:lvl>
    <w:lvl w:ilvl="8" w:tplc="BF76B7F2">
      <w:start w:val="1"/>
      <w:numFmt w:val="decimal"/>
      <w:lvlText w:val="%9."/>
      <w:lvlJc w:val="left"/>
      <w:pPr>
        <w:ind w:left="1020" w:hanging="360"/>
      </w:pPr>
    </w:lvl>
  </w:abstractNum>
  <w:abstractNum w:abstractNumId="10" w15:restartNumberingAfterBreak="0">
    <w:nsid w:val="7A376917"/>
    <w:multiLevelType w:val="hybridMultilevel"/>
    <w:tmpl w:val="A8208364"/>
    <w:lvl w:ilvl="0" w:tplc="25825B34">
      <w:start w:val="1"/>
      <w:numFmt w:val="decimal"/>
      <w:lvlText w:val="%1."/>
      <w:lvlJc w:val="left"/>
      <w:pPr>
        <w:ind w:left="1020" w:hanging="360"/>
      </w:pPr>
    </w:lvl>
    <w:lvl w:ilvl="1" w:tplc="5CE88DA2">
      <w:start w:val="1"/>
      <w:numFmt w:val="decimal"/>
      <w:lvlText w:val="%2."/>
      <w:lvlJc w:val="left"/>
      <w:pPr>
        <w:ind w:left="1020" w:hanging="360"/>
      </w:pPr>
    </w:lvl>
    <w:lvl w:ilvl="2" w:tplc="1A2439F2">
      <w:start w:val="1"/>
      <w:numFmt w:val="decimal"/>
      <w:lvlText w:val="%3."/>
      <w:lvlJc w:val="left"/>
      <w:pPr>
        <w:ind w:left="1020" w:hanging="360"/>
      </w:pPr>
    </w:lvl>
    <w:lvl w:ilvl="3" w:tplc="8A72B888">
      <w:start w:val="1"/>
      <w:numFmt w:val="decimal"/>
      <w:lvlText w:val="%4."/>
      <w:lvlJc w:val="left"/>
      <w:pPr>
        <w:ind w:left="1020" w:hanging="360"/>
      </w:pPr>
    </w:lvl>
    <w:lvl w:ilvl="4" w:tplc="C40EC2C4">
      <w:start w:val="1"/>
      <w:numFmt w:val="decimal"/>
      <w:lvlText w:val="%5."/>
      <w:lvlJc w:val="left"/>
      <w:pPr>
        <w:ind w:left="1020" w:hanging="360"/>
      </w:pPr>
    </w:lvl>
    <w:lvl w:ilvl="5" w:tplc="9294D81A">
      <w:start w:val="1"/>
      <w:numFmt w:val="decimal"/>
      <w:lvlText w:val="%6."/>
      <w:lvlJc w:val="left"/>
      <w:pPr>
        <w:ind w:left="1020" w:hanging="360"/>
      </w:pPr>
    </w:lvl>
    <w:lvl w:ilvl="6" w:tplc="F916867E">
      <w:start w:val="1"/>
      <w:numFmt w:val="decimal"/>
      <w:lvlText w:val="%7."/>
      <w:lvlJc w:val="left"/>
      <w:pPr>
        <w:ind w:left="1020" w:hanging="360"/>
      </w:pPr>
    </w:lvl>
    <w:lvl w:ilvl="7" w:tplc="2F729F46">
      <w:start w:val="1"/>
      <w:numFmt w:val="decimal"/>
      <w:lvlText w:val="%8."/>
      <w:lvlJc w:val="left"/>
      <w:pPr>
        <w:ind w:left="1020" w:hanging="360"/>
      </w:pPr>
    </w:lvl>
    <w:lvl w:ilvl="8" w:tplc="EC006A8C">
      <w:start w:val="1"/>
      <w:numFmt w:val="decimal"/>
      <w:lvlText w:val="%9."/>
      <w:lvlJc w:val="left"/>
      <w:pPr>
        <w:ind w:left="1020" w:hanging="360"/>
      </w:pPr>
    </w:lvl>
  </w:abstractNum>
  <w:abstractNum w:abstractNumId="11" w15:restartNumberingAfterBreak="0">
    <w:nsid w:val="7DCF32B3"/>
    <w:multiLevelType w:val="hybridMultilevel"/>
    <w:tmpl w:val="97AE973A"/>
    <w:lvl w:ilvl="0" w:tplc="179E8396">
      <w:start w:val="1"/>
      <w:numFmt w:val="decimal"/>
      <w:lvlText w:val="%1."/>
      <w:lvlJc w:val="left"/>
      <w:pPr>
        <w:ind w:left="1020" w:hanging="360"/>
      </w:pPr>
    </w:lvl>
    <w:lvl w:ilvl="1" w:tplc="88A46EE4">
      <w:start w:val="1"/>
      <w:numFmt w:val="decimal"/>
      <w:lvlText w:val="%2."/>
      <w:lvlJc w:val="left"/>
      <w:pPr>
        <w:ind w:left="1020" w:hanging="360"/>
      </w:pPr>
    </w:lvl>
    <w:lvl w:ilvl="2" w:tplc="BE66F738">
      <w:start w:val="1"/>
      <w:numFmt w:val="decimal"/>
      <w:lvlText w:val="%3."/>
      <w:lvlJc w:val="left"/>
      <w:pPr>
        <w:ind w:left="1020" w:hanging="360"/>
      </w:pPr>
    </w:lvl>
    <w:lvl w:ilvl="3" w:tplc="C5D2C022">
      <w:start w:val="1"/>
      <w:numFmt w:val="decimal"/>
      <w:lvlText w:val="%4."/>
      <w:lvlJc w:val="left"/>
      <w:pPr>
        <w:ind w:left="1020" w:hanging="360"/>
      </w:pPr>
    </w:lvl>
    <w:lvl w:ilvl="4" w:tplc="6E60B77E">
      <w:start w:val="1"/>
      <w:numFmt w:val="decimal"/>
      <w:lvlText w:val="%5."/>
      <w:lvlJc w:val="left"/>
      <w:pPr>
        <w:ind w:left="1020" w:hanging="360"/>
      </w:pPr>
    </w:lvl>
    <w:lvl w:ilvl="5" w:tplc="F70C4B34">
      <w:start w:val="1"/>
      <w:numFmt w:val="decimal"/>
      <w:lvlText w:val="%6."/>
      <w:lvlJc w:val="left"/>
      <w:pPr>
        <w:ind w:left="1020" w:hanging="360"/>
      </w:pPr>
    </w:lvl>
    <w:lvl w:ilvl="6" w:tplc="803A9BBA">
      <w:start w:val="1"/>
      <w:numFmt w:val="decimal"/>
      <w:lvlText w:val="%7."/>
      <w:lvlJc w:val="left"/>
      <w:pPr>
        <w:ind w:left="1020" w:hanging="360"/>
      </w:pPr>
    </w:lvl>
    <w:lvl w:ilvl="7" w:tplc="B4FE1694">
      <w:start w:val="1"/>
      <w:numFmt w:val="decimal"/>
      <w:lvlText w:val="%8."/>
      <w:lvlJc w:val="left"/>
      <w:pPr>
        <w:ind w:left="1020" w:hanging="360"/>
      </w:pPr>
    </w:lvl>
    <w:lvl w:ilvl="8" w:tplc="992A8644">
      <w:start w:val="1"/>
      <w:numFmt w:val="decimal"/>
      <w:lvlText w:val="%9."/>
      <w:lvlJc w:val="left"/>
      <w:pPr>
        <w:ind w:left="1020" w:hanging="360"/>
      </w:pPr>
    </w:lvl>
  </w:abstractNum>
  <w:num w:numId="1" w16cid:durableId="1875461937">
    <w:abstractNumId w:val="5"/>
  </w:num>
  <w:num w:numId="2" w16cid:durableId="1957129373">
    <w:abstractNumId w:val="7"/>
  </w:num>
  <w:num w:numId="3" w16cid:durableId="1928151444">
    <w:abstractNumId w:val="0"/>
  </w:num>
  <w:num w:numId="4" w16cid:durableId="1879051183">
    <w:abstractNumId w:val="5"/>
  </w:num>
  <w:num w:numId="5" w16cid:durableId="192574059">
    <w:abstractNumId w:val="5"/>
    <w:lvlOverride w:ilvl="0">
      <w:startOverride w:val="3"/>
    </w:lvlOverride>
    <w:lvlOverride w:ilvl="1">
      <w:startOverride w:val="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81664809">
    <w:abstractNumId w:val="7"/>
    <w:lvlOverride w:ilvl="0">
      <w:startOverride w:val="29"/>
    </w:lvlOverride>
    <w:lvlOverride w:ilvl="1">
      <w:startOverride w:val="3"/>
    </w:lvlOverride>
  </w:num>
  <w:num w:numId="7" w16cid:durableId="1134374423">
    <w:abstractNumId w:val="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30900088">
    <w:abstractNumId w:val="7"/>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93623578">
    <w:abstractNumId w:val="9"/>
  </w:num>
  <w:num w:numId="10" w16cid:durableId="214663154">
    <w:abstractNumId w:val="10"/>
  </w:num>
  <w:num w:numId="11" w16cid:durableId="925967072">
    <w:abstractNumId w:val="6"/>
  </w:num>
  <w:num w:numId="12" w16cid:durableId="1849518061">
    <w:abstractNumId w:val="8"/>
  </w:num>
  <w:num w:numId="13" w16cid:durableId="1934315562">
    <w:abstractNumId w:val="4"/>
  </w:num>
  <w:num w:numId="14" w16cid:durableId="657540499">
    <w:abstractNumId w:val="11"/>
  </w:num>
  <w:num w:numId="15" w16cid:durableId="1046249269">
    <w:abstractNumId w:val="3"/>
  </w:num>
  <w:num w:numId="16" w16cid:durableId="1266494511">
    <w:abstractNumId w:val="1"/>
  </w:num>
  <w:num w:numId="17" w16cid:durableId="629749784">
    <w:abstractNumId w:val="7"/>
  </w:num>
  <w:num w:numId="18" w16cid:durableId="1156071566">
    <w:abstractNumId w:val="7"/>
  </w:num>
  <w:num w:numId="19" w16cid:durableId="917523321">
    <w:abstractNumId w:val="7"/>
  </w:num>
  <w:num w:numId="20" w16cid:durableId="487133490">
    <w:abstractNumId w:val="7"/>
  </w:num>
  <w:num w:numId="21" w16cid:durableId="1600530492">
    <w:abstractNumId w:val="7"/>
  </w:num>
  <w:num w:numId="22" w16cid:durableId="903419661">
    <w:abstractNumId w:val="7"/>
  </w:num>
  <w:num w:numId="23" w16cid:durableId="124275696">
    <w:abstractNumId w:val="7"/>
  </w:num>
  <w:num w:numId="24" w16cid:durableId="2029215797">
    <w:abstractNumId w:val="7"/>
  </w:num>
  <w:num w:numId="25" w16cid:durableId="1313371254">
    <w:abstractNumId w:val="7"/>
  </w:num>
  <w:num w:numId="26" w16cid:durableId="984894001">
    <w:abstractNumId w:val="7"/>
  </w:num>
  <w:num w:numId="27" w16cid:durableId="1781951507">
    <w:abstractNumId w:val="7"/>
  </w:num>
  <w:num w:numId="28" w16cid:durableId="2108381155">
    <w:abstractNumId w:val="7"/>
  </w:num>
  <w:num w:numId="29" w16cid:durableId="211694457">
    <w:abstractNumId w:val="7"/>
  </w:num>
  <w:num w:numId="30" w16cid:durableId="98331595">
    <w:abstractNumId w:val="7"/>
  </w:num>
  <w:num w:numId="31" w16cid:durableId="19742223">
    <w:abstractNumId w:val="7"/>
  </w:num>
  <w:num w:numId="32" w16cid:durableId="180902272">
    <w:abstractNumId w:val="7"/>
  </w:num>
  <w:num w:numId="33" w16cid:durableId="2026244951">
    <w:abstractNumId w:val="7"/>
  </w:num>
  <w:num w:numId="34" w16cid:durableId="1374229626">
    <w:abstractNumId w:val="7"/>
  </w:num>
  <w:num w:numId="35" w16cid:durableId="30500617">
    <w:abstractNumId w:val="7"/>
  </w:num>
  <w:num w:numId="36" w16cid:durableId="1855418720">
    <w:abstractNumId w:val="2"/>
  </w:num>
  <w:num w:numId="37" w16cid:durableId="191962956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880"/>
    <w:rsid w:val="0000006E"/>
    <w:rsid w:val="0000042F"/>
    <w:rsid w:val="0000059F"/>
    <w:rsid w:val="00000827"/>
    <w:rsid w:val="000009ED"/>
    <w:rsid w:val="00000ACE"/>
    <w:rsid w:val="00000B2C"/>
    <w:rsid w:val="00000D98"/>
    <w:rsid w:val="00001060"/>
    <w:rsid w:val="00001116"/>
    <w:rsid w:val="00001414"/>
    <w:rsid w:val="000017B9"/>
    <w:rsid w:val="00001954"/>
    <w:rsid w:val="00001956"/>
    <w:rsid w:val="00001A5B"/>
    <w:rsid w:val="00001DC6"/>
    <w:rsid w:val="00001E3D"/>
    <w:rsid w:val="00002094"/>
    <w:rsid w:val="0000215F"/>
    <w:rsid w:val="000021A8"/>
    <w:rsid w:val="000023EB"/>
    <w:rsid w:val="0000265A"/>
    <w:rsid w:val="00002C90"/>
    <w:rsid w:val="00003316"/>
    <w:rsid w:val="000033A2"/>
    <w:rsid w:val="000038C7"/>
    <w:rsid w:val="00003926"/>
    <w:rsid w:val="00003ACF"/>
    <w:rsid w:val="00004000"/>
    <w:rsid w:val="00004019"/>
    <w:rsid w:val="000040BD"/>
    <w:rsid w:val="000040E6"/>
    <w:rsid w:val="0000411D"/>
    <w:rsid w:val="00004232"/>
    <w:rsid w:val="000044FA"/>
    <w:rsid w:val="00004709"/>
    <w:rsid w:val="0000488F"/>
    <w:rsid w:val="000049C6"/>
    <w:rsid w:val="00004C61"/>
    <w:rsid w:val="00004E85"/>
    <w:rsid w:val="00005085"/>
    <w:rsid w:val="000050A0"/>
    <w:rsid w:val="00005107"/>
    <w:rsid w:val="000052AF"/>
    <w:rsid w:val="000053D0"/>
    <w:rsid w:val="0000554C"/>
    <w:rsid w:val="00005618"/>
    <w:rsid w:val="00005926"/>
    <w:rsid w:val="00005968"/>
    <w:rsid w:val="00005A58"/>
    <w:rsid w:val="00005C09"/>
    <w:rsid w:val="00005C76"/>
    <w:rsid w:val="00005D68"/>
    <w:rsid w:val="00005E93"/>
    <w:rsid w:val="0000634C"/>
    <w:rsid w:val="0000644D"/>
    <w:rsid w:val="0000650B"/>
    <w:rsid w:val="00006621"/>
    <w:rsid w:val="000069CE"/>
    <w:rsid w:val="000069E1"/>
    <w:rsid w:val="00006B05"/>
    <w:rsid w:val="00006B37"/>
    <w:rsid w:val="00006CEA"/>
    <w:rsid w:val="0000755F"/>
    <w:rsid w:val="0000757F"/>
    <w:rsid w:val="000076C7"/>
    <w:rsid w:val="000076F4"/>
    <w:rsid w:val="00007741"/>
    <w:rsid w:val="0000789C"/>
    <w:rsid w:val="00007C4D"/>
    <w:rsid w:val="00007C6A"/>
    <w:rsid w:val="00007FD6"/>
    <w:rsid w:val="0001006E"/>
    <w:rsid w:val="00010151"/>
    <w:rsid w:val="000101BD"/>
    <w:rsid w:val="0001049F"/>
    <w:rsid w:val="000105D1"/>
    <w:rsid w:val="00010650"/>
    <w:rsid w:val="00010AF1"/>
    <w:rsid w:val="00010C96"/>
    <w:rsid w:val="000110C2"/>
    <w:rsid w:val="000111F8"/>
    <w:rsid w:val="000112D0"/>
    <w:rsid w:val="0001146B"/>
    <w:rsid w:val="00011CAF"/>
    <w:rsid w:val="00011F8C"/>
    <w:rsid w:val="00012101"/>
    <w:rsid w:val="0001211B"/>
    <w:rsid w:val="000121D4"/>
    <w:rsid w:val="000122F4"/>
    <w:rsid w:val="0001262C"/>
    <w:rsid w:val="00012913"/>
    <w:rsid w:val="000129EF"/>
    <w:rsid w:val="00012ABD"/>
    <w:rsid w:val="00012C02"/>
    <w:rsid w:val="00012F3B"/>
    <w:rsid w:val="00012FDA"/>
    <w:rsid w:val="00013773"/>
    <w:rsid w:val="000138FF"/>
    <w:rsid w:val="0001397C"/>
    <w:rsid w:val="00013A9A"/>
    <w:rsid w:val="00013BB1"/>
    <w:rsid w:val="00013C1A"/>
    <w:rsid w:val="00013CFE"/>
    <w:rsid w:val="00013DDD"/>
    <w:rsid w:val="00013F49"/>
    <w:rsid w:val="00013FF9"/>
    <w:rsid w:val="0001412E"/>
    <w:rsid w:val="00014153"/>
    <w:rsid w:val="000141E8"/>
    <w:rsid w:val="00014333"/>
    <w:rsid w:val="00014660"/>
    <w:rsid w:val="00014863"/>
    <w:rsid w:val="00014A6D"/>
    <w:rsid w:val="00014A8F"/>
    <w:rsid w:val="00014AAD"/>
    <w:rsid w:val="00014BC9"/>
    <w:rsid w:val="00014C1F"/>
    <w:rsid w:val="00014E2D"/>
    <w:rsid w:val="00014E8D"/>
    <w:rsid w:val="00014EC5"/>
    <w:rsid w:val="000152B1"/>
    <w:rsid w:val="00015383"/>
    <w:rsid w:val="000153CB"/>
    <w:rsid w:val="00015506"/>
    <w:rsid w:val="00015755"/>
    <w:rsid w:val="00015799"/>
    <w:rsid w:val="00015872"/>
    <w:rsid w:val="000158A8"/>
    <w:rsid w:val="00015A5A"/>
    <w:rsid w:val="00015AAE"/>
    <w:rsid w:val="00015AB6"/>
    <w:rsid w:val="00015CA5"/>
    <w:rsid w:val="000160A1"/>
    <w:rsid w:val="000163C9"/>
    <w:rsid w:val="000165EF"/>
    <w:rsid w:val="0001677B"/>
    <w:rsid w:val="00016B22"/>
    <w:rsid w:val="00016C24"/>
    <w:rsid w:val="00016FF5"/>
    <w:rsid w:val="00017122"/>
    <w:rsid w:val="000172C4"/>
    <w:rsid w:val="0001788C"/>
    <w:rsid w:val="00017A31"/>
    <w:rsid w:val="00017AB7"/>
    <w:rsid w:val="00017B9B"/>
    <w:rsid w:val="00017C12"/>
    <w:rsid w:val="00017DB2"/>
    <w:rsid w:val="00020116"/>
    <w:rsid w:val="00020144"/>
    <w:rsid w:val="00020220"/>
    <w:rsid w:val="00020347"/>
    <w:rsid w:val="00020355"/>
    <w:rsid w:val="00020408"/>
    <w:rsid w:val="00020461"/>
    <w:rsid w:val="0002058B"/>
    <w:rsid w:val="000205E9"/>
    <w:rsid w:val="000209F7"/>
    <w:rsid w:val="00020B7B"/>
    <w:rsid w:val="00020BCE"/>
    <w:rsid w:val="00020CA8"/>
    <w:rsid w:val="00021146"/>
    <w:rsid w:val="00021287"/>
    <w:rsid w:val="00021441"/>
    <w:rsid w:val="00021500"/>
    <w:rsid w:val="0002181C"/>
    <w:rsid w:val="00021AC3"/>
    <w:rsid w:val="00021C1B"/>
    <w:rsid w:val="00021CB9"/>
    <w:rsid w:val="00021D9C"/>
    <w:rsid w:val="00021E2A"/>
    <w:rsid w:val="00021E2C"/>
    <w:rsid w:val="00021F62"/>
    <w:rsid w:val="00021F8D"/>
    <w:rsid w:val="00022099"/>
    <w:rsid w:val="00022188"/>
    <w:rsid w:val="0002220F"/>
    <w:rsid w:val="000223F3"/>
    <w:rsid w:val="00022566"/>
    <w:rsid w:val="00022B94"/>
    <w:rsid w:val="00022C71"/>
    <w:rsid w:val="00022FB7"/>
    <w:rsid w:val="00023023"/>
    <w:rsid w:val="0002303C"/>
    <w:rsid w:val="0002322B"/>
    <w:rsid w:val="0002323C"/>
    <w:rsid w:val="000233A5"/>
    <w:rsid w:val="00023683"/>
    <w:rsid w:val="000237CF"/>
    <w:rsid w:val="00023825"/>
    <w:rsid w:val="00023846"/>
    <w:rsid w:val="00023981"/>
    <w:rsid w:val="00023A07"/>
    <w:rsid w:val="00023AE2"/>
    <w:rsid w:val="00023AEB"/>
    <w:rsid w:val="00023CDC"/>
    <w:rsid w:val="00023F0D"/>
    <w:rsid w:val="00023F5C"/>
    <w:rsid w:val="0002419F"/>
    <w:rsid w:val="000242BB"/>
    <w:rsid w:val="00024472"/>
    <w:rsid w:val="0002461C"/>
    <w:rsid w:val="000246F0"/>
    <w:rsid w:val="0002474D"/>
    <w:rsid w:val="00024C03"/>
    <w:rsid w:val="00024C67"/>
    <w:rsid w:val="00024CE5"/>
    <w:rsid w:val="00025585"/>
    <w:rsid w:val="00025759"/>
    <w:rsid w:val="000257F0"/>
    <w:rsid w:val="00025910"/>
    <w:rsid w:val="000259A9"/>
    <w:rsid w:val="00025A3F"/>
    <w:rsid w:val="00025C22"/>
    <w:rsid w:val="00025F6F"/>
    <w:rsid w:val="00026120"/>
    <w:rsid w:val="00026298"/>
    <w:rsid w:val="00026325"/>
    <w:rsid w:val="0002686C"/>
    <w:rsid w:val="00026956"/>
    <w:rsid w:val="00026D45"/>
    <w:rsid w:val="00026E6B"/>
    <w:rsid w:val="00027001"/>
    <w:rsid w:val="000270CF"/>
    <w:rsid w:val="00027221"/>
    <w:rsid w:val="000272E3"/>
    <w:rsid w:val="00027306"/>
    <w:rsid w:val="000273CA"/>
    <w:rsid w:val="00027693"/>
    <w:rsid w:val="00027AB1"/>
    <w:rsid w:val="00027BB9"/>
    <w:rsid w:val="00027D7E"/>
    <w:rsid w:val="00027E8E"/>
    <w:rsid w:val="00027F51"/>
    <w:rsid w:val="00027FC9"/>
    <w:rsid w:val="00030059"/>
    <w:rsid w:val="00030142"/>
    <w:rsid w:val="0003032A"/>
    <w:rsid w:val="0003034E"/>
    <w:rsid w:val="000303BC"/>
    <w:rsid w:val="00030418"/>
    <w:rsid w:val="00030479"/>
    <w:rsid w:val="000305AA"/>
    <w:rsid w:val="0003078F"/>
    <w:rsid w:val="000307A2"/>
    <w:rsid w:val="00030D7F"/>
    <w:rsid w:val="00030E6C"/>
    <w:rsid w:val="00030FED"/>
    <w:rsid w:val="000310DE"/>
    <w:rsid w:val="00031158"/>
    <w:rsid w:val="0003144B"/>
    <w:rsid w:val="0003149A"/>
    <w:rsid w:val="000314E3"/>
    <w:rsid w:val="00031596"/>
    <w:rsid w:val="000318FE"/>
    <w:rsid w:val="0003198A"/>
    <w:rsid w:val="00031D16"/>
    <w:rsid w:val="00031D8D"/>
    <w:rsid w:val="00031EE8"/>
    <w:rsid w:val="00031FF7"/>
    <w:rsid w:val="0003200F"/>
    <w:rsid w:val="00032125"/>
    <w:rsid w:val="000321AC"/>
    <w:rsid w:val="000321B2"/>
    <w:rsid w:val="00032394"/>
    <w:rsid w:val="00032C6E"/>
    <w:rsid w:val="00032F04"/>
    <w:rsid w:val="00033179"/>
    <w:rsid w:val="0003332C"/>
    <w:rsid w:val="0003343D"/>
    <w:rsid w:val="000336B9"/>
    <w:rsid w:val="000337B6"/>
    <w:rsid w:val="000337B7"/>
    <w:rsid w:val="00033916"/>
    <w:rsid w:val="00033B3C"/>
    <w:rsid w:val="00033C8E"/>
    <w:rsid w:val="00033F66"/>
    <w:rsid w:val="000340BD"/>
    <w:rsid w:val="000343E7"/>
    <w:rsid w:val="000347AA"/>
    <w:rsid w:val="00034A17"/>
    <w:rsid w:val="00034CD0"/>
    <w:rsid w:val="00034EA3"/>
    <w:rsid w:val="00034F18"/>
    <w:rsid w:val="00034F6D"/>
    <w:rsid w:val="000350E8"/>
    <w:rsid w:val="00035237"/>
    <w:rsid w:val="000353B2"/>
    <w:rsid w:val="0003540F"/>
    <w:rsid w:val="0003587F"/>
    <w:rsid w:val="00035AAD"/>
    <w:rsid w:val="00035AD1"/>
    <w:rsid w:val="00035B1F"/>
    <w:rsid w:val="00035B6C"/>
    <w:rsid w:val="00035BD9"/>
    <w:rsid w:val="00035CA0"/>
    <w:rsid w:val="000360CC"/>
    <w:rsid w:val="000360D5"/>
    <w:rsid w:val="0003610B"/>
    <w:rsid w:val="00036581"/>
    <w:rsid w:val="000366D1"/>
    <w:rsid w:val="0003681F"/>
    <w:rsid w:val="000368CF"/>
    <w:rsid w:val="00036B5C"/>
    <w:rsid w:val="00036BFB"/>
    <w:rsid w:val="00036C4D"/>
    <w:rsid w:val="00036C60"/>
    <w:rsid w:val="00036CF5"/>
    <w:rsid w:val="00036DEF"/>
    <w:rsid w:val="00036EDE"/>
    <w:rsid w:val="000370B0"/>
    <w:rsid w:val="000371EC"/>
    <w:rsid w:val="00037473"/>
    <w:rsid w:val="000374DD"/>
    <w:rsid w:val="0003763A"/>
    <w:rsid w:val="00037706"/>
    <w:rsid w:val="00037A1E"/>
    <w:rsid w:val="00037AB9"/>
    <w:rsid w:val="00040043"/>
    <w:rsid w:val="000400B7"/>
    <w:rsid w:val="000401FE"/>
    <w:rsid w:val="00040279"/>
    <w:rsid w:val="000404F6"/>
    <w:rsid w:val="0004051D"/>
    <w:rsid w:val="00040659"/>
    <w:rsid w:val="000406E7"/>
    <w:rsid w:val="00040732"/>
    <w:rsid w:val="00040895"/>
    <w:rsid w:val="000408D7"/>
    <w:rsid w:val="00040958"/>
    <w:rsid w:val="00040A08"/>
    <w:rsid w:val="00040AAA"/>
    <w:rsid w:val="00040CA9"/>
    <w:rsid w:val="00040CED"/>
    <w:rsid w:val="00040EF1"/>
    <w:rsid w:val="00040F39"/>
    <w:rsid w:val="00041085"/>
    <w:rsid w:val="000410B0"/>
    <w:rsid w:val="000413DB"/>
    <w:rsid w:val="000415CE"/>
    <w:rsid w:val="00041B34"/>
    <w:rsid w:val="00041B39"/>
    <w:rsid w:val="00041B9A"/>
    <w:rsid w:val="00041BAB"/>
    <w:rsid w:val="00041DA7"/>
    <w:rsid w:val="00041F2E"/>
    <w:rsid w:val="00042299"/>
    <w:rsid w:val="000425F2"/>
    <w:rsid w:val="00042674"/>
    <w:rsid w:val="000426B4"/>
    <w:rsid w:val="00042A07"/>
    <w:rsid w:val="00042B3F"/>
    <w:rsid w:val="00042CC5"/>
    <w:rsid w:val="00043163"/>
    <w:rsid w:val="0004338C"/>
    <w:rsid w:val="0004381F"/>
    <w:rsid w:val="00043A4A"/>
    <w:rsid w:val="00043A6F"/>
    <w:rsid w:val="00043CBD"/>
    <w:rsid w:val="0004401E"/>
    <w:rsid w:val="000441CD"/>
    <w:rsid w:val="000444A1"/>
    <w:rsid w:val="000445D1"/>
    <w:rsid w:val="00044604"/>
    <w:rsid w:val="000448F0"/>
    <w:rsid w:val="00044903"/>
    <w:rsid w:val="00044977"/>
    <w:rsid w:val="00044BAF"/>
    <w:rsid w:val="00044D8F"/>
    <w:rsid w:val="00045251"/>
    <w:rsid w:val="00045278"/>
    <w:rsid w:val="00045724"/>
    <w:rsid w:val="0004586E"/>
    <w:rsid w:val="00045927"/>
    <w:rsid w:val="00045A1C"/>
    <w:rsid w:val="00045B7D"/>
    <w:rsid w:val="00045BF2"/>
    <w:rsid w:val="00045C37"/>
    <w:rsid w:val="00045D69"/>
    <w:rsid w:val="00045E5B"/>
    <w:rsid w:val="00045FF2"/>
    <w:rsid w:val="00046465"/>
    <w:rsid w:val="00046488"/>
    <w:rsid w:val="00046580"/>
    <w:rsid w:val="00046A4E"/>
    <w:rsid w:val="00046C56"/>
    <w:rsid w:val="00046F06"/>
    <w:rsid w:val="00047067"/>
    <w:rsid w:val="0004721A"/>
    <w:rsid w:val="000473BD"/>
    <w:rsid w:val="000475E4"/>
    <w:rsid w:val="000475F4"/>
    <w:rsid w:val="000476F4"/>
    <w:rsid w:val="000477A9"/>
    <w:rsid w:val="000478EC"/>
    <w:rsid w:val="00047990"/>
    <w:rsid w:val="00047A68"/>
    <w:rsid w:val="00047ACE"/>
    <w:rsid w:val="00047B5C"/>
    <w:rsid w:val="00047C15"/>
    <w:rsid w:val="00047C37"/>
    <w:rsid w:val="00047E20"/>
    <w:rsid w:val="00047EB4"/>
    <w:rsid w:val="000500D1"/>
    <w:rsid w:val="000503C1"/>
    <w:rsid w:val="000503C3"/>
    <w:rsid w:val="0005050C"/>
    <w:rsid w:val="00050673"/>
    <w:rsid w:val="00050791"/>
    <w:rsid w:val="000509AD"/>
    <w:rsid w:val="00050AB1"/>
    <w:rsid w:val="00051222"/>
    <w:rsid w:val="00051401"/>
    <w:rsid w:val="00051740"/>
    <w:rsid w:val="000517BC"/>
    <w:rsid w:val="0005196D"/>
    <w:rsid w:val="00051C22"/>
    <w:rsid w:val="00051CF5"/>
    <w:rsid w:val="00051D67"/>
    <w:rsid w:val="00051DE6"/>
    <w:rsid w:val="00051EAD"/>
    <w:rsid w:val="00051F75"/>
    <w:rsid w:val="00051FCA"/>
    <w:rsid w:val="0005200E"/>
    <w:rsid w:val="000520B6"/>
    <w:rsid w:val="0005228A"/>
    <w:rsid w:val="000524B2"/>
    <w:rsid w:val="0005251E"/>
    <w:rsid w:val="000527B1"/>
    <w:rsid w:val="00052AD8"/>
    <w:rsid w:val="00052BD7"/>
    <w:rsid w:val="00052E61"/>
    <w:rsid w:val="00052EB0"/>
    <w:rsid w:val="0005330C"/>
    <w:rsid w:val="00053354"/>
    <w:rsid w:val="000533D4"/>
    <w:rsid w:val="000537C4"/>
    <w:rsid w:val="000539B6"/>
    <w:rsid w:val="000539C6"/>
    <w:rsid w:val="00053B45"/>
    <w:rsid w:val="00053C20"/>
    <w:rsid w:val="00053E95"/>
    <w:rsid w:val="000540EE"/>
    <w:rsid w:val="00054139"/>
    <w:rsid w:val="0005429D"/>
    <w:rsid w:val="00054353"/>
    <w:rsid w:val="000545D1"/>
    <w:rsid w:val="0005473C"/>
    <w:rsid w:val="000547EE"/>
    <w:rsid w:val="0005492D"/>
    <w:rsid w:val="0005497E"/>
    <w:rsid w:val="00054BE8"/>
    <w:rsid w:val="00054BEF"/>
    <w:rsid w:val="00054C0D"/>
    <w:rsid w:val="00054C80"/>
    <w:rsid w:val="00054FFA"/>
    <w:rsid w:val="000550F1"/>
    <w:rsid w:val="00055141"/>
    <w:rsid w:val="0005532E"/>
    <w:rsid w:val="000553E2"/>
    <w:rsid w:val="000554FF"/>
    <w:rsid w:val="00055788"/>
    <w:rsid w:val="0005586E"/>
    <w:rsid w:val="00055AF5"/>
    <w:rsid w:val="00055BC3"/>
    <w:rsid w:val="00055C62"/>
    <w:rsid w:val="00055D9E"/>
    <w:rsid w:val="00056110"/>
    <w:rsid w:val="00056441"/>
    <w:rsid w:val="0005645F"/>
    <w:rsid w:val="000566BC"/>
    <w:rsid w:val="000567FA"/>
    <w:rsid w:val="0005688A"/>
    <w:rsid w:val="00056939"/>
    <w:rsid w:val="00056AFC"/>
    <w:rsid w:val="00056DF4"/>
    <w:rsid w:val="000570B2"/>
    <w:rsid w:val="000572E1"/>
    <w:rsid w:val="00057527"/>
    <w:rsid w:val="000575D0"/>
    <w:rsid w:val="0005797B"/>
    <w:rsid w:val="000579E0"/>
    <w:rsid w:val="00057CB2"/>
    <w:rsid w:val="00057FBC"/>
    <w:rsid w:val="00057FE3"/>
    <w:rsid w:val="0006060D"/>
    <w:rsid w:val="00060793"/>
    <w:rsid w:val="00060C1B"/>
    <w:rsid w:val="00060D2F"/>
    <w:rsid w:val="00060D88"/>
    <w:rsid w:val="00060E43"/>
    <w:rsid w:val="000610F8"/>
    <w:rsid w:val="000611C2"/>
    <w:rsid w:val="000612AA"/>
    <w:rsid w:val="000612F4"/>
    <w:rsid w:val="0006136B"/>
    <w:rsid w:val="00061433"/>
    <w:rsid w:val="000615B7"/>
    <w:rsid w:val="0006172E"/>
    <w:rsid w:val="0006178E"/>
    <w:rsid w:val="000617AB"/>
    <w:rsid w:val="00061816"/>
    <w:rsid w:val="00061989"/>
    <w:rsid w:val="000619B8"/>
    <w:rsid w:val="00061A6E"/>
    <w:rsid w:val="00061A92"/>
    <w:rsid w:val="00061ADA"/>
    <w:rsid w:val="00061B12"/>
    <w:rsid w:val="00061BAD"/>
    <w:rsid w:val="00061C8E"/>
    <w:rsid w:val="000620D4"/>
    <w:rsid w:val="00062112"/>
    <w:rsid w:val="00062330"/>
    <w:rsid w:val="0006270F"/>
    <w:rsid w:val="000629F1"/>
    <w:rsid w:val="00062D1D"/>
    <w:rsid w:val="0006307F"/>
    <w:rsid w:val="0006347A"/>
    <w:rsid w:val="00063488"/>
    <w:rsid w:val="000635FC"/>
    <w:rsid w:val="00063926"/>
    <w:rsid w:val="000639E3"/>
    <w:rsid w:val="000639EC"/>
    <w:rsid w:val="00063A64"/>
    <w:rsid w:val="00063C54"/>
    <w:rsid w:val="00064091"/>
    <w:rsid w:val="00064177"/>
    <w:rsid w:val="000643B7"/>
    <w:rsid w:val="000644C1"/>
    <w:rsid w:val="0006462E"/>
    <w:rsid w:val="000646A2"/>
    <w:rsid w:val="00064821"/>
    <w:rsid w:val="0006484F"/>
    <w:rsid w:val="00064A2C"/>
    <w:rsid w:val="00064D4C"/>
    <w:rsid w:val="00064E55"/>
    <w:rsid w:val="00064EE8"/>
    <w:rsid w:val="00064F07"/>
    <w:rsid w:val="00065275"/>
    <w:rsid w:val="0006538B"/>
    <w:rsid w:val="00065393"/>
    <w:rsid w:val="000655C4"/>
    <w:rsid w:val="0006575C"/>
    <w:rsid w:val="000658D7"/>
    <w:rsid w:val="00065A0C"/>
    <w:rsid w:val="00065B15"/>
    <w:rsid w:val="00065B82"/>
    <w:rsid w:val="00065C65"/>
    <w:rsid w:val="00065EF6"/>
    <w:rsid w:val="00066016"/>
    <w:rsid w:val="00066077"/>
    <w:rsid w:val="000661C3"/>
    <w:rsid w:val="0006632F"/>
    <w:rsid w:val="0006651B"/>
    <w:rsid w:val="00066734"/>
    <w:rsid w:val="00066899"/>
    <w:rsid w:val="00066AD5"/>
    <w:rsid w:val="00067435"/>
    <w:rsid w:val="00067502"/>
    <w:rsid w:val="0006779F"/>
    <w:rsid w:val="000679EF"/>
    <w:rsid w:val="00067BF8"/>
    <w:rsid w:val="00067D43"/>
    <w:rsid w:val="00067D76"/>
    <w:rsid w:val="00067DFF"/>
    <w:rsid w:val="00067FED"/>
    <w:rsid w:val="00070003"/>
    <w:rsid w:val="000701FA"/>
    <w:rsid w:val="000703E0"/>
    <w:rsid w:val="0007049E"/>
    <w:rsid w:val="00070591"/>
    <w:rsid w:val="000705C8"/>
    <w:rsid w:val="0007083A"/>
    <w:rsid w:val="000708B1"/>
    <w:rsid w:val="00070A39"/>
    <w:rsid w:val="00070D08"/>
    <w:rsid w:val="00070D38"/>
    <w:rsid w:val="00070F1A"/>
    <w:rsid w:val="0007125E"/>
    <w:rsid w:val="0007127E"/>
    <w:rsid w:val="000713BA"/>
    <w:rsid w:val="0007150E"/>
    <w:rsid w:val="00071618"/>
    <w:rsid w:val="00071840"/>
    <w:rsid w:val="000719DE"/>
    <w:rsid w:val="00071A37"/>
    <w:rsid w:val="00071AAE"/>
    <w:rsid w:val="00071C02"/>
    <w:rsid w:val="00071C25"/>
    <w:rsid w:val="00071DA0"/>
    <w:rsid w:val="00071FD3"/>
    <w:rsid w:val="00071FDC"/>
    <w:rsid w:val="00072111"/>
    <w:rsid w:val="000721B5"/>
    <w:rsid w:val="000723CC"/>
    <w:rsid w:val="0007243A"/>
    <w:rsid w:val="00072549"/>
    <w:rsid w:val="00072827"/>
    <w:rsid w:val="000729C2"/>
    <w:rsid w:val="00072A23"/>
    <w:rsid w:val="00072C7C"/>
    <w:rsid w:val="00072D44"/>
    <w:rsid w:val="00072E2A"/>
    <w:rsid w:val="00072EE7"/>
    <w:rsid w:val="00072F63"/>
    <w:rsid w:val="000730DE"/>
    <w:rsid w:val="00073478"/>
    <w:rsid w:val="00073550"/>
    <w:rsid w:val="000739FB"/>
    <w:rsid w:val="00073B20"/>
    <w:rsid w:val="00073C32"/>
    <w:rsid w:val="00073D28"/>
    <w:rsid w:val="00073FC8"/>
    <w:rsid w:val="00074373"/>
    <w:rsid w:val="000743D3"/>
    <w:rsid w:val="000744FA"/>
    <w:rsid w:val="0007491F"/>
    <w:rsid w:val="00074923"/>
    <w:rsid w:val="00074B0A"/>
    <w:rsid w:val="00074CFE"/>
    <w:rsid w:val="000750D7"/>
    <w:rsid w:val="0007515A"/>
    <w:rsid w:val="000753A0"/>
    <w:rsid w:val="0007569B"/>
    <w:rsid w:val="00075752"/>
    <w:rsid w:val="00075AE3"/>
    <w:rsid w:val="00075AF3"/>
    <w:rsid w:val="00075C64"/>
    <w:rsid w:val="00075F79"/>
    <w:rsid w:val="00075FB9"/>
    <w:rsid w:val="00075FF4"/>
    <w:rsid w:val="000760FC"/>
    <w:rsid w:val="00076340"/>
    <w:rsid w:val="0007640B"/>
    <w:rsid w:val="00076678"/>
    <w:rsid w:val="00076893"/>
    <w:rsid w:val="00076968"/>
    <w:rsid w:val="000769A6"/>
    <w:rsid w:val="00076A64"/>
    <w:rsid w:val="00076B42"/>
    <w:rsid w:val="00076D8B"/>
    <w:rsid w:val="00076EA6"/>
    <w:rsid w:val="00076ED0"/>
    <w:rsid w:val="00076F10"/>
    <w:rsid w:val="00076FE9"/>
    <w:rsid w:val="000774B3"/>
    <w:rsid w:val="00077599"/>
    <w:rsid w:val="00077757"/>
    <w:rsid w:val="00077A54"/>
    <w:rsid w:val="00077C2D"/>
    <w:rsid w:val="00077CDC"/>
    <w:rsid w:val="00077F0E"/>
    <w:rsid w:val="0008015C"/>
    <w:rsid w:val="000806A4"/>
    <w:rsid w:val="000806F8"/>
    <w:rsid w:val="000807F8"/>
    <w:rsid w:val="00080827"/>
    <w:rsid w:val="00080AE8"/>
    <w:rsid w:val="00080BF4"/>
    <w:rsid w:val="00080D0A"/>
    <w:rsid w:val="00080F00"/>
    <w:rsid w:val="000810D3"/>
    <w:rsid w:val="000815EC"/>
    <w:rsid w:val="00081674"/>
    <w:rsid w:val="000816D0"/>
    <w:rsid w:val="0008194F"/>
    <w:rsid w:val="00081B50"/>
    <w:rsid w:val="00081D1D"/>
    <w:rsid w:val="00081FD3"/>
    <w:rsid w:val="00082007"/>
    <w:rsid w:val="000824BB"/>
    <w:rsid w:val="000824E5"/>
    <w:rsid w:val="00082554"/>
    <w:rsid w:val="0008255F"/>
    <w:rsid w:val="000825D1"/>
    <w:rsid w:val="00082701"/>
    <w:rsid w:val="00082A51"/>
    <w:rsid w:val="00082C1B"/>
    <w:rsid w:val="00082CBD"/>
    <w:rsid w:val="00082D8D"/>
    <w:rsid w:val="00082EA7"/>
    <w:rsid w:val="000831DD"/>
    <w:rsid w:val="000832A8"/>
    <w:rsid w:val="000832F0"/>
    <w:rsid w:val="0008338B"/>
    <w:rsid w:val="00083527"/>
    <w:rsid w:val="000836BC"/>
    <w:rsid w:val="0008379F"/>
    <w:rsid w:val="000837BA"/>
    <w:rsid w:val="0008389B"/>
    <w:rsid w:val="000839F3"/>
    <w:rsid w:val="00083E4E"/>
    <w:rsid w:val="00083E64"/>
    <w:rsid w:val="00083FD6"/>
    <w:rsid w:val="0008410F"/>
    <w:rsid w:val="00084479"/>
    <w:rsid w:val="000844A9"/>
    <w:rsid w:val="00084611"/>
    <w:rsid w:val="00084654"/>
    <w:rsid w:val="000849AB"/>
    <w:rsid w:val="000849E8"/>
    <w:rsid w:val="00084B00"/>
    <w:rsid w:val="00084CC0"/>
    <w:rsid w:val="00084E7B"/>
    <w:rsid w:val="000850F8"/>
    <w:rsid w:val="0008512E"/>
    <w:rsid w:val="00085151"/>
    <w:rsid w:val="00085177"/>
    <w:rsid w:val="00085244"/>
    <w:rsid w:val="00085266"/>
    <w:rsid w:val="0008541B"/>
    <w:rsid w:val="00085780"/>
    <w:rsid w:val="000859E9"/>
    <w:rsid w:val="00085A3A"/>
    <w:rsid w:val="00085AEB"/>
    <w:rsid w:val="00085B1D"/>
    <w:rsid w:val="00085B33"/>
    <w:rsid w:val="00085E20"/>
    <w:rsid w:val="00085F22"/>
    <w:rsid w:val="00086637"/>
    <w:rsid w:val="00086732"/>
    <w:rsid w:val="00086841"/>
    <w:rsid w:val="00086923"/>
    <w:rsid w:val="00086A37"/>
    <w:rsid w:val="00086F43"/>
    <w:rsid w:val="00087117"/>
    <w:rsid w:val="0008713D"/>
    <w:rsid w:val="000872DD"/>
    <w:rsid w:val="00087349"/>
    <w:rsid w:val="000874D4"/>
    <w:rsid w:val="0008759B"/>
    <w:rsid w:val="0008770D"/>
    <w:rsid w:val="000877BC"/>
    <w:rsid w:val="000877CC"/>
    <w:rsid w:val="0008780E"/>
    <w:rsid w:val="000878DD"/>
    <w:rsid w:val="00087A9E"/>
    <w:rsid w:val="00087C92"/>
    <w:rsid w:val="00087D88"/>
    <w:rsid w:val="00087EF2"/>
    <w:rsid w:val="00087F46"/>
    <w:rsid w:val="00090090"/>
    <w:rsid w:val="000902DB"/>
    <w:rsid w:val="000903DA"/>
    <w:rsid w:val="000906D9"/>
    <w:rsid w:val="0009076B"/>
    <w:rsid w:val="000907D4"/>
    <w:rsid w:val="000908F2"/>
    <w:rsid w:val="00090A2E"/>
    <w:rsid w:val="00090CCC"/>
    <w:rsid w:val="00090F7D"/>
    <w:rsid w:val="00090F83"/>
    <w:rsid w:val="0009108E"/>
    <w:rsid w:val="0009137F"/>
    <w:rsid w:val="000915A4"/>
    <w:rsid w:val="000917AC"/>
    <w:rsid w:val="00091BCE"/>
    <w:rsid w:val="00091E38"/>
    <w:rsid w:val="00092171"/>
    <w:rsid w:val="00092661"/>
    <w:rsid w:val="000926F9"/>
    <w:rsid w:val="000928AE"/>
    <w:rsid w:val="00092A1E"/>
    <w:rsid w:val="00092A4D"/>
    <w:rsid w:val="00092AC9"/>
    <w:rsid w:val="00092AEA"/>
    <w:rsid w:val="00092E64"/>
    <w:rsid w:val="00092E75"/>
    <w:rsid w:val="00092FCF"/>
    <w:rsid w:val="00093081"/>
    <w:rsid w:val="000930F7"/>
    <w:rsid w:val="0009310D"/>
    <w:rsid w:val="0009315D"/>
    <w:rsid w:val="000934DC"/>
    <w:rsid w:val="000935D7"/>
    <w:rsid w:val="0009371B"/>
    <w:rsid w:val="000938A2"/>
    <w:rsid w:val="00093C6A"/>
    <w:rsid w:val="00094204"/>
    <w:rsid w:val="000943A7"/>
    <w:rsid w:val="000943D1"/>
    <w:rsid w:val="0009440D"/>
    <w:rsid w:val="000944FD"/>
    <w:rsid w:val="00094924"/>
    <w:rsid w:val="00094CA2"/>
    <w:rsid w:val="0009515E"/>
    <w:rsid w:val="00095189"/>
    <w:rsid w:val="000951F8"/>
    <w:rsid w:val="0009521A"/>
    <w:rsid w:val="00095251"/>
    <w:rsid w:val="00095362"/>
    <w:rsid w:val="0009580A"/>
    <w:rsid w:val="0009587C"/>
    <w:rsid w:val="00095A2F"/>
    <w:rsid w:val="00095B4B"/>
    <w:rsid w:val="00095BEB"/>
    <w:rsid w:val="0009602A"/>
    <w:rsid w:val="00096159"/>
    <w:rsid w:val="000961C7"/>
    <w:rsid w:val="000962A2"/>
    <w:rsid w:val="000963D9"/>
    <w:rsid w:val="00096940"/>
    <w:rsid w:val="00096DE5"/>
    <w:rsid w:val="00096E8D"/>
    <w:rsid w:val="00096F6E"/>
    <w:rsid w:val="00097028"/>
    <w:rsid w:val="00097248"/>
    <w:rsid w:val="000973A6"/>
    <w:rsid w:val="000975FA"/>
    <w:rsid w:val="000975FF"/>
    <w:rsid w:val="0009766A"/>
    <w:rsid w:val="0009767C"/>
    <w:rsid w:val="000976DC"/>
    <w:rsid w:val="000976E5"/>
    <w:rsid w:val="0009772F"/>
    <w:rsid w:val="00097730"/>
    <w:rsid w:val="00097917"/>
    <w:rsid w:val="00097BBA"/>
    <w:rsid w:val="00097CF4"/>
    <w:rsid w:val="000A0040"/>
    <w:rsid w:val="000A0515"/>
    <w:rsid w:val="000A058B"/>
    <w:rsid w:val="000A0927"/>
    <w:rsid w:val="000A09E9"/>
    <w:rsid w:val="000A0B33"/>
    <w:rsid w:val="000A0B6C"/>
    <w:rsid w:val="000A11FE"/>
    <w:rsid w:val="000A12E6"/>
    <w:rsid w:val="000A1406"/>
    <w:rsid w:val="000A1431"/>
    <w:rsid w:val="000A1436"/>
    <w:rsid w:val="000A157E"/>
    <w:rsid w:val="000A1639"/>
    <w:rsid w:val="000A16B3"/>
    <w:rsid w:val="000A17D0"/>
    <w:rsid w:val="000A18EA"/>
    <w:rsid w:val="000A1B14"/>
    <w:rsid w:val="000A1C1F"/>
    <w:rsid w:val="000A1F39"/>
    <w:rsid w:val="000A1FCD"/>
    <w:rsid w:val="000A21F1"/>
    <w:rsid w:val="000A22A3"/>
    <w:rsid w:val="000A244F"/>
    <w:rsid w:val="000A24EF"/>
    <w:rsid w:val="000A2660"/>
    <w:rsid w:val="000A2720"/>
    <w:rsid w:val="000A2761"/>
    <w:rsid w:val="000A282F"/>
    <w:rsid w:val="000A2CBD"/>
    <w:rsid w:val="000A2E61"/>
    <w:rsid w:val="000A2FA2"/>
    <w:rsid w:val="000A3016"/>
    <w:rsid w:val="000A3251"/>
    <w:rsid w:val="000A33DA"/>
    <w:rsid w:val="000A3593"/>
    <w:rsid w:val="000A39F9"/>
    <w:rsid w:val="000A3B1D"/>
    <w:rsid w:val="000A4230"/>
    <w:rsid w:val="000A44C9"/>
    <w:rsid w:val="000A4636"/>
    <w:rsid w:val="000A48F3"/>
    <w:rsid w:val="000A4C2B"/>
    <w:rsid w:val="000A50CD"/>
    <w:rsid w:val="000A5342"/>
    <w:rsid w:val="000A5397"/>
    <w:rsid w:val="000A586E"/>
    <w:rsid w:val="000A5B09"/>
    <w:rsid w:val="000A5B6B"/>
    <w:rsid w:val="000A5C36"/>
    <w:rsid w:val="000A5C47"/>
    <w:rsid w:val="000A5EF0"/>
    <w:rsid w:val="000A6075"/>
    <w:rsid w:val="000A610D"/>
    <w:rsid w:val="000A617D"/>
    <w:rsid w:val="000A6729"/>
    <w:rsid w:val="000A6926"/>
    <w:rsid w:val="000A6982"/>
    <w:rsid w:val="000A6AA0"/>
    <w:rsid w:val="000A6DB4"/>
    <w:rsid w:val="000A6DB5"/>
    <w:rsid w:val="000A6DC5"/>
    <w:rsid w:val="000A6F82"/>
    <w:rsid w:val="000A6FAF"/>
    <w:rsid w:val="000A7170"/>
    <w:rsid w:val="000A72A5"/>
    <w:rsid w:val="000A72D7"/>
    <w:rsid w:val="000A76B5"/>
    <w:rsid w:val="000A7815"/>
    <w:rsid w:val="000A7D06"/>
    <w:rsid w:val="000A7FBB"/>
    <w:rsid w:val="000B0107"/>
    <w:rsid w:val="000B03E2"/>
    <w:rsid w:val="000B0827"/>
    <w:rsid w:val="000B09BE"/>
    <w:rsid w:val="000B0C45"/>
    <w:rsid w:val="000B0FE5"/>
    <w:rsid w:val="000B1113"/>
    <w:rsid w:val="000B1297"/>
    <w:rsid w:val="000B16F3"/>
    <w:rsid w:val="000B1811"/>
    <w:rsid w:val="000B1907"/>
    <w:rsid w:val="000B199C"/>
    <w:rsid w:val="000B1A9C"/>
    <w:rsid w:val="000B1C9B"/>
    <w:rsid w:val="000B1EC8"/>
    <w:rsid w:val="000B20F4"/>
    <w:rsid w:val="000B223C"/>
    <w:rsid w:val="000B2704"/>
    <w:rsid w:val="000B2803"/>
    <w:rsid w:val="000B28A5"/>
    <w:rsid w:val="000B28A9"/>
    <w:rsid w:val="000B2C67"/>
    <w:rsid w:val="000B2CF3"/>
    <w:rsid w:val="000B2DB7"/>
    <w:rsid w:val="000B2E17"/>
    <w:rsid w:val="000B3276"/>
    <w:rsid w:val="000B32C0"/>
    <w:rsid w:val="000B3460"/>
    <w:rsid w:val="000B3888"/>
    <w:rsid w:val="000B3B43"/>
    <w:rsid w:val="000B3DA2"/>
    <w:rsid w:val="000B3E48"/>
    <w:rsid w:val="000B4004"/>
    <w:rsid w:val="000B408C"/>
    <w:rsid w:val="000B41DB"/>
    <w:rsid w:val="000B4539"/>
    <w:rsid w:val="000B4566"/>
    <w:rsid w:val="000B468A"/>
    <w:rsid w:val="000B46A8"/>
    <w:rsid w:val="000B49B2"/>
    <w:rsid w:val="000B4FC1"/>
    <w:rsid w:val="000B4FC8"/>
    <w:rsid w:val="000B5050"/>
    <w:rsid w:val="000B52EC"/>
    <w:rsid w:val="000B5384"/>
    <w:rsid w:val="000B53BF"/>
    <w:rsid w:val="000B54AF"/>
    <w:rsid w:val="000B5925"/>
    <w:rsid w:val="000B59AC"/>
    <w:rsid w:val="000B5BBB"/>
    <w:rsid w:val="000B5C40"/>
    <w:rsid w:val="000B5D57"/>
    <w:rsid w:val="000B5E04"/>
    <w:rsid w:val="000B5E0F"/>
    <w:rsid w:val="000B6125"/>
    <w:rsid w:val="000B61A7"/>
    <w:rsid w:val="000B61E2"/>
    <w:rsid w:val="000B6318"/>
    <w:rsid w:val="000B63A1"/>
    <w:rsid w:val="000B66A8"/>
    <w:rsid w:val="000B6752"/>
    <w:rsid w:val="000B687D"/>
    <w:rsid w:val="000B68B7"/>
    <w:rsid w:val="000B6AA0"/>
    <w:rsid w:val="000B6C7B"/>
    <w:rsid w:val="000B6E1C"/>
    <w:rsid w:val="000B6F0D"/>
    <w:rsid w:val="000B6F18"/>
    <w:rsid w:val="000B71F0"/>
    <w:rsid w:val="000B722D"/>
    <w:rsid w:val="000B76F7"/>
    <w:rsid w:val="000B7A1A"/>
    <w:rsid w:val="000B7AEC"/>
    <w:rsid w:val="000B7ED8"/>
    <w:rsid w:val="000C0049"/>
    <w:rsid w:val="000C00F2"/>
    <w:rsid w:val="000C01B4"/>
    <w:rsid w:val="000C024F"/>
    <w:rsid w:val="000C0319"/>
    <w:rsid w:val="000C048C"/>
    <w:rsid w:val="000C0705"/>
    <w:rsid w:val="000C0731"/>
    <w:rsid w:val="000C077B"/>
    <w:rsid w:val="000C0836"/>
    <w:rsid w:val="000C09AA"/>
    <w:rsid w:val="000C0ABB"/>
    <w:rsid w:val="000C0C21"/>
    <w:rsid w:val="000C10BF"/>
    <w:rsid w:val="000C1256"/>
    <w:rsid w:val="000C12F1"/>
    <w:rsid w:val="000C157C"/>
    <w:rsid w:val="000C16A9"/>
    <w:rsid w:val="000C1753"/>
    <w:rsid w:val="000C1851"/>
    <w:rsid w:val="000C18BD"/>
    <w:rsid w:val="000C19D7"/>
    <w:rsid w:val="000C1A32"/>
    <w:rsid w:val="000C1AF4"/>
    <w:rsid w:val="000C1B01"/>
    <w:rsid w:val="000C1B50"/>
    <w:rsid w:val="000C1C45"/>
    <w:rsid w:val="000C1EE2"/>
    <w:rsid w:val="000C1FAF"/>
    <w:rsid w:val="000C228F"/>
    <w:rsid w:val="000C22AF"/>
    <w:rsid w:val="000C22BD"/>
    <w:rsid w:val="000C2300"/>
    <w:rsid w:val="000C26BB"/>
    <w:rsid w:val="000C2895"/>
    <w:rsid w:val="000C29DB"/>
    <w:rsid w:val="000C2B55"/>
    <w:rsid w:val="000C2B85"/>
    <w:rsid w:val="000C2BAE"/>
    <w:rsid w:val="000C2D4B"/>
    <w:rsid w:val="000C3103"/>
    <w:rsid w:val="000C31B1"/>
    <w:rsid w:val="000C32EF"/>
    <w:rsid w:val="000C33D4"/>
    <w:rsid w:val="000C3595"/>
    <w:rsid w:val="000C35D2"/>
    <w:rsid w:val="000C363E"/>
    <w:rsid w:val="000C37A6"/>
    <w:rsid w:val="000C3C21"/>
    <w:rsid w:val="000C3D0A"/>
    <w:rsid w:val="000C3D6F"/>
    <w:rsid w:val="000C3FE3"/>
    <w:rsid w:val="000C402B"/>
    <w:rsid w:val="000C4039"/>
    <w:rsid w:val="000C408F"/>
    <w:rsid w:val="000C4096"/>
    <w:rsid w:val="000C423D"/>
    <w:rsid w:val="000C42BA"/>
    <w:rsid w:val="000C4713"/>
    <w:rsid w:val="000C4763"/>
    <w:rsid w:val="000C47C5"/>
    <w:rsid w:val="000C481E"/>
    <w:rsid w:val="000C4B31"/>
    <w:rsid w:val="000C4BD8"/>
    <w:rsid w:val="000C4D20"/>
    <w:rsid w:val="000C4D5C"/>
    <w:rsid w:val="000C4E4E"/>
    <w:rsid w:val="000C4F3A"/>
    <w:rsid w:val="000C4F8F"/>
    <w:rsid w:val="000C50D5"/>
    <w:rsid w:val="000C50DE"/>
    <w:rsid w:val="000C5280"/>
    <w:rsid w:val="000C536A"/>
    <w:rsid w:val="000C5718"/>
    <w:rsid w:val="000C5773"/>
    <w:rsid w:val="000C59E7"/>
    <w:rsid w:val="000C5B34"/>
    <w:rsid w:val="000C5CDD"/>
    <w:rsid w:val="000C609E"/>
    <w:rsid w:val="000C64BF"/>
    <w:rsid w:val="000C64D7"/>
    <w:rsid w:val="000C664C"/>
    <w:rsid w:val="000C696A"/>
    <w:rsid w:val="000C6A7B"/>
    <w:rsid w:val="000C6B64"/>
    <w:rsid w:val="000C6B70"/>
    <w:rsid w:val="000C6E92"/>
    <w:rsid w:val="000C6F29"/>
    <w:rsid w:val="000C6F6F"/>
    <w:rsid w:val="000C70D8"/>
    <w:rsid w:val="000C7190"/>
    <w:rsid w:val="000C739A"/>
    <w:rsid w:val="000C780E"/>
    <w:rsid w:val="000C7EAC"/>
    <w:rsid w:val="000D02B9"/>
    <w:rsid w:val="000D0474"/>
    <w:rsid w:val="000D04AA"/>
    <w:rsid w:val="000D0547"/>
    <w:rsid w:val="000D05AD"/>
    <w:rsid w:val="000D06A7"/>
    <w:rsid w:val="000D07A4"/>
    <w:rsid w:val="000D08C9"/>
    <w:rsid w:val="000D0BC8"/>
    <w:rsid w:val="000D1120"/>
    <w:rsid w:val="000D1185"/>
    <w:rsid w:val="000D120F"/>
    <w:rsid w:val="000D181E"/>
    <w:rsid w:val="000D1877"/>
    <w:rsid w:val="000D18A5"/>
    <w:rsid w:val="000D18DC"/>
    <w:rsid w:val="000D1A4D"/>
    <w:rsid w:val="000D1ADC"/>
    <w:rsid w:val="000D1CCB"/>
    <w:rsid w:val="000D1E14"/>
    <w:rsid w:val="000D1F89"/>
    <w:rsid w:val="000D2194"/>
    <w:rsid w:val="000D21A7"/>
    <w:rsid w:val="000D22B1"/>
    <w:rsid w:val="000D2317"/>
    <w:rsid w:val="000D244E"/>
    <w:rsid w:val="000D24EF"/>
    <w:rsid w:val="000D25C2"/>
    <w:rsid w:val="000D26F9"/>
    <w:rsid w:val="000D29B9"/>
    <w:rsid w:val="000D2AEA"/>
    <w:rsid w:val="000D2B81"/>
    <w:rsid w:val="000D2BE2"/>
    <w:rsid w:val="000D2D23"/>
    <w:rsid w:val="000D2EBA"/>
    <w:rsid w:val="000D2ED3"/>
    <w:rsid w:val="000D325F"/>
    <w:rsid w:val="000D32FD"/>
    <w:rsid w:val="000D3489"/>
    <w:rsid w:val="000D35C6"/>
    <w:rsid w:val="000D364F"/>
    <w:rsid w:val="000D3744"/>
    <w:rsid w:val="000D3C08"/>
    <w:rsid w:val="000D3CC0"/>
    <w:rsid w:val="000D4169"/>
    <w:rsid w:val="000D438A"/>
    <w:rsid w:val="000D44AB"/>
    <w:rsid w:val="000D4731"/>
    <w:rsid w:val="000D4818"/>
    <w:rsid w:val="000D489A"/>
    <w:rsid w:val="000D48B6"/>
    <w:rsid w:val="000D4945"/>
    <w:rsid w:val="000D49CF"/>
    <w:rsid w:val="000D4D79"/>
    <w:rsid w:val="000D4D84"/>
    <w:rsid w:val="000D4F5E"/>
    <w:rsid w:val="000D50FF"/>
    <w:rsid w:val="000D524F"/>
    <w:rsid w:val="000D55A7"/>
    <w:rsid w:val="000D582D"/>
    <w:rsid w:val="000D585F"/>
    <w:rsid w:val="000D5B82"/>
    <w:rsid w:val="000D5BC3"/>
    <w:rsid w:val="000D5C08"/>
    <w:rsid w:val="000D5DC0"/>
    <w:rsid w:val="000D5F23"/>
    <w:rsid w:val="000D6282"/>
    <w:rsid w:val="000D62BD"/>
    <w:rsid w:val="000D62BE"/>
    <w:rsid w:val="000D63FB"/>
    <w:rsid w:val="000D662F"/>
    <w:rsid w:val="000D66DF"/>
    <w:rsid w:val="000D6A00"/>
    <w:rsid w:val="000D6BEA"/>
    <w:rsid w:val="000D6D5C"/>
    <w:rsid w:val="000D6D9E"/>
    <w:rsid w:val="000D6F82"/>
    <w:rsid w:val="000D70B7"/>
    <w:rsid w:val="000D7197"/>
    <w:rsid w:val="000D72D9"/>
    <w:rsid w:val="000D737C"/>
    <w:rsid w:val="000D7382"/>
    <w:rsid w:val="000D7424"/>
    <w:rsid w:val="000D749A"/>
    <w:rsid w:val="000D7570"/>
    <w:rsid w:val="000D7583"/>
    <w:rsid w:val="000D75BB"/>
    <w:rsid w:val="000D76BB"/>
    <w:rsid w:val="000D76F0"/>
    <w:rsid w:val="000D7A43"/>
    <w:rsid w:val="000D7B55"/>
    <w:rsid w:val="000D7DB7"/>
    <w:rsid w:val="000D7F56"/>
    <w:rsid w:val="000E0191"/>
    <w:rsid w:val="000E024C"/>
    <w:rsid w:val="000E04DF"/>
    <w:rsid w:val="000E0A0F"/>
    <w:rsid w:val="000E0A49"/>
    <w:rsid w:val="000E0BC0"/>
    <w:rsid w:val="000E0E9B"/>
    <w:rsid w:val="000E1253"/>
    <w:rsid w:val="000E13B8"/>
    <w:rsid w:val="000E1591"/>
    <w:rsid w:val="000E15E1"/>
    <w:rsid w:val="000E1A80"/>
    <w:rsid w:val="000E1B93"/>
    <w:rsid w:val="000E1D99"/>
    <w:rsid w:val="000E1DE4"/>
    <w:rsid w:val="000E1E45"/>
    <w:rsid w:val="000E1E66"/>
    <w:rsid w:val="000E253A"/>
    <w:rsid w:val="000E2609"/>
    <w:rsid w:val="000E29E3"/>
    <w:rsid w:val="000E3240"/>
    <w:rsid w:val="000E333F"/>
    <w:rsid w:val="000E37A2"/>
    <w:rsid w:val="000E39E2"/>
    <w:rsid w:val="000E3BD5"/>
    <w:rsid w:val="000E3CA0"/>
    <w:rsid w:val="000E413C"/>
    <w:rsid w:val="000E41C4"/>
    <w:rsid w:val="000E41E9"/>
    <w:rsid w:val="000E42A1"/>
    <w:rsid w:val="000E42B2"/>
    <w:rsid w:val="000E4379"/>
    <w:rsid w:val="000E44C6"/>
    <w:rsid w:val="000E4642"/>
    <w:rsid w:val="000E464D"/>
    <w:rsid w:val="000E4887"/>
    <w:rsid w:val="000E4984"/>
    <w:rsid w:val="000E49ED"/>
    <w:rsid w:val="000E4A33"/>
    <w:rsid w:val="000E4CB5"/>
    <w:rsid w:val="000E4F31"/>
    <w:rsid w:val="000E523A"/>
    <w:rsid w:val="000E541E"/>
    <w:rsid w:val="000E558F"/>
    <w:rsid w:val="000E55FA"/>
    <w:rsid w:val="000E564B"/>
    <w:rsid w:val="000E58EE"/>
    <w:rsid w:val="000E5925"/>
    <w:rsid w:val="000E5A5F"/>
    <w:rsid w:val="000E5C28"/>
    <w:rsid w:val="000E5E27"/>
    <w:rsid w:val="000E5E83"/>
    <w:rsid w:val="000E5F6D"/>
    <w:rsid w:val="000E5FBE"/>
    <w:rsid w:val="000E604A"/>
    <w:rsid w:val="000E6060"/>
    <w:rsid w:val="000E60BF"/>
    <w:rsid w:val="000E60E0"/>
    <w:rsid w:val="000E651F"/>
    <w:rsid w:val="000E6526"/>
    <w:rsid w:val="000E6976"/>
    <w:rsid w:val="000E6A89"/>
    <w:rsid w:val="000E6B59"/>
    <w:rsid w:val="000E6CC0"/>
    <w:rsid w:val="000E6FF9"/>
    <w:rsid w:val="000E7107"/>
    <w:rsid w:val="000E730B"/>
    <w:rsid w:val="000E737C"/>
    <w:rsid w:val="000E73DF"/>
    <w:rsid w:val="000E7433"/>
    <w:rsid w:val="000E74DF"/>
    <w:rsid w:val="000E7529"/>
    <w:rsid w:val="000E79DA"/>
    <w:rsid w:val="000E7AB9"/>
    <w:rsid w:val="000E7E8D"/>
    <w:rsid w:val="000E7F54"/>
    <w:rsid w:val="000F0205"/>
    <w:rsid w:val="000F04D7"/>
    <w:rsid w:val="000F04DB"/>
    <w:rsid w:val="000F04F6"/>
    <w:rsid w:val="000F083A"/>
    <w:rsid w:val="000F0860"/>
    <w:rsid w:val="000F0AEB"/>
    <w:rsid w:val="000F0CAA"/>
    <w:rsid w:val="000F0D0E"/>
    <w:rsid w:val="000F10A3"/>
    <w:rsid w:val="000F1214"/>
    <w:rsid w:val="000F1339"/>
    <w:rsid w:val="000F135E"/>
    <w:rsid w:val="000F1468"/>
    <w:rsid w:val="000F147F"/>
    <w:rsid w:val="000F1591"/>
    <w:rsid w:val="000F15E0"/>
    <w:rsid w:val="000F161A"/>
    <w:rsid w:val="000F16B9"/>
    <w:rsid w:val="000F1746"/>
    <w:rsid w:val="000F17E2"/>
    <w:rsid w:val="000F1931"/>
    <w:rsid w:val="000F1A4C"/>
    <w:rsid w:val="000F1E56"/>
    <w:rsid w:val="000F2071"/>
    <w:rsid w:val="000F211C"/>
    <w:rsid w:val="000F214D"/>
    <w:rsid w:val="000F2305"/>
    <w:rsid w:val="000F235C"/>
    <w:rsid w:val="000F23D2"/>
    <w:rsid w:val="000F2482"/>
    <w:rsid w:val="000F249C"/>
    <w:rsid w:val="000F2566"/>
    <w:rsid w:val="000F2E04"/>
    <w:rsid w:val="000F3013"/>
    <w:rsid w:val="000F3045"/>
    <w:rsid w:val="000F30CB"/>
    <w:rsid w:val="000F32C2"/>
    <w:rsid w:val="000F32D1"/>
    <w:rsid w:val="000F32E7"/>
    <w:rsid w:val="000F349E"/>
    <w:rsid w:val="000F34D4"/>
    <w:rsid w:val="000F3659"/>
    <w:rsid w:val="000F381D"/>
    <w:rsid w:val="000F3821"/>
    <w:rsid w:val="000F3B65"/>
    <w:rsid w:val="000F3CA9"/>
    <w:rsid w:val="000F4358"/>
    <w:rsid w:val="000F43D0"/>
    <w:rsid w:val="000F4459"/>
    <w:rsid w:val="000F4469"/>
    <w:rsid w:val="000F45A7"/>
    <w:rsid w:val="000F45B0"/>
    <w:rsid w:val="000F4813"/>
    <w:rsid w:val="000F4CB3"/>
    <w:rsid w:val="000F4E34"/>
    <w:rsid w:val="000F52E1"/>
    <w:rsid w:val="000F53CB"/>
    <w:rsid w:val="000F5764"/>
    <w:rsid w:val="000F57A6"/>
    <w:rsid w:val="000F586D"/>
    <w:rsid w:val="000F5B47"/>
    <w:rsid w:val="000F5B72"/>
    <w:rsid w:val="000F5C87"/>
    <w:rsid w:val="000F5F94"/>
    <w:rsid w:val="000F5FD9"/>
    <w:rsid w:val="000F5FE8"/>
    <w:rsid w:val="000F6102"/>
    <w:rsid w:val="000F6138"/>
    <w:rsid w:val="000F6328"/>
    <w:rsid w:val="000F641E"/>
    <w:rsid w:val="000F64C8"/>
    <w:rsid w:val="000F64DD"/>
    <w:rsid w:val="000F660B"/>
    <w:rsid w:val="000F66B3"/>
    <w:rsid w:val="000F6844"/>
    <w:rsid w:val="000F68E0"/>
    <w:rsid w:val="000F695C"/>
    <w:rsid w:val="000F6CD2"/>
    <w:rsid w:val="000F6D74"/>
    <w:rsid w:val="000F6DFA"/>
    <w:rsid w:val="000F6EC5"/>
    <w:rsid w:val="000F7306"/>
    <w:rsid w:val="000F7313"/>
    <w:rsid w:val="000F745B"/>
    <w:rsid w:val="000F74AA"/>
    <w:rsid w:val="000F74B3"/>
    <w:rsid w:val="000F7D78"/>
    <w:rsid w:val="000F7D9E"/>
    <w:rsid w:val="0010034F"/>
    <w:rsid w:val="00100509"/>
    <w:rsid w:val="001006F6"/>
    <w:rsid w:val="00100791"/>
    <w:rsid w:val="00100823"/>
    <w:rsid w:val="0010092A"/>
    <w:rsid w:val="00100C8E"/>
    <w:rsid w:val="00100D76"/>
    <w:rsid w:val="00100F00"/>
    <w:rsid w:val="001010B4"/>
    <w:rsid w:val="00101193"/>
    <w:rsid w:val="00101280"/>
    <w:rsid w:val="00101355"/>
    <w:rsid w:val="00101636"/>
    <w:rsid w:val="00101703"/>
    <w:rsid w:val="001018FD"/>
    <w:rsid w:val="00101BAB"/>
    <w:rsid w:val="00101D41"/>
    <w:rsid w:val="00101E96"/>
    <w:rsid w:val="00101F0D"/>
    <w:rsid w:val="00101F73"/>
    <w:rsid w:val="001020D6"/>
    <w:rsid w:val="001023D0"/>
    <w:rsid w:val="00102422"/>
    <w:rsid w:val="001025D6"/>
    <w:rsid w:val="0010264E"/>
    <w:rsid w:val="001026BB"/>
    <w:rsid w:val="00102899"/>
    <w:rsid w:val="001028AB"/>
    <w:rsid w:val="001028F2"/>
    <w:rsid w:val="0010291E"/>
    <w:rsid w:val="001029A9"/>
    <w:rsid w:val="00102A41"/>
    <w:rsid w:val="00102A4C"/>
    <w:rsid w:val="00102B0D"/>
    <w:rsid w:val="00102B70"/>
    <w:rsid w:val="00102BAE"/>
    <w:rsid w:val="00102EF5"/>
    <w:rsid w:val="00102F05"/>
    <w:rsid w:val="00103085"/>
    <w:rsid w:val="001030CA"/>
    <w:rsid w:val="001030F3"/>
    <w:rsid w:val="00103179"/>
    <w:rsid w:val="00103195"/>
    <w:rsid w:val="00103200"/>
    <w:rsid w:val="00103230"/>
    <w:rsid w:val="001033D9"/>
    <w:rsid w:val="0010348B"/>
    <w:rsid w:val="001038A7"/>
    <w:rsid w:val="00103B2F"/>
    <w:rsid w:val="00103BDD"/>
    <w:rsid w:val="00103D33"/>
    <w:rsid w:val="00104132"/>
    <w:rsid w:val="0010424F"/>
    <w:rsid w:val="0010472C"/>
    <w:rsid w:val="001047CA"/>
    <w:rsid w:val="00104831"/>
    <w:rsid w:val="001048B7"/>
    <w:rsid w:val="00104A17"/>
    <w:rsid w:val="00104B0F"/>
    <w:rsid w:val="00104D31"/>
    <w:rsid w:val="00104D6D"/>
    <w:rsid w:val="00105033"/>
    <w:rsid w:val="00105043"/>
    <w:rsid w:val="00105082"/>
    <w:rsid w:val="001050FA"/>
    <w:rsid w:val="00105242"/>
    <w:rsid w:val="001052AF"/>
    <w:rsid w:val="001055B3"/>
    <w:rsid w:val="001055E0"/>
    <w:rsid w:val="0010568C"/>
    <w:rsid w:val="001056B3"/>
    <w:rsid w:val="00105D02"/>
    <w:rsid w:val="00105E43"/>
    <w:rsid w:val="00105F3D"/>
    <w:rsid w:val="00106447"/>
    <w:rsid w:val="001064F5"/>
    <w:rsid w:val="0010656A"/>
    <w:rsid w:val="00106A1F"/>
    <w:rsid w:val="00106A4A"/>
    <w:rsid w:val="00106B49"/>
    <w:rsid w:val="00106DC5"/>
    <w:rsid w:val="00106ECF"/>
    <w:rsid w:val="00107083"/>
    <w:rsid w:val="001076D1"/>
    <w:rsid w:val="00107768"/>
    <w:rsid w:val="001078B9"/>
    <w:rsid w:val="0010795C"/>
    <w:rsid w:val="00107CE1"/>
    <w:rsid w:val="00107F30"/>
    <w:rsid w:val="00107FC3"/>
    <w:rsid w:val="00110157"/>
    <w:rsid w:val="001101A1"/>
    <w:rsid w:val="00110224"/>
    <w:rsid w:val="0011045B"/>
    <w:rsid w:val="0011047C"/>
    <w:rsid w:val="00110703"/>
    <w:rsid w:val="0011076E"/>
    <w:rsid w:val="001107BB"/>
    <w:rsid w:val="00110911"/>
    <w:rsid w:val="0011096F"/>
    <w:rsid w:val="00110976"/>
    <w:rsid w:val="00110AAA"/>
    <w:rsid w:val="00110ACC"/>
    <w:rsid w:val="00110D08"/>
    <w:rsid w:val="00110EF5"/>
    <w:rsid w:val="00111404"/>
    <w:rsid w:val="001114C8"/>
    <w:rsid w:val="00111560"/>
    <w:rsid w:val="001115AB"/>
    <w:rsid w:val="0011180F"/>
    <w:rsid w:val="00111A92"/>
    <w:rsid w:val="00111EF2"/>
    <w:rsid w:val="001126A8"/>
    <w:rsid w:val="0011276C"/>
    <w:rsid w:val="00112992"/>
    <w:rsid w:val="00112AE0"/>
    <w:rsid w:val="001130EA"/>
    <w:rsid w:val="0011326C"/>
    <w:rsid w:val="001132F0"/>
    <w:rsid w:val="00113440"/>
    <w:rsid w:val="00113482"/>
    <w:rsid w:val="001135CB"/>
    <w:rsid w:val="001139A0"/>
    <w:rsid w:val="00113C88"/>
    <w:rsid w:val="00113CA7"/>
    <w:rsid w:val="00113FD9"/>
    <w:rsid w:val="001140E5"/>
    <w:rsid w:val="00114153"/>
    <w:rsid w:val="001142BE"/>
    <w:rsid w:val="0011444B"/>
    <w:rsid w:val="00114473"/>
    <w:rsid w:val="0011494B"/>
    <w:rsid w:val="001149D4"/>
    <w:rsid w:val="00114AC3"/>
    <w:rsid w:val="00115077"/>
    <w:rsid w:val="00115211"/>
    <w:rsid w:val="001152C3"/>
    <w:rsid w:val="00115306"/>
    <w:rsid w:val="0011536D"/>
    <w:rsid w:val="0011540C"/>
    <w:rsid w:val="00115429"/>
    <w:rsid w:val="001154D8"/>
    <w:rsid w:val="00115A4E"/>
    <w:rsid w:val="00115B76"/>
    <w:rsid w:val="00115E0B"/>
    <w:rsid w:val="00115F6F"/>
    <w:rsid w:val="00116254"/>
    <w:rsid w:val="00116312"/>
    <w:rsid w:val="00116385"/>
    <w:rsid w:val="001164C2"/>
    <w:rsid w:val="00116547"/>
    <w:rsid w:val="001166B1"/>
    <w:rsid w:val="001166BA"/>
    <w:rsid w:val="001166FD"/>
    <w:rsid w:val="0011677F"/>
    <w:rsid w:val="001167BC"/>
    <w:rsid w:val="001167DD"/>
    <w:rsid w:val="0011680D"/>
    <w:rsid w:val="00116A32"/>
    <w:rsid w:val="00116A42"/>
    <w:rsid w:val="00116B04"/>
    <w:rsid w:val="00116B52"/>
    <w:rsid w:val="00116C5D"/>
    <w:rsid w:val="00116D4F"/>
    <w:rsid w:val="00116E0A"/>
    <w:rsid w:val="00116E2E"/>
    <w:rsid w:val="00116EB4"/>
    <w:rsid w:val="00116F09"/>
    <w:rsid w:val="00116F8F"/>
    <w:rsid w:val="00116FB0"/>
    <w:rsid w:val="00117062"/>
    <w:rsid w:val="001170AC"/>
    <w:rsid w:val="00117154"/>
    <w:rsid w:val="001172E9"/>
    <w:rsid w:val="00117331"/>
    <w:rsid w:val="00117390"/>
    <w:rsid w:val="00117589"/>
    <w:rsid w:val="001176A8"/>
    <w:rsid w:val="0011780F"/>
    <w:rsid w:val="00117A95"/>
    <w:rsid w:val="00117D4E"/>
    <w:rsid w:val="00117D7C"/>
    <w:rsid w:val="00117DFA"/>
    <w:rsid w:val="0012021F"/>
    <w:rsid w:val="001203B4"/>
    <w:rsid w:val="001205B7"/>
    <w:rsid w:val="00120747"/>
    <w:rsid w:val="00120A14"/>
    <w:rsid w:val="00120AF2"/>
    <w:rsid w:val="00120AFD"/>
    <w:rsid w:val="00120D44"/>
    <w:rsid w:val="00120E67"/>
    <w:rsid w:val="00121229"/>
    <w:rsid w:val="001212AD"/>
    <w:rsid w:val="00121361"/>
    <w:rsid w:val="0012138C"/>
    <w:rsid w:val="00121452"/>
    <w:rsid w:val="00121A3F"/>
    <w:rsid w:val="00121B4F"/>
    <w:rsid w:val="00121EE3"/>
    <w:rsid w:val="00121FE8"/>
    <w:rsid w:val="0012233B"/>
    <w:rsid w:val="0012250C"/>
    <w:rsid w:val="001225BC"/>
    <w:rsid w:val="00122668"/>
    <w:rsid w:val="0012271F"/>
    <w:rsid w:val="0012288A"/>
    <w:rsid w:val="00122A42"/>
    <w:rsid w:val="00122BDA"/>
    <w:rsid w:val="00122C9E"/>
    <w:rsid w:val="00122D04"/>
    <w:rsid w:val="00122D15"/>
    <w:rsid w:val="00122D72"/>
    <w:rsid w:val="00122E9F"/>
    <w:rsid w:val="00123001"/>
    <w:rsid w:val="00123452"/>
    <w:rsid w:val="0012377C"/>
    <w:rsid w:val="001237AC"/>
    <w:rsid w:val="001238B9"/>
    <w:rsid w:val="00123D0E"/>
    <w:rsid w:val="00123DFA"/>
    <w:rsid w:val="00124055"/>
    <w:rsid w:val="00124065"/>
    <w:rsid w:val="001240CD"/>
    <w:rsid w:val="0012441D"/>
    <w:rsid w:val="00124870"/>
    <w:rsid w:val="001248FF"/>
    <w:rsid w:val="00124A3E"/>
    <w:rsid w:val="00124C46"/>
    <w:rsid w:val="00124E65"/>
    <w:rsid w:val="00124EC2"/>
    <w:rsid w:val="00124F3A"/>
    <w:rsid w:val="00125206"/>
    <w:rsid w:val="00125283"/>
    <w:rsid w:val="001252D3"/>
    <w:rsid w:val="00125363"/>
    <w:rsid w:val="001253F2"/>
    <w:rsid w:val="00125522"/>
    <w:rsid w:val="0012560D"/>
    <w:rsid w:val="00125891"/>
    <w:rsid w:val="0012592F"/>
    <w:rsid w:val="00125962"/>
    <w:rsid w:val="00125C59"/>
    <w:rsid w:val="00125D55"/>
    <w:rsid w:val="00125D5E"/>
    <w:rsid w:val="00125EA2"/>
    <w:rsid w:val="00125F00"/>
    <w:rsid w:val="001261C8"/>
    <w:rsid w:val="00126235"/>
    <w:rsid w:val="00126556"/>
    <w:rsid w:val="00126768"/>
    <w:rsid w:val="00126CCE"/>
    <w:rsid w:val="00126CEA"/>
    <w:rsid w:val="00126D2B"/>
    <w:rsid w:val="00126DDC"/>
    <w:rsid w:val="001272F5"/>
    <w:rsid w:val="0012742D"/>
    <w:rsid w:val="00127553"/>
    <w:rsid w:val="00127608"/>
    <w:rsid w:val="0012785C"/>
    <w:rsid w:val="001279BA"/>
    <w:rsid w:val="001279BE"/>
    <w:rsid w:val="00127B5E"/>
    <w:rsid w:val="00127CCD"/>
    <w:rsid w:val="0013010C"/>
    <w:rsid w:val="001302D9"/>
    <w:rsid w:val="00130482"/>
    <w:rsid w:val="00130DB8"/>
    <w:rsid w:val="00130DDB"/>
    <w:rsid w:val="00130E0F"/>
    <w:rsid w:val="00130EAB"/>
    <w:rsid w:val="00130FA6"/>
    <w:rsid w:val="00130FF3"/>
    <w:rsid w:val="001311FD"/>
    <w:rsid w:val="001312F5"/>
    <w:rsid w:val="00131501"/>
    <w:rsid w:val="00131890"/>
    <w:rsid w:val="00131B47"/>
    <w:rsid w:val="00131F6D"/>
    <w:rsid w:val="00131FD9"/>
    <w:rsid w:val="00132377"/>
    <w:rsid w:val="001323F5"/>
    <w:rsid w:val="00132452"/>
    <w:rsid w:val="00132578"/>
    <w:rsid w:val="001325A2"/>
    <w:rsid w:val="001327A5"/>
    <w:rsid w:val="001327E0"/>
    <w:rsid w:val="00132806"/>
    <w:rsid w:val="00132B01"/>
    <w:rsid w:val="00132DBB"/>
    <w:rsid w:val="0013346E"/>
    <w:rsid w:val="00133769"/>
    <w:rsid w:val="00133810"/>
    <w:rsid w:val="00133929"/>
    <w:rsid w:val="00133B13"/>
    <w:rsid w:val="00133D48"/>
    <w:rsid w:val="00133EE1"/>
    <w:rsid w:val="00134072"/>
    <w:rsid w:val="0013428F"/>
    <w:rsid w:val="001343A5"/>
    <w:rsid w:val="00134645"/>
    <w:rsid w:val="0013467B"/>
    <w:rsid w:val="001347D8"/>
    <w:rsid w:val="00134A5D"/>
    <w:rsid w:val="00134F3F"/>
    <w:rsid w:val="00135052"/>
    <w:rsid w:val="0013555A"/>
    <w:rsid w:val="00135808"/>
    <w:rsid w:val="00135A21"/>
    <w:rsid w:val="00135CD5"/>
    <w:rsid w:val="00135D10"/>
    <w:rsid w:val="00135FFE"/>
    <w:rsid w:val="001360C3"/>
    <w:rsid w:val="00136161"/>
    <w:rsid w:val="00136692"/>
    <w:rsid w:val="001367B7"/>
    <w:rsid w:val="001368BA"/>
    <w:rsid w:val="0013699A"/>
    <w:rsid w:val="001369F5"/>
    <w:rsid w:val="00136C0C"/>
    <w:rsid w:val="001370AC"/>
    <w:rsid w:val="001370E2"/>
    <w:rsid w:val="001372A5"/>
    <w:rsid w:val="00137337"/>
    <w:rsid w:val="0013735A"/>
    <w:rsid w:val="001374C4"/>
    <w:rsid w:val="0013774E"/>
    <w:rsid w:val="00137846"/>
    <w:rsid w:val="0013799A"/>
    <w:rsid w:val="00137A6B"/>
    <w:rsid w:val="00137AB1"/>
    <w:rsid w:val="00140082"/>
    <w:rsid w:val="0014033A"/>
    <w:rsid w:val="001403E4"/>
    <w:rsid w:val="00140477"/>
    <w:rsid w:val="001406AB"/>
    <w:rsid w:val="001406F6"/>
    <w:rsid w:val="00140722"/>
    <w:rsid w:val="00140807"/>
    <w:rsid w:val="00140E69"/>
    <w:rsid w:val="00140EAE"/>
    <w:rsid w:val="001412A2"/>
    <w:rsid w:val="0014135F"/>
    <w:rsid w:val="001413BE"/>
    <w:rsid w:val="001413E5"/>
    <w:rsid w:val="001413EF"/>
    <w:rsid w:val="0014158E"/>
    <w:rsid w:val="001415A3"/>
    <w:rsid w:val="001415D6"/>
    <w:rsid w:val="001416D8"/>
    <w:rsid w:val="001419AC"/>
    <w:rsid w:val="001419FC"/>
    <w:rsid w:val="00141ABD"/>
    <w:rsid w:val="00141B38"/>
    <w:rsid w:val="00141D75"/>
    <w:rsid w:val="00141E77"/>
    <w:rsid w:val="00141F12"/>
    <w:rsid w:val="001429BB"/>
    <w:rsid w:val="00142A06"/>
    <w:rsid w:val="00142A27"/>
    <w:rsid w:val="00142AE7"/>
    <w:rsid w:val="00142AE9"/>
    <w:rsid w:val="00142C16"/>
    <w:rsid w:val="00142C36"/>
    <w:rsid w:val="00142CB7"/>
    <w:rsid w:val="0014339B"/>
    <w:rsid w:val="001433EB"/>
    <w:rsid w:val="001436B3"/>
    <w:rsid w:val="001438EC"/>
    <w:rsid w:val="0014397E"/>
    <w:rsid w:val="00143BAA"/>
    <w:rsid w:val="00143CB9"/>
    <w:rsid w:val="001441CE"/>
    <w:rsid w:val="0014440F"/>
    <w:rsid w:val="0014451D"/>
    <w:rsid w:val="00144563"/>
    <w:rsid w:val="0014467E"/>
    <w:rsid w:val="00144881"/>
    <w:rsid w:val="001448A8"/>
    <w:rsid w:val="00144B1D"/>
    <w:rsid w:val="00144B53"/>
    <w:rsid w:val="00144E2B"/>
    <w:rsid w:val="00144E8E"/>
    <w:rsid w:val="0014510F"/>
    <w:rsid w:val="00145146"/>
    <w:rsid w:val="00145434"/>
    <w:rsid w:val="001455A8"/>
    <w:rsid w:val="00145D4F"/>
    <w:rsid w:val="00145F31"/>
    <w:rsid w:val="001463D9"/>
    <w:rsid w:val="001466F9"/>
    <w:rsid w:val="00146872"/>
    <w:rsid w:val="00146C52"/>
    <w:rsid w:val="00147179"/>
    <w:rsid w:val="00147183"/>
    <w:rsid w:val="001471BA"/>
    <w:rsid w:val="00147212"/>
    <w:rsid w:val="00147283"/>
    <w:rsid w:val="001472BF"/>
    <w:rsid w:val="001473E1"/>
    <w:rsid w:val="001475F3"/>
    <w:rsid w:val="001476CA"/>
    <w:rsid w:val="00147A46"/>
    <w:rsid w:val="00147C4A"/>
    <w:rsid w:val="00147DAD"/>
    <w:rsid w:val="00147F5A"/>
    <w:rsid w:val="00147F6C"/>
    <w:rsid w:val="00150121"/>
    <w:rsid w:val="00150222"/>
    <w:rsid w:val="001502DB"/>
    <w:rsid w:val="0015056A"/>
    <w:rsid w:val="00150746"/>
    <w:rsid w:val="001507A6"/>
    <w:rsid w:val="00150CE5"/>
    <w:rsid w:val="00150E9F"/>
    <w:rsid w:val="00150F2A"/>
    <w:rsid w:val="001513D6"/>
    <w:rsid w:val="001514E5"/>
    <w:rsid w:val="00151602"/>
    <w:rsid w:val="00151768"/>
    <w:rsid w:val="0015178A"/>
    <w:rsid w:val="001519AB"/>
    <w:rsid w:val="00151A28"/>
    <w:rsid w:val="00151B03"/>
    <w:rsid w:val="00151B44"/>
    <w:rsid w:val="00151CE2"/>
    <w:rsid w:val="00151DEA"/>
    <w:rsid w:val="001520FC"/>
    <w:rsid w:val="00152113"/>
    <w:rsid w:val="001521BE"/>
    <w:rsid w:val="0015230D"/>
    <w:rsid w:val="0015239F"/>
    <w:rsid w:val="001523E6"/>
    <w:rsid w:val="00152434"/>
    <w:rsid w:val="00152481"/>
    <w:rsid w:val="001524F4"/>
    <w:rsid w:val="0015257B"/>
    <w:rsid w:val="001525A0"/>
    <w:rsid w:val="001525F0"/>
    <w:rsid w:val="00152637"/>
    <w:rsid w:val="001526FA"/>
    <w:rsid w:val="001527D5"/>
    <w:rsid w:val="00152BB7"/>
    <w:rsid w:val="00152CCD"/>
    <w:rsid w:val="00152D5B"/>
    <w:rsid w:val="00152F38"/>
    <w:rsid w:val="00152F67"/>
    <w:rsid w:val="00153052"/>
    <w:rsid w:val="001530C2"/>
    <w:rsid w:val="00153270"/>
    <w:rsid w:val="001534BD"/>
    <w:rsid w:val="00153681"/>
    <w:rsid w:val="001536CB"/>
    <w:rsid w:val="001538B1"/>
    <w:rsid w:val="001539E7"/>
    <w:rsid w:val="00153B0C"/>
    <w:rsid w:val="00153C21"/>
    <w:rsid w:val="00153D8D"/>
    <w:rsid w:val="00153DBB"/>
    <w:rsid w:val="00153ED3"/>
    <w:rsid w:val="001542A5"/>
    <w:rsid w:val="0015457E"/>
    <w:rsid w:val="001546A9"/>
    <w:rsid w:val="00154984"/>
    <w:rsid w:val="00154BCC"/>
    <w:rsid w:val="00154E86"/>
    <w:rsid w:val="00154F10"/>
    <w:rsid w:val="001550F9"/>
    <w:rsid w:val="001551F8"/>
    <w:rsid w:val="0015520E"/>
    <w:rsid w:val="00155216"/>
    <w:rsid w:val="00155447"/>
    <w:rsid w:val="00155765"/>
    <w:rsid w:val="0015579C"/>
    <w:rsid w:val="001558DD"/>
    <w:rsid w:val="00155BA9"/>
    <w:rsid w:val="00155CD6"/>
    <w:rsid w:val="00155EDE"/>
    <w:rsid w:val="00156269"/>
    <w:rsid w:val="001562D2"/>
    <w:rsid w:val="00156422"/>
    <w:rsid w:val="001564F0"/>
    <w:rsid w:val="001565BF"/>
    <w:rsid w:val="001565C1"/>
    <w:rsid w:val="00156606"/>
    <w:rsid w:val="00156645"/>
    <w:rsid w:val="00156647"/>
    <w:rsid w:val="001566A3"/>
    <w:rsid w:val="001566F8"/>
    <w:rsid w:val="0015673B"/>
    <w:rsid w:val="001567A1"/>
    <w:rsid w:val="00156807"/>
    <w:rsid w:val="001568C1"/>
    <w:rsid w:val="0015690F"/>
    <w:rsid w:val="00156C17"/>
    <w:rsid w:val="00156CAD"/>
    <w:rsid w:val="00156F52"/>
    <w:rsid w:val="0015727E"/>
    <w:rsid w:val="00157398"/>
    <w:rsid w:val="001573F9"/>
    <w:rsid w:val="00157837"/>
    <w:rsid w:val="00157DCD"/>
    <w:rsid w:val="00157E15"/>
    <w:rsid w:val="00157E25"/>
    <w:rsid w:val="0016036D"/>
    <w:rsid w:val="001604B3"/>
    <w:rsid w:val="001604ED"/>
    <w:rsid w:val="00160D1D"/>
    <w:rsid w:val="00160F20"/>
    <w:rsid w:val="00160F51"/>
    <w:rsid w:val="00160F93"/>
    <w:rsid w:val="001613B1"/>
    <w:rsid w:val="001614AA"/>
    <w:rsid w:val="001617F3"/>
    <w:rsid w:val="00161827"/>
    <w:rsid w:val="00161CB2"/>
    <w:rsid w:val="00161DBD"/>
    <w:rsid w:val="00161EA7"/>
    <w:rsid w:val="001623E4"/>
    <w:rsid w:val="001624E1"/>
    <w:rsid w:val="0016279E"/>
    <w:rsid w:val="001628F7"/>
    <w:rsid w:val="00162961"/>
    <w:rsid w:val="00162A92"/>
    <w:rsid w:val="00162B1F"/>
    <w:rsid w:val="00162B4A"/>
    <w:rsid w:val="00162B73"/>
    <w:rsid w:val="00162D10"/>
    <w:rsid w:val="00162DC5"/>
    <w:rsid w:val="00162EDF"/>
    <w:rsid w:val="0016308E"/>
    <w:rsid w:val="00163658"/>
    <w:rsid w:val="00163A73"/>
    <w:rsid w:val="00163DAB"/>
    <w:rsid w:val="00163E7F"/>
    <w:rsid w:val="00163EA1"/>
    <w:rsid w:val="00164071"/>
    <w:rsid w:val="00164258"/>
    <w:rsid w:val="001643A9"/>
    <w:rsid w:val="0016442B"/>
    <w:rsid w:val="001644F1"/>
    <w:rsid w:val="00164689"/>
    <w:rsid w:val="001646A9"/>
    <w:rsid w:val="00164A06"/>
    <w:rsid w:val="00164B12"/>
    <w:rsid w:val="00164DBF"/>
    <w:rsid w:val="0016501A"/>
    <w:rsid w:val="00165417"/>
    <w:rsid w:val="001654CA"/>
    <w:rsid w:val="0016573B"/>
    <w:rsid w:val="001658E2"/>
    <w:rsid w:val="001659F3"/>
    <w:rsid w:val="00165AA2"/>
    <w:rsid w:val="00165BE7"/>
    <w:rsid w:val="00165CEE"/>
    <w:rsid w:val="00165F29"/>
    <w:rsid w:val="0016611D"/>
    <w:rsid w:val="0016619D"/>
    <w:rsid w:val="0016633E"/>
    <w:rsid w:val="001666BB"/>
    <w:rsid w:val="0016678C"/>
    <w:rsid w:val="00166940"/>
    <w:rsid w:val="00166949"/>
    <w:rsid w:val="001669BE"/>
    <w:rsid w:val="00166B55"/>
    <w:rsid w:val="00166D25"/>
    <w:rsid w:val="00166E3B"/>
    <w:rsid w:val="00166FC8"/>
    <w:rsid w:val="0016725C"/>
    <w:rsid w:val="001672DB"/>
    <w:rsid w:val="001672E9"/>
    <w:rsid w:val="00167421"/>
    <w:rsid w:val="0016750E"/>
    <w:rsid w:val="00167647"/>
    <w:rsid w:val="0016775D"/>
    <w:rsid w:val="001679F6"/>
    <w:rsid w:val="00167A30"/>
    <w:rsid w:val="00167A64"/>
    <w:rsid w:val="00167B49"/>
    <w:rsid w:val="00167BAE"/>
    <w:rsid w:val="00167C08"/>
    <w:rsid w:val="00167D8E"/>
    <w:rsid w:val="00167DEA"/>
    <w:rsid w:val="00167F89"/>
    <w:rsid w:val="001701A7"/>
    <w:rsid w:val="0017026F"/>
    <w:rsid w:val="0017042D"/>
    <w:rsid w:val="00170444"/>
    <w:rsid w:val="001705DF"/>
    <w:rsid w:val="00170671"/>
    <w:rsid w:val="0017097B"/>
    <w:rsid w:val="00170B20"/>
    <w:rsid w:val="00170B27"/>
    <w:rsid w:val="00170BC2"/>
    <w:rsid w:val="00170BE7"/>
    <w:rsid w:val="00170CCF"/>
    <w:rsid w:val="00170E0D"/>
    <w:rsid w:val="00170E16"/>
    <w:rsid w:val="00170E6F"/>
    <w:rsid w:val="0017100C"/>
    <w:rsid w:val="001710DA"/>
    <w:rsid w:val="001711A0"/>
    <w:rsid w:val="00171292"/>
    <w:rsid w:val="001712D0"/>
    <w:rsid w:val="001713F1"/>
    <w:rsid w:val="00171542"/>
    <w:rsid w:val="0017157E"/>
    <w:rsid w:val="0017175E"/>
    <w:rsid w:val="001717D1"/>
    <w:rsid w:val="00171A05"/>
    <w:rsid w:val="00171B9C"/>
    <w:rsid w:val="00171CC7"/>
    <w:rsid w:val="00171D00"/>
    <w:rsid w:val="00171FD5"/>
    <w:rsid w:val="00171FEC"/>
    <w:rsid w:val="00172162"/>
    <w:rsid w:val="00172227"/>
    <w:rsid w:val="00172316"/>
    <w:rsid w:val="0017238F"/>
    <w:rsid w:val="00172417"/>
    <w:rsid w:val="0017265C"/>
    <w:rsid w:val="00172683"/>
    <w:rsid w:val="00172696"/>
    <w:rsid w:val="00172743"/>
    <w:rsid w:val="00172803"/>
    <w:rsid w:val="00172810"/>
    <w:rsid w:val="00172974"/>
    <w:rsid w:val="00172B0A"/>
    <w:rsid w:val="00172B5A"/>
    <w:rsid w:val="00172C79"/>
    <w:rsid w:val="00172D57"/>
    <w:rsid w:val="00172DE7"/>
    <w:rsid w:val="00172E42"/>
    <w:rsid w:val="00172F9C"/>
    <w:rsid w:val="00173316"/>
    <w:rsid w:val="0017333A"/>
    <w:rsid w:val="001735F4"/>
    <w:rsid w:val="00173A24"/>
    <w:rsid w:val="00173EC0"/>
    <w:rsid w:val="00173F21"/>
    <w:rsid w:val="00174157"/>
    <w:rsid w:val="00174206"/>
    <w:rsid w:val="001742F7"/>
    <w:rsid w:val="0017439F"/>
    <w:rsid w:val="0017494A"/>
    <w:rsid w:val="00174A70"/>
    <w:rsid w:val="00174D54"/>
    <w:rsid w:val="00174F5C"/>
    <w:rsid w:val="00174F7D"/>
    <w:rsid w:val="0017517F"/>
    <w:rsid w:val="0017545B"/>
    <w:rsid w:val="001757A0"/>
    <w:rsid w:val="00175810"/>
    <w:rsid w:val="00175A0B"/>
    <w:rsid w:val="00175B34"/>
    <w:rsid w:val="00175C87"/>
    <w:rsid w:val="00175D8C"/>
    <w:rsid w:val="00175E30"/>
    <w:rsid w:val="00175E66"/>
    <w:rsid w:val="00175EFD"/>
    <w:rsid w:val="00175FEE"/>
    <w:rsid w:val="00176113"/>
    <w:rsid w:val="001764F5"/>
    <w:rsid w:val="001765D5"/>
    <w:rsid w:val="001768E1"/>
    <w:rsid w:val="00176C2F"/>
    <w:rsid w:val="00176DB1"/>
    <w:rsid w:val="00176F48"/>
    <w:rsid w:val="00176FDB"/>
    <w:rsid w:val="00177055"/>
    <w:rsid w:val="00177273"/>
    <w:rsid w:val="001773C5"/>
    <w:rsid w:val="001773D7"/>
    <w:rsid w:val="001773F7"/>
    <w:rsid w:val="001776A5"/>
    <w:rsid w:val="001779BA"/>
    <w:rsid w:val="00177AAB"/>
    <w:rsid w:val="00177B45"/>
    <w:rsid w:val="00177D24"/>
    <w:rsid w:val="00177DCB"/>
    <w:rsid w:val="00177DD1"/>
    <w:rsid w:val="00177E70"/>
    <w:rsid w:val="001801A1"/>
    <w:rsid w:val="001802CA"/>
    <w:rsid w:val="00180348"/>
    <w:rsid w:val="001803E6"/>
    <w:rsid w:val="00180462"/>
    <w:rsid w:val="0018046A"/>
    <w:rsid w:val="001806AE"/>
    <w:rsid w:val="00180740"/>
    <w:rsid w:val="001807B7"/>
    <w:rsid w:val="001807D3"/>
    <w:rsid w:val="001808E0"/>
    <w:rsid w:val="00180C4F"/>
    <w:rsid w:val="00180C84"/>
    <w:rsid w:val="00180D81"/>
    <w:rsid w:val="00180F4B"/>
    <w:rsid w:val="00181089"/>
    <w:rsid w:val="0018133F"/>
    <w:rsid w:val="001814C4"/>
    <w:rsid w:val="001816E2"/>
    <w:rsid w:val="0018199B"/>
    <w:rsid w:val="00181A90"/>
    <w:rsid w:val="00181B2C"/>
    <w:rsid w:val="00181BA0"/>
    <w:rsid w:val="00181C56"/>
    <w:rsid w:val="00181D2A"/>
    <w:rsid w:val="0018203B"/>
    <w:rsid w:val="0018215D"/>
    <w:rsid w:val="001822A5"/>
    <w:rsid w:val="001823BB"/>
    <w:rsid w:val="001823EE"/>
    <w:rsid w:val="00182469"/>
    <w:rsid w:val="00182556"/>
    <w:rsid w:val="00182723"/>
    <w:rsid w:val="0018272E"/>
    <w:rsid w:val="00182AE1"/>
    <w:rsid w:val="00182D48"/>
    <w:rsid w:val="00182EB5"/>
    <w:rsid w:val="00182F53"/>
    <w:rsid w:val="00182FE3"/>
    <w:rsid w:val="001832BB"/>
    <w:rsid w:val="001836A9"/>
    <w:rsid w:val="00183856"/>
    <w:rsid w:val="00183A45"/>
    <w:rsid w:val="00184121"/>
    <w:rsid w:val="00184344"/>
    <w:rsid w:val="001843F3"/>
    <w:rsid w:val="001847D0"/>
    <w:rsid w:val="00184800"/>
    <w:rsid w:val="00184A0A"/>
    <w:rsid w:val="00184BBA"/>
    <w:rsid w:val="00184D9C"/>
    <w:rsid w:val="0018502C"/>
    <w:rsid w:val="0018525F"/>
    <w:rsid w:val="00185472"/>
    <w:rsid w:val="001854FA"/>
    <w:rsid w:val="0018555E"/>
    <w:rsid w:val="001855E8"/>
    <w:rsid w:val="001857F6"/>
    <w:rsid w:val="00185956"/>
    <w:rsid w:val="001859E1"/>
    <w:rsid w:val="00185D6E"/>
    <w:rsid w:val="001863DA"/>
    <w:rsid w:val="001864E5"/>
    <w:rsid w:val="001866B7"/>
    <w:rsid w:val="00186C7D"/>
    <w:rsid w:val="00186E8D"/>
    <w:rsid w:val="0018701E"/>
    <w:rsid w:val="001871D6"/>
    <w:rsid w:val="0018726D"/>
    <w:rsid w:val="00187607"/>
    <w:rsid w:val="001879B7"/>
    <w:rsid w:val="00187A34"/>
    <w:rsid w:val="00187D4D"/>
    <w:rsid w:val="00187FE8"/>
    <w:rsid w:val="001901E6"/>
    <w:rsid w:val="00190358"/>
    <w:rsid w:val="001903D2"/>
    <w:rsid w:val="00190480"/>
    <w:rsid w:val="001905CA"/>
    <w:rsid w:val="00190770"/>
    <w:rsid w:val="00190918"/>
    <w:rsid w:val="00190B08"/>
    <w:rsid w:val="00190CA9"/>
    <w:rsid w:val="00190CBF"/>
    <w:rsid w:val="00190D67"/>
    <w:rsid w:val="00190E18"/>
    <w:rsid w:val="00190ECE"/>
    <w:rsid w:val="00190ED0"/>
    <w:rsid w:val="00190FB4"/>
    <w:rsid w:val="0019133B"/>
    <w:rsid w:val="00191382"/>
    <w:rsid w:val="0019162E"/>
    <w:rsid w:val="00191747"/>
    <w:rsid w:val="0019197D"/>
    <w:rsid w:val="00191B89"/>
    <w:rsid w:val="00191C23"/>
    <w:rsid w:val="00191EA8"/>
    <w:rsid w:val="00191F31"/>
    <w:rsid w:val="0019201F"/>
    <w:rsid w:val="00192164"/>
    <w:rsid w:val="001922DD"/>
    <w:rsid w:val="00192308"/>
    <w:rsid w:val="001925D9"/>
    <w:rsid w:val="0019270C"/>
    <w:rsid w:val="00192869"/>
    <w:rsid w:val="001928BD"/>
    <w:rsid w:val="0019293B"/>
    <w:rsid w:val="00192AF2"/>
    <w:rsid w:val="00192C3B"/>
    <w:rsid w:val="00192C70"/>
    <w:rsid w:val="00192DAA"/>
    <w:rsid w:val="00192F6E"/>
    <w:rsid w:val="00193086"/>
    <w:rsid w:val="0019362B"/>
    <w:rsid w:val="0019382E"/>
    <w:rsid w:val="00193870"/>
    <w:rsid w:val="00193955"/>
    <w:rsid w:val="00193A94"/>
    <w:rsid w:val="00193BF4"/>
    <w:rsid w:val="00193BFF"/>
    <w:rsid w:val="00193D1D"/>
    <w:rsid w:val="00193E55"/>
    <w:rsid w:val="001942B2"/>
    <w:rsid w:val="001943E7"/>
    <w:rsid w:val="001945CB"/>
    <w:rsid w:val="001948FC"/>
    <w:rsid w:val="00194A83"/>
    <w:rsid w:val="00194A93"/>
    <w:rsid w:val="00194AC0"/>
    <w:rsid w:val="00194B35"/>
    <w:rsid w:val="00194D06"/>
    <w:rsid w:val="00194D0C"/>
    <w:rsid w:val="00194EE7"/>
    <w:rsid w:val="00194FE5"/>
    <w:rsid w:val="00195077"/>
    <w:rsid w:val="001954ED"/>
    <w:rsid w:val="0019554C"/>
    <w:rsid w:val="00195B58"/>
    <w:rsid w:val="00195C45"/>
    <w:rsid w:val="00195F57"/>
    <w:rsid w:val="001961FB"/>
    <w:rsid w:val="00196214"/>
    <w:rsid w:val="00196299"/>
    <w:rsid w:val="00196478"/>
    <w:rsid w:val="001968B5"/>
    <w:rsid w:val="00196AB2"/>
    <w:rsid w:val="00196C1A"/>
    <w:rsid w:val="0019711F"/>
    <w:rsid w:val="00197123"/>
    <w:rsid w:val="0019758F"/>
    <w:rsid w:val="00197948"/>
    <w:rsid w:val="001979D0"/>
    <w:rsid w:val="00197CB0"/>
    <w:rsid w:val="00197EBE"/>
    <w:rsid w:val="00197FD4"/>
    <w:rsid w:val="00197FE2"/>
    <w:rsid w:val="001A02AB"/>
    <w:rsid w:val="001A0387"/>
    <w:rsid w:val="001A0519"/>
    <w:rsid w:val="001A060E"/>
    <w:rsid w:val="001A068E"/>
    <w:rsid w:val="001A0966"/>
    <w:rsid w:val="001A0A20"/>
    <w:rsid w:val="001A0B08"/>
    <w:rsid w:val="001A0D68"/>
    <w:rsid w:val="001A0DF5"/>
    <w:rsid w:val="001A0E2E"/>
    <w:rsid w:val="001A0FD7"/>
    <w:rsid w:val="001A100A"/>
    <w:rsid w:val="001A1027"/>
    <w:rsid w:val="001A1042"/>
    <w:rsid w:val="001A108D"/>
    <w:rsid w:val="001A117C"/>
    <w:rsid w:val="001A12A8"/>
    <w:rsid w:val="001A15D4"/>
    <w:rsid w:val="001A15EB"/>
    <w:rsid w:val="001A166B"/>
    <w:rsid w:val="001A179C"/>
    <w:rsid w:val="001A1939"/>
    <w:rsid w:val="001A1AEB"/>
    <w:rsid w:val="001A1BB2"/>
    <w:rsid w:val="001A1BBD"/>
    <w:rsid w:val="001A1BFA"/>
    <w:rsid w:val="001A1F08"/>
    <w:rsid w:val="001A2036"/>
    <w:rsid w:val="001A2180"/>
    <w:rsid w:val="001A225E"/>
    <w:rsid w:val="001A260B"/>
    <w:rsid w:val="001A26BA"/>
    <w:rsid w:val="001A283E"/>
    <w:rsid w:val="001A2903"/>
    <w:rsid w:val="001A29B9"/>
    <w:rsid w:val="001A3149"/>
    <w:rsid w:val="001A3393"/>
    <w:rsid w:val="001A349F"/>
    <w:rsid w:val="001A36A8"/>
    <w:rsid w:val="001A38FC"/>
    <w:rsid w:val="001A398D"/>
    <w:rsid w:val="001A39FB"/>
    <w:rsid w:val="001A3C3B"/>
    <w:rsid w:val="001A3D6D"/>
    <w:rsid w:val="001A404F"/>
    <w:rsid w:val="001A40C6"/>
    <w:rsid w:val="001A42B2"/>
    <w:rsid w:val="001A4640"/>
    <w:rsid w:val="001A4CD5"/>
    <w:rsid w:val="001A4CEA"/>
    <w:rsid w:val="001A4EE0"/>
    <w:rsid w:val="001A507E"/>
    <w:rsid w:val="001A50F5"/>
    <w:rsid w:val="001A5255"/>
    <w:rsid w:val="001A52C2"/>
    <w:rsid w:val="001A5300"/>
    <w:rsid w:val="001A5550"/>
    <w:rsid w:val="001A55BA"/>
    <w:rsid w:val="001A5885"/>
    <w:rsid w:val="001A5A4E"/>
    <w:rsid w:val="001A5C19"/>
    <w:rsid w:val="001A627D"/>
    <w:rsid w:val="001A6822"/>
    <w:rsid w:val="001A6898"/>
    <w:rsid w:val="001A6C4D"/>
    <w:rsid w:val="001A6C76"/>
    <w:rsid w:val="001A6DD5"/>
    <w:rsid w:val="001A6E6B"/>
    <w:rsid w:val="001A6F12"/>
    <w:rsid w:val="001A6FE5"/>
    <w:rsid w:val="001A70BB"/>
    <w:rsid w:val="001A70D1"/>
    <w:rsid w:val="001A727E"/>
    <w:rsid w:val="001A72D1"/>
    <w:rsid w:val="001A73F8"/>
    <w:rsid w:val="001A7470"/>
    <w:rsid w:val="001A7532"/>
    <w:rsid w:val="001A7742"/>
    <w:rsid w:val="001A7A80"/>
    <w:rsid w:val="001A7EBD"/>
    <w:rsid w:val="001A7F3B"/>
    <w:rsid w:val="001B017F"/>
    <w:rsid w:val="001B0188"/>
    <w:rsid w:val="001B03D8"/>
    <w:rsid w:val="001B03F5"/>
    <w:rsid w:val="001B0460"/>
    <w:rsid w:val="001B0476"/>
    <w:rsid w:val="001B04A7"/>
    <w:rsid w:val="001B0538"/>
    <w:rsid w:val="001B07D8"/>
    <w:rsid w:val="001B08C8"/>
    <w:rsid w:val="001B0C16"/>
    <w:rsid w:val="001B0D72"/>
    <w:rsid w:val="001B0E4B"/>
    <w:rsid w:val="001B12B8"/>
    <w:rsid w:val="001B15E2"/>
    <w:rsid w:val="001B17C7"/>
    <w:rsid w:val="001B184C"/>
    <w:rsid w:val="001B1A68"/>
    <w:rsid w:val="001B1CDF"/>
    <w:rsid w:val="001B1D27"/>
    <w:rsid w:val="001B1D67"/>
    <w:rsid w:val="001B1D98"/>
    <w:rsid w:val="001B201D"/>
    <w:rsid w:val="001B2096"/>
    <w:rsid w:val="001B20B4"/>
    <w:rsid w:val="001B22DA"/>
    <w:rsid w:val="001B2430"/>
    <w:rsid w:val="001B246B"/>
    <w:rsid w:val="001B25EA"/>
    <w:rsid w:val="001B298C"/>
    <w:rsid w:val="001B29DB"/>
    <w:rsid w:val="001B2A51"/>
    <w:rsid w:val="001B2A9B"/>
    <w:rsid w:val="001B2BAB"/>
    <w:rsid w:val="001B2CD2"/>
    <w:rsid w:val="001B2ED2"/>
    <w:rsid w:val="001B32E5"/>
    <w:rsid w:val="001B353A"/>
    <w:rsid w:val="001B356B"/>
    <w:rsid w:val="001B38BE"/>
    <w:rsid w:val="001B38D1"/>
    <w:rsid w:val="001B3927"/>
    <w:rsid w:val="001B3A85"/>
    <w:rsid w:val="001B3AFC"/>
    <w:rsid w:val="001B3B75"/>
    <w:rsid w:val="001B3BDF"/>
    <w:rsid w:val="001B3C20"/>
    <w:rsid w:val="001B3E15"/>
    <w:rsid w:val="001B3F92"/>
    <w:rsid w:val="001B4011"/>
    <w:rsid w:val="001B4077"/>
    <w:rsid w:val="001B4261"/>
    <w:rsid w:val="001B43BE"/>
    <w:rsid w:val="001B4807"/>
    <w:rsid w:val="001B48C9"/>
    <w:rsid w:val="001B4AEA"/>
    <w:rsid w:val="001B4C33"/>
    <w:rsid w:val="001B4E30"/>
    <w:rsid w:val="001B4EBC"/>
    <w:rsid w:val="001B4FEE"/>
    <w:rsid w:val="001B4FFB"/>
    <w:rsid w:val="001B5004"/>
    <w:rsid w:val="001B5525"/>
    <w:rsid w:val="001B557F"/>
    <w:rsid w:val="001B5756"/>
    <w:rsid w:val="001B5818"/>
    <w:rsid w:val="001B59E8"/>
    <w:rsid w:val="001B59F7"/>
    <w:rsid w:val="001B5D7D"/>
    <w:rsid w:val="001B5DE8"/>
    <w:rsid w:val="001B5E77"/>
    <w:rsid w:val="001B5F50"/>
    <w:rsid w:val="001B602A"/>
    <w:rsid w:val="001B6043"/>
    <w:rsid w:val="001B60B5"/>
    <w:rsid w:val="001B60C1"/>
    <w:rsid w:val="001B6198"/>
    <w:rsid w:val="001B6323"/>
    <w:rsid w:val="001B6385"/>
    <w:rsid w:val="001B6429"/>
    <w:rsid w:val="001B66F2"/>
    <w:rsid w:val="001B6806"/>
    <w:rsid w:val="001B6907"/>
    <w:rsid w:val="001B6B3A"/>
    <w:rsid w:val="001B6C61"/>
    <w:rsid w:val="001B6CE7"/>
    <w:rsid w:val="001B6E9A"/>
    <w:rsid w:val="001B6F79"/>
    <w:rsid w:val="001B7097"/>
    <w:rsid w:val="001B70EC"/>
    <w:rsid w:val="001B7228"/>
    <w:rsid w:val="001B7288"/>
    <w:rsid w:val="001B72BE"/>
    <w:rsid w:val="001B730C"/>
    <w:rsid w:val="001B768D"/>
    <w:rsid w:val="001B796F"/>
    <w:rsid w:val="001B7981"/>
    <w:rsid w:val="001B7AD7"/>
    <w:rsid w:val="001B7B40"/>
    <w:rsid w:val="001B7DA3"/>
    <w:rsid w:val="001B7DEB"/>
    <w:rsid w:val="001B7F38"/>
    <w:rsid w:val="001C0029"/>
    <w:rsid w:val="001C00F4"/>
    <w:rsid w:val="001C0572"/>
    <w:rsid w:val="001C0585"/>
    <w:rsid w:val="001C05B7"/>
    <w:rsid w:val="001C0675"/>
    <w:rsid w:val="001C070A"/>
    <w:rsid w:val="001C07F2"/>
    <w:rsid w:val="001C0AF2"/>
    <w:rsid w:val="001C0C5C"/>
    <w:rsid w:val="001C10CA"/>
    <w:rsid w:val="001C1183"/>
    <w:rsid w:val="001C1572"/>
    <w:rsid w:val="001C1667"/>
    <w:rsid w:val="001C168F"/>
    <w:rsid w:val="001C1825"/>
    <w:rsid w:val="001C1973"/>
    <w:rsid w:val="001C1ABE"/>
    <w:rsid w:val="001C1B02"/>
    <w:rsid w:val="001C1B43"/>
    <w:rsid w:val="001C1E3F"/>
    <w:rsid w:val="001C1F07"/>
    <w:rsid w:val="001C1FFD"/>
    <w:rsid w:val="001C2072"/>
    <w:rsid w:val="001C2196"/>
    <w:rsid w:val="001C21BD"/>
    <w:rsid w:val="001C22CD"/>
    <w:rsid w:val="001C2909"/>
    <w:rsid w:val="001C2BA1"/>
    <w:rsid w:val="001C2C1F"/>
    <w:rsid w:val="001C2CAA"/>
    <w:rsid w:val="001C2E5C"/>
    <w:rsid w:val="001C3069"/>
    <w:rsid w:val="001C31FF"/>
    <w:rsid w:val="001C333A"/>
    <w:rsid w:val="001C3621"/>
    <w:rsid w:val="001C3706"/>
    <w:rsid w:val="001C3803"/>
    <w:rsid w:val="001C3923"/>
    <w:rsid w:val="001C392D"/>
    <w:rsid w:val="001C3963"/>
    <w:rsid w:val="001C3A69"/>
    <w:rsid w:val="001C3B9C"/>
    <w:rsid w:val="001C3CE3"/>
    <w:rsid w:val="001C3D06"/>
    <w:rsid w:val="001C3F12"/>
    <w:rsid w:val="001C4064"/>
    <w:rsid w:val="001C40DA"/>
    <w:rsid w:val="001C41AC"/>
    <w:rsid w:val="001C41DC"/>
    <w:rsid w:val="001C42C5"/>
    <w:rsid w:val="001C4368"/>
    <w:rsid w:val="001C4596"/>
    <w:rsid w:val="001C459B"/>
    <w:rsid w:val="001C479C"/>
    <w:rsid w:val="001C4877"/>
    <w:rsid w:val="001C4899"/>
    <w:rsid w:val="001C48A3"/>
    <w:rsid w:val="001C4CDF"/>
    <w:rsid w:val="001C4DD5"/>
    <w:rsid w:val="001C4F37"/>
    <w:rsid w:val="001C5085"/>
    <w:rsid w:val="001C53C0"/>
    <w:rsid w:val="001C5438"/>
    <w:rsid w:val="001C54D7"/>
    <w:rsid w:val="001C576E"/>
    <w:rsid w:val="001C57BD"/>
    <w:rsid w:val="001C580C"/>
    <w:rsid w:val="001C59B6"/>
    <w:rsid w:val="001C5B4D"/>
    <w:rsid w:val="001C5BB2"/>
    <w:rsid w:val="001C5BFA"/>
    <w:rsid w:val="001C5D06"/>
    <w:rsid w:val="001C5ED6"/>
    <w:rsid w:val="001C6261"/>
    <w:rsid w:val="001C63F9"/>
    <w:rsid w:val="001C650F"/>
    <w:rsid w:val="001C6765"/>
    <w:rsid w:val="001C67AD"/>
    <w:rsid w:val="001C6A98"/>
    <w:rsid w:val="001C6D78"/>
    <w:rsid w:val="001C6E1E"/>
    <w:rsid w:val="001C6FF9"/>
    <w:rsid w:val="001C70F3"/>
    <w:rsid w:val="001C72A4"/>
    <w:rsid w:val="001C7418"/>
    <w:rsid w:val="001C76B0"/>
    <w:rsid w:val="001C777A"/>
    <w:rsid w:val="001C7873"/>
    <w:rsid w:val="001C7B10"/>
    <w:rsid w:val="001C7B63"/>
    <w:rsid w:val="001C7C08"/>
    <w:rsid w:val="001C7CF4"/>
    <w:rsid w:val="001D01F7"/>
    <w:rsid w:val="001D04BD"/>
    <w:rsid w:val="001D0522"/>
    <w:rsid w:val="001D0533"/>
    <w:rsid w:val="001D07C7"/>
    <w:rsid w:val="001D0900"/>
    <w:rsid w:val="001D096E"/>
    <w:rsid w:val="001D0D9B"/>
    <w:rsid w:val="001D0E3A"/>
    <w:rsid w:val="001D0F10"/>
    <w:rsid w:val="001D125C"/>
    <w:rsid w:val="001D169C"/>
    <w:rsid w:val="001D1804"/>
    <w:rsid w:val="001D1925"/>
    <w:rsid w:val="001D1BE6"/>
    <w:rsid w:val="001D1E07"/>
    <w:rsid w:val="001D1FD2"/>
    <w:rsid w:val="001D213F"/>
    <w:rsid w:val="001D2445"/>
    <w:rsid w:val="001D2639"/>
    <w:rsid w:val="001D2857"/>
    <w:rsid w:val="001D29D6"/>
    <w:rsid w:val="001D2ACB"/>
    <w:rsid w:val="001D2B1A"/>
    <w:rsid w:val="001D2D72"/>
    <w:rsid w:val="001D2ECC"/>
    <w:rsid w:val="001D2EF9"/>
    <w:rsid w:val="001D2F8A"/>
    <w:rsid w:val="001D30FF"/>
    <w:rsid w:val="001D32F5"/>
    <w:rsid w:val="001D333B"/>
    <w:rsid w:val="001D3369"/>
    <w:rsid w:val="001D35B2"/>
    <w:rsid w:val="001D369A"/>
    <w:rsid w:val="001D3A09"/>
    <w:rsid w:val="001D3A12"/>
    <w:rsid w:val="001D3D9C"/>
    <w:rsid w:val="001D40AF"/>
    <w:rsid w:val="001D40DF"/>
    <w:rsid w:val="001D41B2"/>
    <w:rsid w:val="001D43C8"/>
    <w:rsid w:val="001D4442"/>
    <w:rsid w:val="001D471E"/>
    <w:rsid w:val="001D4C06"/>
    <w:rsid w:val="001D4C97"/>
    <w:rsid w:val="001D4DD0"/>
    <w:rsid w:val="001D4E46"/>
    <w:rsid w:val="001D4E8A"/>
    <w:rsid w:val="001D50E9"/>
    <w:rsid w:val="001D5229"/>
    <w:rsid w:val="001D5635"/>
    <w:rsid w:val="001D5887"/>
    <w:rsid w:val="001D59CA"/>
    <w:rsid w:val="001D5C1D"/>
    <w:rsid w:val="001D5E1F"/>
    <w:rsid w:val="001D66DC"/>
    <w:rsid w:val="001D67B0"/>
    <w:rsid w:val="001D6970"/>
    <w:rsid w:val="001D6B8A"/>
    <w:rsid w:val="001D6CE0"/>
    <w:rsid w:val="001D6D5C"/>
    <w:rsid w:val="001D709F"/>
    <w:rsid w:val="001D742E"/>
    <w:rsid w:val="001D762A"/>
    <w:rsid w:val="001D77A9"/>
    <w:rsid w:val="001D77FE"/>
    <w:rsid w:val="001D782B"/>
    <w:rsid w:val="001D7990"/>
    <w:rsid w:val="001D7A2C"/>
    <w:rsid w:val="001D7BA8"/>
    <w:rsid w:val="001D7BF8"/>
    <w:rsid w:val="001D7C84"/>
    <w:rsid w:val="001D7E6F"/>
    <w:rsid w:val="001E003E"/>
    <w:rsid w:val="001E0170"/>
    <w:rsid w:val="001E02F3"/>
    <w:rsid w:val="001E053A"/>
    <w:rsid w:val="001E0871"/>
    <w:rsid w:val="001E0AE6"/>
    <w:rsid w:val="001E0DFF"/>
    <w:rsid w:val="001E0E84"/>
    <w:rsid w:val="001E0E97"/>
    <w:rsid w:val="001E114E"/>
    <w:rsid w:val="001E1169"/>
    <w:rsid w:val="001E13A0"/>
    <w:rsid w:val="001E154B"/>
    <w:rsid w:val="001E165A"/>
    <w:rsid w:val="001E19EC"/>
    <w:rsid w:val="001E1AF2"/>
    <w:rsid w:val="001E1AFB"/>
    <w:rsid w:val="001E1D0D"/>
    <w:rsid w:val="001E1ED7"/>
    <w:rsid w:val="001E2106"/>
    <w:rsid w:val="001E212B"/>
    <w:rsid w:val="001E21FF"/>
    <w:rsid w:val="001E2310"/>
    <w:rsid w:val="001E2542"/>
    <w:rsid w:val="001E2759"/>
    <w:rsid w:val="001E28E4"/>
    <w:rsid w:val="001E2902"/>
    <w:rsid w:val="001E2B73"/>
    <w:rsid w:val="001E2BE6"/>
    <w:rsid w:val="001E2D2C"/>
    <w:rsid w:val="001E2DA0"/>
    <w:rsid w:val="001E2E12"/>
    <w:rsid w:val="001E2ED7"/>
    <w:rsid w:val="001E323D"/>
    <w:rsid w:val="001E35F5"/>
    <w:rsid w:val="001E3609"/>
    <w:rsid w:val="001E372D"/>
    <w:rsid w:val="001E39AD"/>
    <w:rsid w:val="001E3A81"/>
    <w:rsid w:val="001E3C22"/>
    <w:rsid w:val="001E3F7F"/>
    <w:rsid w:val="001E3FCA"/>
    <w:rsid w:val="001E408C"/>
    <w:rsid w:val="001E4278"/>
    <w:rsid w:val="001E431D"/>
    <w:rsid w:val="001E439A"/>
    <w:rsid w:val="001E443A"/>
    <w:rsid w:val="001E45BE"/>
    <w:rsid w:val="001E4617"/>
    <w:rsid w:val="001E4AC8"/>
    <w:rsid w:val="001E4D26"/>
    <w:rsid w:val="001E4E66"/>
    <w:rsid w:val="001E4E8F"/>
    <w:rsid w:val="001E4FD1"/>
    <w:rsid w:val="001E5267"/>
    <w:rsid w:val="001E5755"/>
    <w:rsid w:val="001E57DE"/>
    <w:rsid w:val="001E5A7C"/>
    <w:rsid w:val="001E5AB6"/>
    <w:rsid w:val="001E5BAF"/>
    <w:rsid w:val="001E5CF6"/>
    <w:rsid w:val="001E5E28"/>
    <w:rsid w:val="001E5F6C"/>
    <w:rsid w:val="001E5FA3"/>
    <w:rsid w:val="001E61BF"/>
    <w:rsid w:val="001E6412"/>
    <w:rsid w:val="001E675E"/>
    <w:rsid w:val="001E6BB2"/>
    <w:rsid w:val="001E6DEB"/>
    <w:rsid w:val="001E6EE6"/>
    <w:rsid w:val="001E6F3D"/>
    <w:rsid w:val="001E7180"/>
    <w:rsid w:val="001E7266"/>
    <w:rsid w:val="001E72C7"/>
    <w:rsid w:val="001E7326"/>
    <w:rsid w:val="001E7436"/>
    <w:rsid w:val="001E775D"/>
    <w:rsid w:val="001E778B"/>
    <w:rsid w:val="001E7C88"/>
    <w:rsid w:val="001E7CA9"/>
    <w:rsid w:val="001E7D10"/>
    <w:rsid w:val="001F004B"/>
    <w:rsid w:val="001F0441"/>
    <w:rsid w:val="001F0660"/>
    <w:rsid w:val="001F0770"/>
    <w:rsid w:val="001F07C7"/>
    <w:rsid w:val="001F09F5"/>
    <w:rsid w:val="001F0C71"/>
    <w:rsid w:val="001F0C7E"/>
    <w:rsid w:val="001F0DFD"/>
    <w:rsid w:val="001F1117"/>
    <w:rsid w:val="001F1198"/>
    <w:rsid w:val="001F193B"/>
    <w:rsid w:val="001F193E"/>
    <w:rsid w:val="001F1A3E"/>
    <w:rsid w:val="001F1C92"/>
    <w:rsid w:val="001F1CB0"/>
    <w:rsid w:val="001F1E29"/>
    <w:rsid w:val="001F1FF6"/>
    <w:rsid w:val="001F2193"/>
    <w:rsid w:val="001F25A2"/>
    <w:rsid w:val="001F25A3"/>
    <w:rsid w:val="001F262D"/>
    <w:rsid w:val="001F2822"/>
    <w:rsid w:val="001F2BC3"/>
    <w:rsid w:val="001F2C04"/>
    <w:rsid w:val="001F3033"/>
    <w:rsid w:val="001F3161"/>
    <w:rsid w:val="001F31EA"/>
    <w:rsid w:val="001F364F"/>
    <w:rsid w:val="001F3768"/>
    <w:rsid w:val="001F377E"/>
    <w:rsid w:val="001F384D"/>
    <w:rsid w:val="001F3899"/>
    <w:rsid w:val="001F3964"/>
    <w:rsid w:val="001F39D0"/>
    <w:rsid w:val="001F39DD"/>
    <w:rsid w:val="001F3C29"/>
    <w:rsid w:val="001F3DE1"/>
    <w:rsid w:val="001F3E73"/>
    <w:rsid w:val="001F3EC7"/>
    <w:rsid w:val="001F4045"/>
    <w:rsid w:val="001F4078"/>
    <w:rsid w:val="001F40B4"/>
    <w:rsid w:val="001F41BD"/>
    <w:rsid w:val="001F4374"/>
    <w:rsid w:val="001F450C"/>
    <w:rsid w:val="001F45E2"/>
    <w:rsid w:val="001F46AE"/>
    <w:rsid w:val="001F4702"/>
    <w:rsid w:val="001F474A"/>
    <w:rsid w:val="001F48CE"/>
    <w:rsid w:val="001F4DC8"/>
    <w:rsid w:val="001F4E83"/>
    <w:rsid w:val="001F4F55"/>
    <w:rsid w:val="001F4F7F"/>
    <w:rsid w:val="001F50ED"/>
    <w:rsid w:val="001F530A"/>
    <w:rsid w:val="001F55C1"/>
    <w:rsid w:val="001F56BC"/>
    <w:rsid w:val="001F5729"/>
    <w:rsid w:val="001F5836"/>
    <w:rsid w:val="001F5837"/>
    <w:rsid w:val="001F5863"/>
    <w:rsid w:val="001F5A84"/>
    <w:rsid w:val="001F5B5E"/>
    <w:rsid w:val="001F5B60"/>
    <w:rsid w:val="001F5C4D"/>
    <w:rsid w:val="001F5F28"/>
    <w:rsid w:val="001F651F"/>
    <w:rsid w:val="001F6535"/>
    <w:rsid w:val="001F65E1"/>
    <w:rsid w:val="001F6691"/>
    <w:rsid w:val="001F6937"/>
    <w:rsid w:val="001F6A0A"/>
    <w:rsid w:val="001F6B56"/>
    <w:rsid w:val="001F6C22"/>
    <w:rsid w:val="001F6CCE"/>
    <w:rsid w:val="001F6E2E"/>
    <w:rsid w:val="001F6E2F"/>
    <w:rsid w:val="001F6F69"/>
    <w:rsid w:val="001F6FAD"/>
    <w:rsid w:val="001F72BD"/>
    <w:rsid w:val="001F746D"/>
    <w:rsid w:val="001F7958"/>
    <w:rsid w:val="001F7BE8"/>
    <w:rsid w:val="001F7CE9"/>
    <w:rsid w:val="001F7F96"/>
    <w:rsid w:val="001F7FBE"/>
    <w:rsid w:val="00200009"/>
    <w:rsid w:val="0020014B"/>
    <w:rsid w:val="002004CC"/>
    <w:rsid w:val="002005BD"/>
    <w:rsid w:val="00200897"/>
    <w:rsid w:val="00200E04"/>
    <w:rsid w:val="00201140"/>
    <w:rsid w:val="00201211"/>
    <w:rsid w:val="002013A7"/>
    <w:rsid w:val="002016F8"/>
    <w:rsid w:val="002017A0"/>
    <w:rsid w:val="00201920"/>
    <w:rsid w:val="002019A3"/>
    <w:rsid w:val="002019B2"/>
    <w:rsid w:val="002019E4"/>
    <w:rsid w:val="00201B69"/>
    <w:rsid w:val="00201CD1"/>
    <w:rsid w:val="00201CDF"/>
    <w:rsid w:val="00201D12"/>
    <w:rsid w:val="00201D5E"/>
    <w:rsid w:val="00202175"/>
    <w:rsid w:val="002021ED"/>
    <w:rsid w:val="002021F1"/>
    <w:rsid w:val="002023C5"/>
    <w:rsid w:val="002023FD"/>
    <w:rsid w:val="00202655"/>
    <w:rsid w:val="002026DF"/>
    <w:rsid w:val="002028A8"/>
    <w:rsid w:val="00202FB0"/>
    <w:rsid w:val="00203038"/>
    <w:rsid w:val="00203240"/>
    <w:rsid w:val="00203303"/>
    <w:rsid w:val="002035DB"/>
    <w:rsid w:val="002036C4"/>
    <w:rsid w:val="00203A75"/>
    <w:rsid w:val="0020416A"/>
    <w:rsid w:val="002041EC"/>
    <w:rsid w:val="002044C9"/>
    <w:rsid w:val="00204703"/>
    <w:rsid w:val="0020473B"/>
    <w:rsid w:val="00204971"/>
    <w:rsid w:val="00204AD2"/>
    <w:rsid w:val="00204CA0"/>
    <w:rsid w:val="00204CE2"/>
    <w:rsid w:val="002051C0"/>
    <w:rsid w:val="00205216"/>
    <w:rsid w:val="0020570E"/>
    <w:rsid w:val="00205728"/>
    <w:rsid w:val="00205746"/>
    <w:rsid w:val="00205780"/>
    <w:rsid w:val="002058AD"/>
    <w:rsid w:val="002058CB"/>
    <w:rsid w:val="002058FD"/>
    <w:rsid w:val="0020594C"/>
    <w:rsid w:val="00205A14"/>
    <w:rsid w:val="00205C4D"/>
    <w:rsid w:val="00205D4D"/>
    <w:rsid w:val="0020600F"/>
    <w:rsid w:val="002062EA"/>
    <w:rsid w:val="002063B7"/>
    <w:rsid w:val="00206678"/>
    <w:rsid w:val="00206849"/>
    <w:rsid w:val="00206970"/>
    <w:rsid w:val="00206B3F"/>
    <w:rsid w:val="00206BD2"/>
    <w:rsid w:val="00206D6A"/>
    <w:rsid w:val="00206ED3"/>
    <w:rsid w:val="00207098"/>
    <w:rsid w:val="002071D1"/>
    <w:rsid w:val="002071FF"/>
    <w:rsid w:val="00207257"/>
    <w:rsid w:val="00207400"/>
    <w:rsid w:val="0020743B"/>
    <w:rsid w:val="00207703"/>
    <w:rsid w:val="00207969"/>
    <w:rsid w:val="00207972"/>
    <w:rsid w:val="00207984"/>
    <w:rsid w:val="0020798D"/>
    <w:rsid w:val="00207ACC"/>
    <w:rsid w:val="00207B6F"/>
    <w:rsid w:val="00207BA6"/>
    <w:rsid w:val="00207CC6"/>
    <w:rsid w:val="00207D84"/>
    <w:rsid w:val="00207EB1"/>
    <w:rsid w:val="00207F2F"/>
    <w:rsid w:val="002101B3"/>
    <w:rsid w:val="00210230"/>
    <w:rsid w:val="002103D5"/>
    <w:rsid w:val="0021043C"/>
    <w:rsid w:val="00210467"/>
    <w:rsid w:val="00210520"/>
    <w:rsid w:val="00210A65"/>
    <w:rsid w:val="00210BBC"/>
    <w:rsid w:val="00210CF3"/>
    <w:rsid w:val="00210DED"/>
    <w:rsid w:val="002111C0"/>
    <w:rsid w:val="0021152E"/>
    <w:rsid w:val="00211714"/>
    <w:rsid w:val="002118D7"/>
    <w:rsid w:val="002119AC"/>
    <w:rsid w:val="00211C08"/>
    <w:rsid w:val="00211C61"/>
    <w:rsid w:val="00211C79"/>
    <w:rsid w:val="00212059"/>
    <w:rsid w:val="002120A3"/>
    <w:rsid w:val="002121E7"/>
    <w:rsid w:val="00212365"/>
    <w:rsid w:val="00212418"/>
    <w:rsid w:val="0021243C"/>
    <w:rsid w:val="0021254A"/>
    <w:rsid w:val="00212777"/>
    <w:rsid w:val="00212902"/>
    <w:rsid w:val="00212E2F"/>
    <w:rsid w:val="00212F5D"/>
    <w:rsid w:val="00213008"/>
    <w:rsid w:val="002131C3"/>
    <w:rsid w:val="002133A2"/>
    <w:rsid w:val="0021351A"/>
    <w:rsid w:val="00213835"/>
    <w:rsid w:val="00213BC3"/>
    <w:rsid w:val="00213BCF"/>
    <w:rsid w:val="00213C20"/>
    <w:rsid w:val="00213D76"/>
    <w:rsid w:val="00213E09"/>
    <w:rsid w:val="00213F16"/>
    <w:rsid w:val="00213FF7"/>
    <w:rsid w:val="0021401E"/>
    <w:rsid w:val="002140F6"/>
    <w:rsid w:val="002142FE"/>
    <w:rsid w:val="00214477"/>
    <w:rsid w:val="002144C5"/>
    <w:rsid w:val="0021450C"/>
    <w:rsid w:val="0021470F"/>
    <w:rsid w:val="00214958"/>
    <w:rsid w:val="00214991"/>
    <w:rsid w:val="00214B62"/>
    <w:rsid w:val="00214C20"/>
    <w:rsid w:val="00214E8D"/>
    <w:rsid w:val="00214EED"/>
    <w:rsid w:val="0021514E"/>
    <w:rsid w:val="002153EE"/>
    <w:rsid w:val="00215584"/>
    <w:rsid w:val="002155A5"/>
    <w:rsid w:val="00215633"/>
    <w:rsid w:val="002156B9"/>
    <w:rsid w:val="002156BE"/>
    <w:rsid w:val="00215938"/>
    <w:rsid w:val="00215B36"/>
    <w:rsid w:val="00215B83"/>
    <w:rsid w:val="00215CA5"/>
    <w:rsid w:val="00215CC3"/>
    <w:rsid w:val="00215CF8"/>
    <w:rsid w:val="00215E09"/>
    <w:rsid w:val="00215E44"/>
    <w:rsid w:val="00215E82"/>
    <w:rsid w:val="00215F32"/>
    <w:rsid w:val="0021674C"/>
    <w:rsid w:val="00216A61"/>
    <w:rsid w:val="00216AB4"/>
    <w:rsid w:val="00216BBD"/>
    <w:rsid w:val="00216BDD"/>
    <w:rsid w:val="00216C37"/>
    <w:rsid w:val="00216CB9"/>
    <w:rsid w:val="00216CD3"/>
    <w:rsid w:val="00216E8D"/>
    <w:rsid w:val="00216F1C"/>
    <w:rsid w:val="002175C6"/>
    <w:rsid w:val="0021765E"/>
    <w:rsid w:val="00217AE7"/>
    <w:rsid w:val="00217ED5"/>
    <w:rsid w:val="002200E4"/>
    <w:rsid w:val="0022011F"/>
    <w:rsid w:val="00220121"/>
    <w:rsid w:val="0022012A"/>
    <w:rsid w:val="002206E8"/>
    <w:rsid w:val="00220880"/>
    <w:rsid w:val="00220A66"/>
    <w:rsid w:val="00220AA2"/>
    <w:rsid w:val="00220AA6"/>
    <w:rsid w:val="00220C7D"/>
    <w:rsid w:val="00220DEF"/>
    <w:rsid w:val="002214E5"/>
    <w:rsid w:val="002214F1"/>
    <w:rsid w:val="0022183D"/>
    <w:rsid w:val="00221A7B"/>
    <w:rsid w:val="00221AE8"/>
    <w:rsid w:val="00221AF8"/>
    <w:rsid w:val="00221B7E"/>
    <w:rsid w:val="00221B81"/>
    <w:rsid w:val="00221C48"/>
    <w:rsid w:val="00221D08"/>
    <w:rsid w:val="00221D56"/>
    <w:rsid w:val="00221EF9"/>
    <w:rsid w:val="00222085"/>
    <w:rsid w:val="002220E9"/>
    <w:rsid w:val="0022218A"/>
    <w:rsid w:val="002222FF"/>
    <w:rsid w:val="0022238E"/>
    <w:rsid w:val="00222432"/>
    <w:rsid w:val="00222737"/>
    <w:rsid w:val="00222B18"/>
    <w:rsid w:val="00222C3B"/>
    <w:rsid w:val="00222D9F"/>
    <w:rsid w:val="00222DE7"/>
    <w:rsid w:val="00223225"/>
    <w:rsid w:val="0022324B"/>
    <w:rsid w:val="0022331C"/>
    <w:rsid w:val="002233AC"/>
    <w:rsid w:val="00223525"/>
    <w:rsid w:val="0022360C"/>
    <w:rsid w:val="002236D7"/>
    <w:rsid w:val="00223987"/>
    <w:rsid w:val="00223B40"/>
    <w:rsid w:val="00223EDD"/>
    <w:rsid w:val="00223F30"/>
    <w:rsid w:val="0022404C"/>
    <w:rsid w:val="0022416C"/>
    <w:rsid w:val="00224177"/>
    <w:rsid w:val="00224279"/>
    <w:rsid w:val="002243CC"/>
    <w:rsid w:val="00224484"/>
    <w:rsid w:val="00224786"/>
    <w:rsid w:val="002247C0"/>
    <w:rsid w:val="00224834"/>
    <w:rsid w:val="0022493A"/>
    <w:rsid w:val="00224DF0"/>
    <w:rsid w:val="00224E97"/>
    <w:rsid w:val="00225007"/>
    <w:rsid w:val="0022503B"/>
    <w:rsid w:val="00225165"/>
    <w:rsid w:val="002253A1"/>
    <w:rsid w:val="0022544F"/>
    <w:rsid w:val="002254D0"/>
    <w:rsid w:val="0022554F"/>
    <w:rsid w:val="00225710"/>
    <w:rsid w:val="00225931"/>
    <w:rsid w:val="002259A7"/>
    <w:rsid w:val="002259C0"/>
    <w:rsid w:val="00225A6A"/>
    <w:rsid w:val="00225B5B"/>
    <w:rsid w:val="00225EFC"/>
    <w:rsid w:val="00226350"/>
    <w:rsid w:val="00226399"/>
    <w:rsid w:val="0022661B"/>
    <w:rsid w:val="0022679A"/>
    <w:rsid w:val="002267A4"/>
    <w:rsid w:val="00226869"/>
    <w:rsid w:val="00226C6E"/>
    <w:rsid w:val="00226CAF"/>
    <w:rsid w:val="00226DA7"/>
    <w:rsid w:val="00227465"/>
    <w:rsid w:val="00227BBC"/>
    <w:rsid w:val="00227D1C"/>
    <w:rsid w:val="00227E15"/>
    <w:rsid w:val="00227F6F"/>
    <w:rsid w:val="00227FC3"/>
    <w:rsid w:val="00230536"/>
    <w:rsid w:val="002309B1"/>
    <w:rsid w:val="00230A19"/>
    <w:rsid w:val="00230BCA"/>
    <w:rsid w:val="00230C58"/>
    <w:rsid w:val="00230E36"/>
    <w:rsid w:val="00230FA7"/>
    <w:rsid w:val="00231048"/>
    <w:rsid w:val="002312E9"/>
    <w:rsid w:val="002312F5"/>
    <w:rsid w:val="002313F6"/>
    <w:rsid w:val="0023155D"/>
    <w:rsid w:val="002316A3"/>
    <w:rsid w:val="0023199D"/>
    <w:rsid w:val="002319D4"/>
    <w:rsid w:val="002319D7"/>
    <w:rsid w:val="00231AF4"/>
    <w:rsid w:val="00231C16"/>
    <w:rsid w:val="00231DF9"/>
    <w:rsid w:val="00231E46"/>
    <w:rsid w:val="00231E52"/>
    <w:rsid w:val="00231FA1"/>
    <w:rsid w:val="002320A4"/>
    <w:rsid w:val="002321C0"/>
    <w:rsid w:val="00232726"/>
    <w:rsid w:val="002329AA"/>
    <w:rsid w:val="00232A70"/>
    <w:rsid w:val="00232B43"/>
    <w:rsid w:val="00232BBC"/>
    <w:rsid w:val="00232D97"/>
    <w:rsid w:val="00232E80"/>
    <w:rsid w:val="00232F0B"/>
    <w:rsid w:val="00232F9D"/>
    <w:rsid w:val="002331A5"/>
    <w:rsid w:val="00233217"/>
    <w:rsid w:val="00233246"/>
    <w:rsid w:val="002332CB"/>
    <w:rsid w:val="0023342B"/>
    <w:rsid w:val="00233535"/>
    <w:rsid w:val="002338CD"/>
    <w:rsid w:val="00233B6F"/>
    <w:rsid w:val="00233D48"/>
    <w:rsid w:val="00233E99"/>
    <w:rsid w:val="00233F6C"/>
    <w:rsid w:val="0023406A"/>
    <w:rsid w:val="002340E7"/>
    <w:rsid w:val="00234280"/>
    <w:rsid w:val="002343F8"/>
    <w:rsid w:val="0023463E"/>
    <w:rsid w:val="002346F5"/>
    <w:rsid w:val="00234747"/>
    <w:rsid w:val="002347B6"/>
    <w:rsid w:val="00234803"/>
    <w:rsid w:val="002348A7"/>
    <w:rsid w:val="00234A68"/>
    <w:rsid w:val="00234CF1"/>
    <w:rsid w:val="00234D6D"/>
    <w:rsid w:val="0023515A"/>
    <w:rsid w:val="0023538B"/>
    <w:rsid w:val="002356BD"/>
    <w:rsid w:val="00235AE0"/>
    <w:rsid w:val="00235B0F"/>
    <w:rsid w:val="00235CA0"/>
    <w:rsid w:val="00235CB3"/>
    <w:rsid w:val="00235D22"/>
    <w:rsid w:val="00235E73"/>
    <w:rsid w:val="00235F7F"/>
    <w:rsid w:val="002362D1"/>
    <w:rsid w:val="00236420"/>
    <w:rsid w:val="002365BB"/>
    <w:rsid w:val="00236919"/>
    <w:rsid w:val="00236A2F"/>
    <w:rsid w:val="00236A6B"/>
    <w:rsid w:val="00236FAE"/>
    <w:rsid w:val="0023726C"/>
    <w:rsid w:val="0023746C"/>
    <w:rsid w:val="00237836"/>
    <w:rsid w:val="00237A92"/>
    <w:rsid w:val="00237B7A"/>
    <w:rsid w:val="00237C39"/>
    <w:rsid w:val="00240043"/>
    <w:rsid w:val="002402B0"/>
    <w:rsid w:val="0024068E"/>
    <w:rsid w:val="002407B7"/>
    <w:rsid w:val="00240CEB"/>
    <w:rsid w:val="0024107C"/>
    <w:rsid w:val="0024120B"/>
    <w:rsid w:val="00241233"/>
    <w:rsid w:val="0024130B"/>
    <w:rsid w:val="00241339"/>
    <w:rsid w:val="0024177C"/>
    <w:rsid w:val="002417DA"/>
    <w:rsid w:val="002417E9"/>
    <w:rsid w:val="00241D91"/>
    <w:rsid w:val="00241F06"/>
    <w:rsid w:val="00241F27"/>
    <w:rsid w:val="00241F59"/>
    <w:rsid w:val="002420C5"/>
    <w:rsid w:val="0024219B"/>
    <w:rsid w:val="002421B7"/>
    <w:rsid w:val="00242204"/>
    <w:rsid w:val="00242494"/>
    <w:rsid w:val="00242621"/>
    <w:rsid w:val="002426B4"/>
    <w:rsid w:val="0024275A"/>
    <w:rsid w:val="002428A6"/>
    <w:rsid w:val="002429E8"/>
    <w:rsid w:val="00242CA2"/>
    <w:rsid w:val="00242FAB"/>
    <w:rsid w:val="002430C9"/>
    <w:rsid w:val="002434CC"/>
    <w:rsid w:val="0024351F"/>
    <w:rsid w:val="0024364E"/>
    <w:rsid w:val="00243724"/>
    <w:rsid w:val="00243732"/>
    <w:rsid w:val="002438FF"/>
    <w:rsid w:val="00243998"/>
    <w:rsid w:val="00243A0F"/>
    <w:rsid w:val="00243A10"/>
    <w:rsid w:val="00243A49"/>
    <w:rsid w:val="00243AAE"/>
    <w:rsid w:val="00243B64"/>
    <w:rsid w:val="00243D0C"/>
    <w:rsid w:val="002446D9"/>
    <w:rsid w:val="00244C6C"/>
    <w:rsid w:val="00244D42"/>
    <w:rsid w:val="00244E83"/>
    <w:rsid w:val="00245017"/>
    <w:rsid w:val="00245237"/>
    <w:rsid w:val="00245305"/>
    <w:rsid w:val="00245350"/>
    <w:rsid w:val="002453F0"/>
    <w:rsid w:val="002454B9"/>
    <w:rsid w:val="00245560"/>
    <w:rsid w:val="00245A52"/>
    <w:rsid w:val="00245A59"/>
    <w:rsid w:val="00245ACB"/>
    <w:rsid w:val="00245BA7"/>
    <w:rsid w:val="00245CD3"/>
    <w:rsid w:val="002462C0"/>
    <w:rsid w:val="002462F9"/>
    <w:rsid w:val="00246327"/>
    <w:rsid w:val="00246454"/>
    <w:rsid w:val="002464A9"/>
    <w:rsid w:val="0024650B"/>
    <w:rsid w:val="0024651D"/>
    <w:rsid w:val="0024659B"/>
    <w:rsid w:val="002466DD"/>
    <w:rsid w:val="00246778"/>
    <w:rsid w:val="002467E7"/>
    <w:rsid w:val="00246A16"/>
    <w:rsid w:val="00246DDB"/>
    <w:rsid w:val="00246E13"/>
    <w:rsid w:val="00246F4D"/>
    <w:rsid w:val="00246F99"/>
    <w:rsid w:val="00246FA2"/>
    <w:rsid w:val="00247121"/>
    <w:rsid w:val="0024739D"/>
    <w:rsid w:val="00247451"/>
    <w:rsid w:val="00247736"/>
    <w:rsid w:val="0024785A"/>
    <w:rsid w:val="0024796F"/>
    <w:rsid w:val="00247A21"/>
    <w:rsid w:val="00247DA1"/>
    <w:rsid w:val="00247E75"/>
    <w:rsid w:val="00247E78"/>
    <w:rsid w:val="002500FE"/>
    <w:rsid w:val="00250125"/>
    <w:rsid w:val="00250471"/>
    <w:rsid w:val="00250672"/>
    <w:rsid w:val="002507C4"/>
    <w:rsid w:val="00250834"/>
    <w:rsid w:val="00250A7F"/>
    <w:rsid w:val="00250F30"/>
    <w:rsid w:val="002510C8"/>
    <w:rsid w:val="00251474"/>
    <w:rsid w:val="002514DC"/>
    <w:rsid w:val="00251545"/>
    <w:rsid w:val="002516F5"/>
    <w:rsid w:val="0025176F"/>
    <w:rsid w:val="00251789"/>
    <w:rsid w:val="002517CA"/>
    <w:rsid w:val="00251899"/>
    <w:rsid w:val="002518B9"/>
    <w:rsid w:val="00251ABD"/>
    <w:rsid w:val="00251B03"/>
    <w:rsid w:val="00251C41"/>
    <w:rsid w:val="00251CED"/>
    <w:rsid w:val="00251D44"/>
    <w:rsid w:val="00251F8F"/>
    <w:rsid w:val="00251F99"/>
    <w:rsid w:val="0025212E"/>
    <w:rsid w:val="002521A5"/>
    <w:rsid w:val="00252218"/>
    <w:rsid w:val="002523A6"/>
    <w:rsid w:val="002523D7"/>
    <w:rsid w:val="0025245C"/>
    <w:rsid w:val="002524D2"/>
    <w:rsid w:val="00252659"/>
    <w:rsid w:val="002527B5"/>
    <w:rsid w:val="002528B2"/>
    <w:rsid w:val="002528EC"/>
    <w:rsid w:val="00252A7E"/>
    <w:rsid w:val="00252CAF"/>
    <w:rsid w:val="00252E7B"/>
    <w:rsid w:val="00253301"/>
    <w:rsid w:val="00253497"/>
    <w:rsid w:val="002534A9"/>
    <w:rsid w:val="002537F4"/>
    <w:rsid w:val="0025391A"/>
    <w:rsid w:val="00253AB5"/>
    <w:rsid w:val="00253B80"/>
    <w:rsid w:val="00253D31"/>
    <w:rsid w:val="00253FF3"/>
    <w:rsid w:val="002540DD"/>
    <w:rsid w:val="00254295"/>
    <w:rsid w:val="002542F1"/>
    <w:rsid w:val="00254357"/>
    <w:rsid w:val="002543A8"/>
    <w:rsid w:val="0025445C"/>
    <w:rsid w:val="00254508"/>
    <w:rsid w:val="002546D0"/>
    <w:rsid w:val="00254921"/>
    <w:rsid w:val="00254BFB"/>
    <w:rsid w:val="00254C3D"/>
    <w:rsid w:val="00254CBD"/>
    <w:rsid w:val="00254CC5"/>
    <w:rsid w:val="00254E33"/>
    <w:rsid w:val="00254ED1"/>
    <w:rsid w:val="002551CD"/>
    <w:rsid w:val="00255495"/>
    <w:rsid w:val="002554FA"/>
    <w:rsid w:val="0025579F"/>
    <w:rsid w:val="002557F2"/>
    <w:rsid w:val="0025587F"/>
    <w:rsid w:val="002558CE"/>
    <w:rsid w:val="00255BB3"/>
    <w:rsid w:val="00256050"/>
    <w:rsid w:val="0025669B"/>
    <w:rsid w:val="00256AFE"/>
    <w:rsid w:val="00256F0E"/>
    <w:rsid w:val="0025709E"/>
    <w:rsid w:val="0025736A"/>
    <w:rsid w:val="0025740D"/>
    <w:rsid w:val="0025760A"/>
    <w:rsid w:val="00257817"/>
    <w:rsid w:val="0025799D"/>
    <w:rsid w:val="00257A81"/>
    <w:rsid w:val="00257ADF"/>
    <w:rsid w:val="00257EE8"/>
    <w:rsid w:val="00257F57"/>
    <w:rsid w:val="00257FF0"/>
    <w:rsid w:val="002600BE"/>
    <w:rsid w:val="00260339"/>
    <w:rsid w:val="0026037E"/>
    <w:rsid w:val="00260458"/>
    <w:rsid w:val="00260A80"/>
    <w:rsid w:val="00260B4F"/>
    <w:rsid w:val="00260F29"/>
    <w:rsid w:val="002611F1"/>
    <w:rsid w:val="002612BE"/>
    <w:rsid w:val="002612F5"/>
    <w:rsid w:val="0026138A"/>
    <w:rsid w:val="0026153C"/>
    <w:rsid w:val="00261555"/>
    <w:rsid w:val="002616B1"/>
    <w:rsid w:val="00261B2C"/>
    <w:rsid w:val="00261CF6"/>
    <w:rsid w:val="00261E76"/>
    <w:rsid w:val="00261ECA"/>
    <w:rsid w:val="00261F71"/>
    <w:rsid w:val="00262017"/>
    <w:rsid w:val="0026221A"/>
    <w:rsid w:val="00262294"/>
    <w:rsid w:val="00262368"/>
    <w:rsid w:val="00262834"/>
    <w:rsid w:val="002628CF"/>
    <w:rsid w:val="00262A2C"/>
    <w:rsid w:val="00262A9A"/>
    <w:rsid w:val="00262B10"/>
    <w:rsid w:val="00262C9C"/>
    <w:rsid w:val="00262E84"/>
    <w:rsid w:val="00262FB8"/>
    <w:rsid w:val="00263023"/>
    <w:rsid w:val="00263158"/>
    <w:rsid w:val="002631A2"/>
    <w:rsid w:val="00263226"/>
    <w:rsid w:val="002634AA"/>
    <w:rsid w:val="00263523"/>
    <w:rsid w:val="00263638"/>
    <w:rsid w:val="00263738"/>
    <w:rsid w:val="00263959"/>
    <w:rsid w:val="00263AD3"/>
    <w:rsid w:val="00263AEC"/>
    <w:rsid w:val="00263B1A"/>
    <w:rsid w:val="00263BF9"/>
    <w:rsid w:val="00263C3C"/>
    <w:rsid w:val="00263CA7"/>
    <w:rsid w:val="00263F47"/>
    <w:rsid w:val="00264084"/>
    <w:rsid w:val="00264095"/>
    <w:rsid w:val="00264117"/>
    <w:rsid w:val="00264199"/>
    <w:rsid w:val="00264203"/>
    <w:rsid w:val="00264219"/>
    <w:rsid w:val="0026426F"/>
    <w:rsid w:val="00264446"/>
    <w:rsid w:val="00264756"/>
    <w:rsid w:val="002647A3"/>
    <w:rsid w:val="002648E6"/>
    <w:rsid w:val="00264AE8"/>
    <w:rsid w:val="00264BC6"/>
    <w:rsid w:val="00264DBD"/>
    <w:rsid w:val="00264F55"/>
    <w:rsid w:val="00264F92"/>
    <w:rsid w:val="00265219"/>
    <w:rsid w:val="002653C3"/>
    <w:rsid w:val="002653F6"/>
    <w:rsid w:val="0026542F"/>
    <w:rsid w:val="002654A8"/>
    <w:rsid w:val="002655A7"/>
    <w:rsid w:val="00265735"/>
    <w:rsid w:val="0026588D"/>
    <w:rsid w:val="0026592A"/>
    <w:rsid w:val="002659A7"/>
    <w:rsid w:val="00265B2C"/>
    <w:rsid w:val="00265B50"/>
    <w:rsid w:val="00265CE5"/>
    <w:rsid w:val="00265D76"/>
    <w:rsid w:val="00266019"/>
    <w:rsid w:val="00266155"/>
    <w:rsid w:val="0026634F"/>
    <w:rsid w:val="002667BC"/>
    <w:rsid w:val="002668AB"/>
    <w:rsid w:val="002669B5"/>
    <w:rsid w:val="00266B08"/>
    <w:rsid w:val="00266BE5"/>
    <w:rsid w:val="00266C70"/>
    <w:rsid w:val="00266C9F"/>
    <w:rsid w:val="00266E68"/>
    <w:rsid w:val="0026706C"/>
    <w:rsid w:val="002671D2"/>
    <w:rsid w:val="00267323"/>
    <w:rsid w:val="00267428"/>
    <w:rsid w:val="00267459"/>
    <w:rsid w:val="00267659"/>
    <w:rsid w:val="0026765A"/>
    <w:rsid w:val="0026783A"/>
    <w:rsid w:val="00267874"/>
    <w:rsid w:val="00267A3B"/>
    <w:rsid w:val="00267A53"/>
    <w:rsid w:val="00267B4B"/>
    <w:rsid w:val="00267BB0"/>
    <w:rsid w:val="00267E7D"/>
    <w:rsid w:val="00267F62"/>
    <w:rsid w:val="00270097"/>
    <w:rsid w:val="00270245"/>
    <w:rsid w:val="002702DD"/>
    <w:rsid w:val="00270BF3"/>
    <w:rsid w:val="00270DFB"/>
    <w:rsid w:val="00270EAE"/>
    <w:rsid w:val="00270EE7"/>
    <w:rsid w:val="00271239"/>
    <w:rsid w:val="002713B6"/>
    <w:rsid w:val="0027165B"/>
    <w:rsid w:val="00271795"/>
    <w:rsid w:val="002717F3"/>
    <w:rsid w:val="00271933"/>
    <w:rsid w:val="00271A4B"/>
    <w:rsid w:val="00271AE6"/>
    <w:rsid w:val="00271F80"/>
    <w:rsid w:val="002724F2"/>
    <w:rsid w:val="00272515"/>
    <w:rsid w:val="002726B7"/>
    <w:rsid w:val="002728B2"/>
    <w:rsid w:val="00272A9E"/>
    <w:rsid w:val="00272BEC"/>
    <w:rsid w:val="00272C2D"/>
    <w:rsid w:val="00272CFA"/>
    <w:rsid w:val="00272DCC"/>
    <w:rsid w:val="00273044"/>
    <w:rsid w:val="00273163"/>
    <w:rsid w:val="00273184"/>
    <w:rsid w:val="00273190"/>
    <w:rsid w:val="00273216"/>
    <w:rsid w:val="0027324A"/>
    <w:rsid w:val="002732D7"/>
    <w:rsid w:val="0027343B"/>
    <w:rsid w:val="002737BF"/>
    <w:rsid w:val="00273984"/>
    <w:rsid w:val="00273EA1"/>
    <w:rsid w:val="00273F0C"/>
    <w:rsid w:val="0027414D"/>
    <w:rsid w:val="00274292"/>
    <w:rsid w:val="002742E7"/>
    <w:rsid w:val="0027430A"/>
    <w:rsid w:val="002744B0"/>
    <w:rsid w:val="002745DD"/>
    <w:rsid w:val="00274789"/>
    <w:rsid w:val="00274CAB"/>
    <w:rsid w:val="00274D85"/>
    <w:rsid w:val="00275181"/>
    <w:rsid w:val="002751C5"/>
    <w:rsid w:val="00275327"/>
    <w:rsid w:val="002754B1"/>
    <w:rsid w:val="002754D4"/>
    <w:rsid w:val="00275720"/>
    <w:rsid w:val="0027576F"/>
    <w:rsid w:val="002759E0"/>
    <w:rsid w:val="00275A59"/>
    <w:rsid w:val="00275B11"/>
    <w:rsid w:val="00275DD5"/>
    <w:rsid w:val="002761E1"/>
    <w:rsid w:val="00276208"/>
    <w:rsid w:val="002762FB"/>
    <w:rsid w:val="0027675F"/>
    <w:rsid w:val="002768AF"/>
    <w:rsid w:val="0027694B"/>
    <w:rsid w:val="00276BF3"/>
    <w:rsid w:val="00276C9A"/>
    <w:rsid w:val="00276E3F"/>
    <w:rsid w:val="00276FF5"/>
    <w:rsid w:val="00277352"/>
    <w:rsid w:val="00277494"/>
    <w:rsid w:val="002779D1"/>
    <w:rsid w:val="00277BB1"/>
    <w:rsid w:val="00277CE6"/>
    <w:rsid w:val="002801FA"/>
    <w:rsid w:val="00280507"/>
    <w:rsid w:val="002808EB"/>
    <w:rsid w:val="00280ABC"/>
    <w:rsid w:val="00280D07"/>
    <w:rsid w:val="00280D9A"/>
    <w:rsid w:val="00280F3E"/>
    <w:rsid w:val="002810AA"/>
    <w:rsid w:val="002811F3"/>
    <w:rsid w:val="00281452"/>
    <w:rsid w:val="0028160B"/>
    <w:rsid w:val="0028183A"/>
    <w:rsid w:val="00281899"/>
    <w:rsid w:val="002818CE"/>
    <w:rsid w:val="00281970"/>
    <w:rsid w:val="00281B4A"/>
    <w:rsid w:val="00281BFF"/>
    <w:rsid w:val="00281C82"/>
    <w:rsid w:val="00281D06"/>
    <w:rsid w:val="00281E24"/>
    <w:rsid w:val="002820AC"/>
    <w:rsid w:val="00282364"/>
    <w:rsid w:val="002823A2"/>
    <w:rsid w:val="0028276B"/>
    <w:rsid w:val="00282826"/>
    <w:rsid w:val="002828EB"/>
    <w:rsid w:val="002828F8"/>
    <w:rsid w:val="00282911"/>
    <w:rsid w:val="00282B35"/>
    <w:rsid w:val="00282B99"/>
    <w:rsid w:val="00282C93"/>
    <w:rsid w:val="00282E06"/>
    <w:rsid w:val="00282EC1"/>
    <w:rsid w:val="00283028"/>
    <w:rsid w:val="0028305C"/>
    <w:rsid w:val="00283AAF"/>
    <w:rsid w:val="00283B30"/>
    <w:rsid w:val="00283BEE"/>
    <w:rsid w:val="00283C09"/>
    <w:rsid w:val="00283C74"/>
    <w:rsid w:val="00283E6C"/>
    <w:rsid w:val="00283EA1"/>
    <w:rsid w:val="00283EFC"/>
    <w:rsid w:val="002840B9"/>
    <w:rsid w:val="002842AC"/>
    <w:rsid w:val="00284405"/>
    <w:rsid w:val="0028457C"/>
    <w:rsid w:val="002845BA"/>
    <w:rsid w:val="00284679"/>
    <w:rsid w:val="002848FB"/>
    <w:rsid w:val="00284995"/>
    <w:rsid w:val="00284B27"/>
    <w:rsid w:val="00284D2B"/>
    <w:rsid w:val="00284D55"/>
    <w:rsid w:val="00284E86"/>
    <w:rsid w:val="002850E6"/>
    <w:rsid w:val="00285421"/>
    <w:rsid w:val="00285442"/>
    <w:rsid w:val="0028572A"/>
    <w:rsid w:val="002857A3"/>
    <w:rsid w:val="00285ACD"/>
    <w:rsid w:val="00285B97"/>
    <w:rsid w:val="00285C14"/>
    <w:rsid w:val="00285D08"/>
    <w:rsid w:val="00285DF5"/>
    <w:rsid w:val="002861AF"/>
    <w:rsid w:val="0028627D"/>
    <w:rsid w:val="0028644A"/>
    <w:rsid w:val="00286721"/>
    <w:rsid w:val="002868A5"/>
    <w:rsid w:val="00286A12"/>
    <w:rsid w:val="00286A3D"/>
    <w:rsid w:val="0028705D"/>
    <w:rsid w:val="00287289"/>
    <w:rsid w:val="00287471"/>
    <w:rsid w:val="0028760D"/>
    <w:rsid w:val="00287689"/>
    <w:rsid w:val="002876AC"/>
    <w:rsid w:val="002876E4"/>
    <w:rsid w:val="00287725"/>
    <w:rsid w:val="00287785"/>
    <w:rsid w:val="00287826"/>
    <w:rsid w:val="00287ABB"/>
    <w:rsid w:val="00287B57"/>
    <w:rsid w:val="00287CE5"/>
    <w:rsid w:val="00287D4F"/>
    <w:rsid w:val="00290057"/>
    <w:rsid w:val="0029011B"/>
    <w:rsid w:val="00290226"/>
    <w:rsid w:val="00290476"/>
    <w:rsid w:val="00290A9B"/>
    <w:rsid w:val="00290CDE"/>
    <w:rsid w:val="00290D03"/>
    <w:rsid w:val="00290D7D"/>
    <w:rsid w:val="00290F49"/>
    <w:rsid w:val="0029102D"/>
    <w:rsid w:val="0029105C"/>
    <w:rsid w:val="002912AB"/>
    <w:rsid w:val="002913FC"/>
    <w:rsid w:val="00291951"/>
    <w:rsid w:val="00291B2F"/>
    <w:rsid w:val="00291B3E"/>
    <w:rsid w:val="00291CE1"/>
    <w:rsid w:val="00291E6E"/>
    <w:rsid w:val="00291FB4"/>
    <w:rsid w:val="00292197"/>
    <w:rsid w:val="002923C7"/>
    <w:rsid w:val="00292681"/>
    <w:rsid w:val="0029269D"/>
    <w:rsid w:val="00292A70"/>
    <w:rsid w:val="00292AA0"/>
    <w:rsid w:val="00292B9F"/>
    <w:rsid w:val="00292BA1"/>
    <w:rsid w:val="00292DF5"/>
    <w:rsid w:val="00292E6B"/>
    <w:rsid w:val="00292FAA"/>
    <w:rsid w:val="0029304C"/>
    <w:rsid w:val="0029308E"/>
    <w:rsid w:val="0029329B"/>
    <w:rsid w:val="0029343A"/>
    <w:rsid w:val="002934C5"/>
    <w:rsid w:val="0029352C"/>
    <w:rsid w:val="0029369D"/>
    <w:rsid w:val="002936BB"/>
    <w:rsid w:val="00293E20"/>
    <w:rsid w:val="0029407C"/>
    <w:rsid w:val="00294142"/>
    <w:rsid w:val="002943D9"/>
    <w:rsid w:val="002944E0"/>
    <w:rsid w:val="00294693"/>
    <w:rsid w:val="002946D9"/>
    <w:rsid w:val="002946F2"/>
    <w:rsid w:val="002948CC"/>
    <w:rsid w:val="00294B5A"/>
    <w:rsid w:val="00294DB0"/>
    <w:rsid w:val="00294E83"/>
    <w:rsid w:val="00294FAA"/>
    <w:rsid w:val="00294FDC"/>
    <w:rsid w:val="0029527F"/>
    <w:rsid w:val="00295316"/>
    <w:rsid w:val="0029550C"/>
    <w:rsid w:val="0029584D"/>
    <w:rsid w:val="00295960"/>
    <w:rsid w:val="00295ACA"/>
    <w:rsid w:val="00295AEF"/>
    <w:rsid w:val="00295B43"/>
    <w:rsid w:val="00295C9C"/>
    <w:rsid w:val="00295D97"/>
    <w:rsid w:val="00295E55"/>
    <w:rsid w:val="00295EA2"/>
    <w:rsid w:val="002962A1"/>
    <w:rsid w:val="002963B6"/>
    <w:rsid w:val="00296457"/>
    <w:rsid w:val="00296653"/>
    <w:rsid w:val="00296793"/>
    <w:rsid w:val="002967E2"/>
    <w:rsid w:val="0029683C"/>
    <w:rsid w:val="00296A5E"/>
    <w:rsid w:val="00296DD6"/>
    <w:rsid w:val="00296E5B"/>
    <w:rsid w:val="00296FAF"/>
    <w:rsid w:val="00297077"/>
    <w:rsid w:val="002970DC"/>
    <w:rsid w:val="002973AD"/>
    <w:rsid w:val="002978C6"/>
    <w:rsid w:val="00297DDF"/>
    <w:rsid w:val="00297FA8"/>
    <w:rsid w:val="002A0074"/>
    <w:rsid w:val="002A0A45"/>
    <w:rsid w:val="002A0B16"/>
    <w:rsid w:val="002A0E18"/>
    <w:rsid w:val="002A0F2E"/>
    <w:rsid w:val="002A0FC1"/>
    <w:rsid w:val="002A1152"/>
    <w:rsid w:val="002A12FA"/>
    <w:rsid w:val="002A13F3"/>
    <w:rsid w:val="002A1406"/>
    <w:rsid w:val="002A1450"/>
    <w:rsid w:val="002A15CF"/>
    <w:rsid w:val="002A1640"/>
    <w:rsid w:val="002A16E3"/>
    <w:rsid w:val="002A1DD8"/>
    <w:rsid w:val="002A20ED"/>
    <w:rsid w:val="002A235F"/>
    <w:rsid w:val="002A246F"/>
    <w:rsid w:val="002A2487"/>
    <w:rsid w:val="002A25B3"/>
    <w:rsid w:val="002A26B9"/>
    <w:rsid w:val="002A284A"/>
    <w:rsid w:val="002A2D45"/>
    <w:rsid w:val="002A2EB2"/>
    <w:rsid w:val="002A2EB6"/>
    <w:rsid w:val="002A303E"/>
    <w:rsid w:val="002A313B"/>
    <w:rsid w:val="002A318A"/>
    <w:rsid w:val="002A3238"/>
    <w:rsid w:val="002A32C8"/>
    <w:rsid w:val="002A3359"/>
    <w:rsid w:val="002A3393"/>
    <w:rsid w:val="002A33A4"/>
    <w:rsid w:val="002A35A5"/>
    <w:rsid w:val="002A3970"/>
    <w:rsid w:val="002A3FBC"/>
    <w:rsid w:val="002A4076"/>
    <w:rsid w:val="002A40E9"/>
    <w:rsid w:val="002A420B"/>
    <w:rsid w:val="002A424E"/>
    <w:rsid w:val="002A450D"/>
    <w:rsid w:val="002A46AF"/>
    <w:rsid w:val="002A477F"/>
    <w:rsid w:val="002A47AC"/>
    <w:rsid w:val="002A47CB"/>
    <w:rsid w:val="002A49A0"/>
    <w:rsid w:val="002A4B31"/>
    <w:rsid w:val="002A4CBD"/>
    <w:rsid w:val="002A4F24"/>
    <w:rsid w:val="002A52D0"/>
    <w:rsid w:val="002A537F"/>
    <w:rsid w:val="002A5467"/>
    <w:rsid w:val="002A55A2"/>
    <w:rsid w:val="002A56D9"/>
    <w:rsid w:val="002A5C9E"/>
    <w:rsid w:val="002A5DC6"/>
    <w:rsid w:val="002A6113"/>
    <w:rsid w:val="002A6276"/>
    <w:rsid w:val="002A64E0"/>
    <w:rsid w:val="002A6512"/>
    <w:rsid w:val="002A653A"/>
    <w:rsid w:val="002A658D"/>
    <w:rsid w:val="002A65B5"/>
    <w:rsid w:val="002A66AD"/>
    <w:rsid w:val="002A6898"/>
    <w:rsid w:val="002A68BE"/>
    <w:rsid w:val="002A6C9C"/>
    <w:rsid w:val="002A6CEF"/>
    <w:rsid w:val="002A6DD5"/>
    <w:rsid w:val="002A6E74"/>
    <w:rsid w:val="002A6EDD"/>
    <w:rsid w:val="002A6F11"/>
    <w:rsid w:val="002A6F15"/>
    <w:rsid w:val="002A7103"/>
    <w:rsid w:val="002A7156"/>
    <w:rsid w:val="002A71BA"/>
    <w:rsid w:val="002A77FC"/>
    <w:rsid w:val="002A7B05"/>
    <w:rsid w:val="002A7DBD"/>
    <w:rsid w:val="002B0081"/>
    <w:rsid w:val="002B030E"/>
    <w:rsid w:val="002B078F"/>
    <w:rsid w:val="002B07A7"/>
    <w:rsid w:val="002B08B8"/>
    <w:rsid w:val="002B08EF"/>
    <w:rsid w:val="002B0B24"/>
    <w:rsid w:val="002B0E89"/>
    <w:rsid w:val="002B0FE8"/>
    <w:rsid w:val="002B118D"/>
    <w:rsid w:val="002B1472"/>
    <w:rsid w:val="002B14AD"/>
    <w:rsid w:val="002B1600"/>
    <w:rsid w:val="002B1626"/>
    <w:rsid w:val="002B1839"/>
    <w:rsid w:val="002B18A5"/>
    <w:rsid w:val="002B18AE"/>
    <w:rsid w:val="002B19E6"/>
    <w:rsid w:val="002B19F7"/>
    <w:rsid w:val="002B1AB7"/>
    <w:rsid w:val="002B1AE5"/>
    <w:rsid w:val="002B1C6E"/>
    <w:rsid w:val="002B1E57"/>
    <w:rsid w:val="002B1E78"/>
    <w:rsid w:val="002B223C"/>
    <w:rsid w:val="002B2396"/>
    <w:rsid w:val="002B26BF"/>
    <w:rsid w:val="002B26FB"/>
    <w:rsid w:val="002B2787"/>
    <w:rsid w:val="002B2886"/>
    <w:rsid w:val="002B29B4"/>
    <w:rsid w:val="002B2A19"/>
    <w:rsid w:val="002B2E3E"/>
    <w:rsid w:val="002B2F43"/>
    <w:rsid w:val="002B3333"/>
    <w:rsid w:val="002B340E"/>
    <w:rsid w:val="002B34C7"/>
    <w:rsid w:val="002B3763"/>
    <w:rsid w:val="002B39A2"/>
    <w:rsid w:val="002B39D1"/>
    <w:rsid w:val="002B3CF4"/>
    <w:rsid w:val="002B3E95"/>
    <w:rsid w:val="002B4243"/>
    <w:rsid w:val="002B445D"/>
    <w:rsid w:val="002B460F"/>
    <w:rsid w:val="002B46C0"/>
    <w:rsid w:val="002B4DF4"/>
    <w:rsid w:val="002B4E43"/>
    <w:rsid w:val="002B4F23"/>
    <w:rsid w:val="002B5002"/>
    <w:rsid w:val="002B5083"/>
    <w:rsid w:val="002B517D"/>
    <w:rsid w:val="002B53CE"/>
    <w:rsid w:val="002B56E6"/>
    <w:rsid w:val="002B5709"/>
    <w:rsid w:val="002B572F"/>
    <w:rsid w:val="002B5965"/>
    <w:rsid w:val="002B5A07"/>
    <w:rsid w:val="002B5D2B"/>
    <w:rsid w:val="002B5E35"/>
    <w:rsid w:val="002B5F16"/>
    <w:rsid w:val="002B5F88"/>
    <w:rsid w:val="002B5FF1"/>
    <w:rsid w:val="002B6428"/>
    <w:rsid w:val="002B67AB"/>
    <w:rsid w:val="002B6BAB"/>
    <w:rsid w:val="002B6CA9"/>
    <w:rsid w:val="002B6D46"/>
    <w:rsid w:val="002B6E6C"/>
    <w:rsid w:val="002B6ED9"/>
    <w:rsid w:val="002B6F37"/>
    <w:rsid w:val="002B709E"/>
    <w:rsid w:val="002B7402"/>
    <w:rsid w:val="002B747B"/>
    <w:rsid w:val="002B74AC"/>
    <w:rsid w:val="002B76F4"/>
    <w:rsid w:val="002B782C"/>
    <w:rsid w:val="002B78DB"/>
    <w:rsid w:val="002B793C"/>
    <w:rsid w:val="002B7C35"/>
    <w:rsid w:val="002B7C38"/>
    <w:rsid w:val="002B7CB7"/>
    <w:rsid w:val="002B7D86"/>
    <w:rsid w:val="002C008E"/>
    <w:rsid w:val="002C0117"/>
    <w:rsid w:val="002C016E"/>
    <w:rsid w:val="002C035F"/>
    <w:rsid w:val="002C0396"/>
    <w:rsid w:val="002C04F0"/>
    <w:rsid w:val="002C0614"/>
    <w:rsid w:val="002C08EB"/>
    <w:rsid w:val="002C09BB"/>
    <w:rsid w:val="002C09CF"/>
    <w:rsid w:val="002C0B1D"/>
    <w:rsid w:val="002C0C84"/>
    <w:rsid w:val="002C0D98"/>
    <w:rsid w:val="002C0DF9"/>
    <w:rsid w:val="002C0FE0"/>
    <w:rsid w:val="002C0FE3"/>
    <w:rsid w:val="002C1206"/>
    <w:rsid w:val="002C133B"/>
    <w:rsid w:val="002C135D"/>
    <w:rsid w:val="002C169C"/>
    <w:rsid w:val="002C17FE"/>
    <w:rsid w:val="002C185B"/>
    <w:rsid w:val="002C1899"/>
    <w:rsid w:val="002C1A3F"/>
    <w:rsid w:val="002C1B6D"/>
    <w:rsid w:val="002C1FB4"/>
    <w:rsid w:val="002C20AC"/>
    <w:rsid w:val="002C2129"/>
    <w:rsid w:val="002C27A8"/>
    <w:rsid w:val="002C2904"/>
    <w:rsid w:val="002C2A10"/>
    <w:rsid w:val="002C2CE6"/>
    <w:rsid w:val="002C2E60"/>
    <w:rsid w:val="002C2F3A"/>
    <w:rsid w:val="002C2F53"/>
    <w:rsid w:val="002C3185"/>
    <w:rsid w:val="002C31B7"/>
    <w:rsid w:val="002C3249"/>
    <w:rsid w:val="002C34C3"/>
    <w:rsid w:val="002C36EF"/>
    <w:rsid w:val="002C3721"/>
    <w:rsid w:val="002C38F9"/>
    <w:rsid w:val="002C393B"/>
    <w:rsid w:val="002C3B31"/>
    <w:rsid w:val="002C3B67"/>
    <w:rsid w:val="002C3BE3"/>
    <w:rsid w:val="002C3C1C"/>
    <w:rsid w:val="002C3DFA"/>
    <w:rsid w:val="002C3F7F"/>
    <w:rsid w:val="002C3FB5"/>
    <w:rsid w:val="002C42A7"/>
    <w:rsid w:val="002C4301"/>
    <w:rsid w:val="002C43DC"/>
    <w:rsid w:val="002C443C"/>
    <w:rsid w:val="002C4568"/>
    <w:rsid w:val="002C462D"/>
    <w:rsid w:val="002C46D8"/>
    <w:rsid w:val="002C4741"/>
    <w:rsid w:val="002C48E9"/>
    <w:rsid w:val="002C492F"/>
    <w:rsid w:val="002C4A18"/>
    <w:rsid w:val="002C4AD7"/>
    <w:rsid w:val="002C4B78"/>
    <w:rsid w:val="002C4DFD"/>
    <w:rsid w:val="002C4F91"/>
    <w:rsid w:val="002C58A0"/>
    <w:rsid w:val="002C595C"/>
    <w:rsid w:val="002C5A0F"/>
    <w:rsid w:val="002C5B2B"/>
    <w:rsid w:val="002C5B39"/>
    <w:rsid w:val="002C5B6C"/>
    <w:rsid w:val="002C5FED"/>
    <w:rsid w:val="002C6327"/>
    <w:rsid w:val="002C667F"/>
    <w:rsid w:val="002C6731"/>
    <w:rsid w:val="002C69FA"/>
    <w:rsid w:val="002C6B37"/>
    <w:rsid w:val="002C6FD2"/>
    <w:rsid w:val="002C7721"/>
    <w:rsid w:val="002C7ACD"/>
    <w:rsid w:val="002C7C0B"/>
    <w:rsid w:val="002C7C66"/>
    <w:rsid w:val="002C7CF8"/>
    <w:rsid w:val="002C7DEC"/>
    <w:rsid w:val="002D0084"/>
    <w:rsid w:val="002D027E"/>
    <w:rsid w:val="002D0316"/>
    <w:rsid w:val="002D036C"/>
    <w:rsid w:val="002D0617"/>
    <w:rsid w:val="002D07D1"/>
    <w:rsid w:val="002D08BB"/>
    <w:rsid w:val="002D0966"/>
    <w:rsid w:val="002D1296"/>
    <w:rsid w:val="002D163C"/>
    <w:rsid w:val="002D1672"/>
    <w:rsid w:val="002D16A5"/>
    <w:rsid w:val="002D17CA"/>
    <w:rsid w:val="002D17E3"/>
    <w:rsid w:val="002D199F"/>
    <w:rsid w:val="002D1A78"/>
    <w:rsid w:val="002D1A79"/>
    <w:rsid w:val="002D1A8C"/>
    <w:rsid w:val="002D1B61"/>
    <w:rsid w:val="002D1DDF"/>
    <w:rsid w:val="002D1EBA"/>
    <w:rsid w:val="002D1F11"/>
    <w:rsid w:val="002D1F89"/>
    <w:rsid w:val="002D2173"/>
    <w:rsid w:val="002D2188"/>
    <w:rsid w:val="002D239C"/>
    <w:rsid w:val="002D2401"/>
    <w:rsid w:val="002D2670"/>
    <w:rsid w:val="002D2817"/>
    <w:rsid w:val="002D2B9F"/>
    <w:rsid w:val="002D2D6A"/>
    <w:rsid w:val="002D2D8D"/>
    <w:rsid w:val="002D3445"/>
    <w:rsid w:val="002D35A7"/>
    <w:rsid w:val="002D36D3"/>
    <w:rsid w:val="002D3922"/>
    <w:rsid w:val="002D394A"/>
    <w:rsid w:val="002D39FD"/>
    <w:rsid w:val="002D3B5D"/>
    <w:rsid w:val="002D3B92"/>
    <w:rsid w:val="002D3BA7"/>
    <w:rsid w:val="002D3C00"/>
    <w:rsid w:val="002D3E4A"/>
    <w:rsid w:val="002D4001"/>
    <w:rsid w:val="002D40C2"/>
    <w:rsid w:val="002D41EF"/>
    <w:rsid w:val="002D43D8"/>
    <w:rsid w:val="002D4410"/>
    <w:rsid w:val="002D46DA"/>
    <w:rsid w:val="002D486C"/>
    <w:rsid w:val="002D486F"/>
    <w:rsid w:val="002D4A08"/>
    <w:rsid w:val="002D4CAA"/>
    <w:rsid w:val="002D4F56"/>
    <w:rsid w:val="002D4FBB"/>
    <w:rsid w:val="002D4FE5"/>
    <w:rsid w:val="002D509D"/>
    <w:rsid w:val="002D5321"/>
    <w:rsid w:val="002D55B6"/>
    <w:rsid w:val="002D5622"/>
    <w:rsid w:val="002D5739"/>
    <w:rsid w:val="002D57FD"/>
    <w:rsid w:val="002D5AF6"/>
    <w:rsid w:val="002D5C7A"/>
    <w:rsid w:val="002D5F6B"/>
    <w:rsid w:val="002D6202"/>
    <w:rsid w:val="002D621B"/>
    <w:rsid w:val="002D63BD"/>
    <w:rsid w:val="002D66FE"/>
    <w:rsid w:val="002D67F2"/>
    <w:rsid w:val="002D68AB"/>
    <w:rsid w:val="002D6957"/>
    <w:rsid w:val="002D6958"/>
    <w:rsid w:val="002D69DF"/>
    <w:rsid w:val="002D6BAC"/>
    <w:rsid w:val="002D6C2D"/>
    <w:rsid w:val="002D6C85"/>
    <w:rsid w:val="002D6CC5"/>
    <w:rsid w:val="002D6D6B"/>
    <w:rsid w:val="002D6DD9"/>
    <w:rsid w:val="002D6F46"/>
    <w:rsid w:val="002D75C7"/>
    <w:rsid w:val="002D761B"/>
    <w:rsid w:val="002D78CC"/>
    <w:rsid w:val="002D793B"/>
    <w:rsid w:val="002D7C58"/>
    <w:rsid w:val="002D7EC3"/>
    <w:rsid w:val="002D7EE8"/>
    <w:rsid w:val="002E02DF"/>
    <w:rsid w:val="002E034C"/>
    <w:rsid w:val="002E071A"/>
    <w:rsid w:val="002E08AA"/>
    <w:rsid w:val="002E09FF"/>
    <w:rsid w:val="002E0A88"/>
    <w:rsid w:val="002E0C5C"/>
    <w:rsid w:val="002E0D10"/>
    <w:rsid w:val="002E0D36"/>
    <w:rsid w:val="002E0E30"/>
    <w:rsid w:val="002E1059"/>
    <w:rsid w:val="002E152E"/>
    <w:rsid w:val="002E166A"/>
    <w:rsid w:val="002E170A"/>
    <w:rsid w:val="002E1766"/>
    <w:rsid w:val="002E17F7"/>
    <w:rsid w:val="002E198E"/>
    <w:rsid w:val="002E1B10"/>
    <w:rsid w:val="002E1B9F"/>
    <w:rsid w:val="002E1D30"/>
    <w:rsid w:val="002E2224"/>
    <w:rsid w:val="002E225F"/>
    <w:rsid w:val="002E23C0"/>
    <w:rsid w:val="002E26B4"/>
    <w:rsid w:val="002E28CD"/>
    <w:rsid w:val="002E293C"/>
    <w:rsid w:val="002E29BD"/>
    <w:rsid w:val="002E2ABE"/>
    <w:rsid w:val="002E2D7F"/>
    <w:rsid w:val="002E2FAF"/>
    <w:rsid w:val="002E3222"/>
    <w:rsid w:val="002E36B7"/>
    <w:rsid w:val="002E372A"/>
    <w:rsid w:val="002E3765"/>
    <w:rsid w:val="002E3BA2"/>
    <w:rsid w:val="002E3C2D"/>
    <w:rsid w:val="002E3E1D"/>
    <w:rsid w:val="002E3EB8"/>
    <w:rsid w:val="002E4520"/>
    <w:rsid w:val="002E4794"/>
    <w:rsid w:val="002E4AD1"/>
    <w:rsid w:val="002E4DF1"/>
    <w:rsid w:val="002E4E54"/>
    <w:rsid w:val="002E52AB"/>
    <w:rsid w:val="002E5386"/>
    <w:rsid w:val="002E540F"/>
    <w:rsid w:val="002E548F"/>
    <w:rsid w:val="002E55CB"/>
    <w:rsid w:val="002E563D"/>
    <w:rsid w:val="002E57CB"/>
    <w:rsid w:val="002E593F"/>
    <w:rsid w:val="002E59FB"/>
    <w:rsid w:val="002E5F63"/>
    <w:rsid w:val="002E623D"/>
    <w:rsid w:val="002E6260"/>
    <w:rsid w:val="002E6299"/>
    <w:rsid w:val="002E6360"/>
    <w:rsid w:val="002E63A6"/>
    <w:rsid w:val="002E6759"/>
    <w:rsid w:val="002E690A"/>
    <w:rsid w:val="002E6A26"/>
    <w:rsid w:val="002E6C66"/>
    <w:rsid w:val="002E6C89"/>
    <w:rsid w:val="002E6D0E"/>
    <w:rsid w:val="002E72A4"/>
    <w:rsid w:val="002E72C1"/>
    <w:rsid w:val="002E744D"/>
    <w:rsid w:val="002E779A"/>
    <w:rsid w:val="002E78FC"/>
    <w:rsid w:val="002E7D60"/>
    <w:rsid w:val="002E7DE1"/>
    <w:rsid w:val="002E7E76"/>
    <w:rsid w:val="002F001E"/>
    <w:rsid w:val="002F02AE"/>
    <w:rsid w:val="002F0459"/>
    <w:rsid w:val="002F04D3"/>
    <w:rsid w:val="002F0586"/>
    <w:rsid w:val="002F0667"/>
    <w:rsid w:val="002F070E"/>
    <w:rsid w:val="002F0734"/>
    <w:rsid w:val="002F0905"/>
    <w:rsid w:val="002F0DED"/>
    <w:rsid w:val="002F0E6B"/>
    <w:rsid w:val="002F1051"/>
    <w:rsid w:val="002F13BA"/>
    <w:rsid w:val="002F143F"/>
    <w:rsid w:val="002F1530"/>
    <w:rsid w:val="002F1724"/>
    <w:rsid w:val="002F1732"/>
    <w:rsid w:val="002F18D6"/>
    <w:rsid w:val="002F1A5F"/>
    <w:rsid w:val="002F1B52"/>
    <w:rsid w:val="002F1B78"/>
    <w:rsid w:val="002F1F42"/>
    <w:rsid w:val="002F20ED"/>
    <w:rsid w:val="002F2176"/>
    <w:rsid w:val="002F21E5"/>
    <w:rsid w:val="002F239C"/>
    <w:rsid w:val="002F25D5"/>
    <w:rsid w:val="002F262B"/>
    <w:rsid w:val="002F28B0"/>
    <w:rsid w:val="002F2BDE"/>
    <w:rsid w:val="002F2CE8"/>
    <w:rsid w:val="002F2D64"/>
    <w:rsid w:val="002F2EFB"/>
    <w:rsid w:val="002F3116"/>
    <w:rsid w:val="002F317E"/>
    <w:rsid w:val="002F3374"/>
    <w:rsid w:val="002F352F"/>
    <w:rsid w:val="002F3655"/>
    <w:rsid w:val="002F37BA"/>
    <w:rsid w:val="002F3805"/>
    <w:rsid w:val="002F38E0"/>
    <w:rsid w:val="002F3B74"/>
    <w:rsid w:val="002F3BE0"/>
    <w:rsid w:val="002F3D80"/>
    <w:rsid w:val="002F3E09"/>
    <w:rsid w:val="002F3ECD"/>
    <w:rsid w:val="002F47AC"/>
    <w:rsid w:val="002F492E"/>
    <w:rsid w:val="002F4994"/>
    <w:rsid w:val="002F499B"/>
    <w:rsid w:val="002F4B69"/>
    <w:rsid w:val="002F4BFA"/>
    <w:rsid w:val="002F4BFF"/>
    <w:rsid w:val="002F4FA0"/>
    <w:rsid w:val="002F52A5"/>
    <w:rsid w:val="002F52FB"/>
    <w:rsid w:val="002F5802"/>
    <w:rsid w:val="002F5BEE"/>
    <w:rsid w:val="002F5C30"/>
    <w:rsid w:val="002F5D7E"/>
    <w:rsid w:val="002F5DFA"/>
    <w:rsid w:val="002F5F39"/>
    <w:rsid w:val="002F5F66"/>
    <w:rsid w:val="002F5F8D"/>
    <w:rsid w:val="002F6009"/>
    <w:rsid w:val="002F604E"/>
    <w:rsid w:val="002F6068"/>
    <w:rsid w:val="002F6114"/>
    <w:rsid w:val="002F6217"/>
    <w:rsid w:val="002F64C1"/>
    <w:rsid w:val="002F6677"/>
    <w:rsid w:val="002F66F1"/>
    <w:rsid w:val="002F6BFE"/>
    <w:rsid w:val="002F6ECA"/>
    <w:rsid w:val="002F6F86"/>
    <w:rsid w:val="002F73B3"/>
    <w:rsid w:val="002F7498"/>
    <w:rsid w:val="002F74D6"/>
    <w:rsid w:val="002F759A"/>
    <w:rsid w:val="002F7C40"/>
    <w:rsid w:val="002F7E82"/>
    <w:rsid w:val="002F7E8A"/>
    <w:rsid w:val="0030032C"/>
    <w:rsid w:val="003005D0"/>
    <w:rsid w:val="003009FC"/>
    <w:rsid w:val="00300E64"/>
    <w:rsid w:val="00300F73"/>
    <w:rsid w:val="00301089"/>
    <w:rsid w:val="003010DD"/>
    <w:rsid w:val="003012D2"/>
    <w:rsid w:val="003017F4"/>
    <w:rsid w:val="0030183F"/>
    <w:rsid w:val="0030184E"/>
    <w:rsid w:val="00301BE1"/>
    <w:rsid w:val="00301CA8"/>
    <w:rsid w:val="00301D9C"/>
    <w:rsid w:val="00302257"/>
    <w:rsid w:val="0030242A"/>
    <w:rsid w:val="00302459"/>
    <w:rsid w:val="003024AF"/>
    <w:rsid w:val="003024B0"/>
    <w:rsid w:val="00302835"/>
    <w:rsid w:val="00302EFC"/>
    <w:rsid w:val="0030318B"/>
    <w:rsid w:val="00303413"/>
    <w:rsid w:val="00303480"/>
    <w:rsid w:val="00303586"/>
    <w:rsid w:val="00303708"/>
    <w:rsid w:val="00303A05"/>
    <w:rsid w:val="00303B5F"/>
    <w:rsid w:val="00303C24"/>
    <w:rsid w:val="00303E4F"/>
    <w:rsid w:val="003042C9"/>
    <w:rsid w:val="00304410"/>
    <w:rsid w:val="003045BC"/>
    <w:rsid w:val="00304700"/>
    <w:rsid w:val="0030485D"/>
    <w:rsid w:val="00304978"/>
    <w:rsid w:val="00304B6E"/>
    <w:rsid w:val="00304D2A"/>
    <w:rsid w:val="00304EA9"/>
    <w:rsid w:val="003052AF"/>
    <w:rsid w:val="00305467"/>
    <w:rsid w:val="0030564E"/>
    <w:rsid w:val="003057E4"/>
    <w:rsid w:val="00305922"/>
    <w:rsid w:val="00305B8D"/>
    <w:rsid w:val="0030625C"/>
    <w:rsid w:val="00306392"/>
    <w:rsid w:val="00306477"/>
    <w:rsid w:val="003064A0"/>
    <w:rsid w:val="00306531"/>
    <w:rsid w:val="003065AF"/>
    <w:rsid w:val="0030689D"/>
    <w:rsid w:val="00306A8B"/>
    <w:rsid w:val="00306BA5"/>
    <w:rsid w:val="00306BC8"/>
    <w:rsid w:val="00306BE0"/>
    <w:rsid w:val="00306E91"/>
    <w:rsid w:val="00306EAD"/>
    <w:rsid w:val="00306F28"/>
    <w:rsid w:val="0030706D"/>
    <w:rsid w:val="0030713F"/>
    <w:rsid w:val="003074A0"/>
    <w:rsid w:val="0030788B"/>
    <w:rsid w:val="00307AE7"/>
    <w:rsid w:val="00307BB0"/>
    <w:rsid w:val="00307C4F"/>
    <w:rsid w:val="00307E2C"/>
    <w:rsid w:val="00307EAD"/>
    <w:rsid w:val="00307EAF"/>
    <w:rsid w:val="0031005D"/>
    <w:rsid w:val="00310269"/>
    <w:rsid w:val="0031043A"/>
    <w:rsid w:val="0031052D"/>
    <w:rsid w:val="00310574"/>
    <w:rsid w:val="00310739"/>
    <w:rsid w:val="003107D8"/>
    <w:rsid w:val="003107DC"/>
    <w:rsid w:val="00310B03"/>
    <w:rsid w:val="00310D38"/>
    <w:rsid w:val="00310EC4"/>
    <w:rsid w:val="00311035"/>
    <w:rsid w:val="00311098"/>
    <w:rsid w:val="003110ED"/>
    <w:rsid w:val="003110F1"/>
    <w:rsid w:val="003112DE"/>
    <w:rsid w:val="0031133B"/>
    <w:rsid w:val="003113DF"/>
    <w:rsid w:val="0031147E"/>
    <w:rsid w:val="003117F2"/>
    <w:rsid w:val="00311B6B"/>
    <w:rsid w:val="00311D68"/>
    <w:rsid w:val="00311ECE"/>
    <w:rsid w:val="00311FBA"/>
    <w:rsid w:val="00312003"/>
    <w:rsid w:val="003120BA"/>
    <w:rsid w:val="003122B3"/>
    <w:rsid w:val="00312439"/>
    <w:rsid w:val="00312512"/>
    <w:rsid w:val="00312700"/>
    <w:rsid w:val="00312804"/>
    <w:rsid w:val="0031280E"/>
    <w:rsid w:val="00312860"/>
    <w:rsid w:val="00312E94"/>
    <w:rsid w:val="00313156"/>
    <w:rsid w:val="003133EB"/>
    <w:rsid w:val="00313573"/>
    <w:rsid w:val="00313656"/>
    <w:rsid w:val="00313724"/>
    <w:rsid w:val="0031375E"/>
    <w:rsid w:val="00313791"/>
    <w:rsid w:val="003138C4"/>
    <w:rsid w:val="00313A0E"/>
    <w:rsid w:val="00313AC5"/>
    <w:rsid w:val="00313B49"/>
    <w:rsid w:val="00313BA2"/>
    <w:rsid w:val="00313F22"/>
    <w:rsid w:val="00313FD0"/>
    <w:rsid w:val="003140FB"/>
    <w:rsid w:val="003143A1"/>
    <w:rsid w:val="003146BE"/>
    <w:rsid w:val="003147DB"/>
    <w:rsid w:val="0031495F"/>
    <w:rsid w:val="00314978"/>
    <w:rsid w:val="003149F9"/>
    <w:rsid w:val="00314B00"/>
    <w:rsid w:val="00314C1A"/>
    <w:rsid w:val="00314F5A"/>
    <w:rsid w:val="0031501C"/>
    <w:rsid w:val="003151B0"/>
    <w:rsid w:val="00315215"/>
    <w:rsid w:val="0031523F"/>
    <w:rsid w:val="003154D9"/>
    <w:rsid w:val="00315638"/>
    <w:rsid w:val="00315773"/>
    <w:rsid w:val="003157C0"/>
    <w:rsid w:val="003159F8"/>
    <w:rsid w:val="00315B3C"/>
    <w:rsid w:val="00315C12"/>
    <w:rsid w:val="00315E08"/>
    <w:rsid w:val="00316135"/>
    <w:rsid w:val="0031660B"/>
    <w:rsid w:val="0031695A"/>
    <w:rsid w:val="00316B15"/>
    <w:rsid w:val="00316C18"/>
    <w:rsid w:val="00316C56"/>
    <w:rsid w:val="00316D13"/>
    <w:rsid w:val="00316F3B"/>
    <w:rsid w:val="00317384"/>
    <w:rsid w:val="00317991"/>
    <w:rsid w:val="00317B37"/>
    <w:rsid w:val="00317E56"/>
    <w:rsid w:val="00317FC0"/>
    <w:rsid w:val="003200A8"/>
    <w:rsid w:val="003201D1"/>
    <w:rsid w:val="00320341"/>
    <w:rsid w:val="0032037E"/>
    <w:rsid w:val="003205AC"/>
    <w:rsid w:val="003206A7"/>
    <w:rsid w:val="003207CA"/>
    <w:rsid w:val="00320A28"/>
    <w:rsid w:val="00320A3E"/>
    <w:rsid w:val="00320E76"/>
    <w:rsid w:val="003211B8"/>
    <w:rsid w:val="003212E3"/>
    <w:rsid w:val="00321421"/>
    <w:rsid w:val="00321507"/>
    <w:rsid w:val="00321574"/>
    <w:rsid w:val="00321585"/>
    <w:rsid w:val="003217CE"/>
    <w:rsid w:val="00321887"/>
    <w:rsid w:val="00321972"/>
    <w:rsid w:val="00321B7F"/>
    <w:rsid w:val="00321CD0"/>
    <w:rsid w:val="00322001"/>
    <w:rsid w:val="003222E2"/>
    <w:rsid w:val="00322496"/>
    <w:rsid w:val="00322601"/>
    <w:rsid w:val="0032264E"/>
    <w:rsid w:val="003228B7"/>
    <w:rsid w:val="00322934"/>
    <w:rsid w:val="00322986"/>
    <w:rsid w:val="00322B38"/>
    <w:rsid w:val="00322B98"/>
    <w:rsid w:val="00322BAE"/>
    <w:rsid w:val="0032327E"/>
    <w:rsid w:val="003232DC"/>
    <w:rsid w:val="0032343B"/>
    <w:rsid w:val="0032344F"/>
    <w:rsid w:val="0032350E"/>
    <w:rsid w:val="003236F5"/>
    <w:rsid w:val="00323748"/>
    <w:rsid w:val="00323A6F"/>
    <w:rsid w:val="00323A99"/>
    <w:rsid w:val="00323C84"/>
    <w:rsid w:val="00323D5F"/>
    <w:rsid w:val="00323DB5"/>
    <w:rsid w:val="00323EFE"/>
    <w:rsid w:val="00323FE9"/>
    <w:rsid w:val="00324037"/>
    <w:rsid w:val="0032412E"/>
    <w:rsid w:val="003241A4"/>
    <w:rsid w:val="0032428E"/>
    <w:rsid w:val="0032442D"/>
    <w:rsid w:val="003244B0"/>
    <w:rsid w:val="003246E5"/>
    <w:rsid w:val="00324745"/>
    <w:rsid w:val="003248F6"/>
    <w:rsid w:val="00324D1F"/>
    <w:rsid w:val="00324E1A"/>
    <w:rsid w:val="00325170"/>
    <w:rsid w:val="003253EA"/>
    <w:rsid w:val="003254D0"/>
    <w:rsid w:val="00325657"/>
    <w:rsid w:val="00325A92"/>
    <w:rsid w:val="00325CE8"/>
    <w:rsid w:val="00325D7F"/>
    <w:rsid w:val="00325E31"/>
    <w:rsid w:val="00325E45"/>
    <w:rsid w:val="00325E71"/>
    <w:rsid w:val="00325FAA"/>
    <w:rsid w:val="00325FB4"/>
    <w:rsid w:val="00326259"/>
    <w:rsid w:val="003263CB"/>
    <w:rsid w:val="003264A0"/>
    <w:rsid w:val="003264BC"/>
    <w:rsid w:val="003268B3"/>
    <w:rsid w:val="00326AD9"/>
    <w:rsid w:val="00326B02"/>
    <w:rsid w:val="00326C5E"/>
    <w:rsid w:val="00326FF5"/>
    <w:rsid w:val="0032718F"/>
    <w:rsid w:val="003275D9"/>
    <w:rsid w:val="0032766E"/>
    <w:rsid w:val="0032776E"/>
    <w:rsid w:val="00327835"/>
    <w:rsid w:val="00327D1D"/>
    <w:rsid w:val="00327DB9"/>
    <w:rsid w:val="00327E07"/>
    <w:rsid w:val="00327E4C"/>
    <w:rsid w:val="00327FC3"/>
    <w:rsid w:val="0033013F"/>
    <w:rsid w:val="003302DF"/>
    <w:rsid w:val="00330A6D"/>
    <w:rsid w:val="00330A82"/>
    <w:rsid w:val="00330D04"/>
    <w:rsid w:val="00330E78"/>
    <w:rsid w:val="00330EF8"/>
    <w:rsid w:val="003310A9"/>
    <w:rsid w:val="0033118D"/>
    <w:rsid w:val="00331502"/>
    <w:rsid w:val="00331508"/>
    <w:rsid w:val="00331608"/>
    <w:rsid w:val="00331628"/>
    <w:rsid w:val="003316C3"/>
    <w:rsid w:val="0033172B"/>
    <w:rsid w:val="0033177F"/>
    <w:rsid w:val="0033199C"/>
    <w:rsid w:val="003319B9"/>
    <w:rsid w:val="00331A9A"/>
    <w:rsid w:val="00331B81"/>
    <w:rsid w:val="00331D69"/>
    <w:rsid w:val="00331DFB"/>
    <w:rsid w:val="00331FDE"/>
    <w:rsid w:val="003320E1"/>
    <w:rsid w:val="003320F5"/>
    <w:rsid w:val="003322D7"/>
    <w:rsid w:val="0033231F"/>
    <w:rsid w:val="0033232E"/>
    <w:rsid w:val="003323D4"/>
    <w:rsid w:val="003323DB"/>
    <w:rsid w:val="003323EE"/>
    <w:rsid w:val="00332528"/>
    <w:rsid w:val="0033272D"/>
    <w:rsid w:val="00332E96"/>
    <w:rsid w:val="00332F0A"/>
    <w:rsid w:val="003330F3"/>
    <w:rsid w:val="00333292"/>
    <w:rsid w:val="0033332A"/>
    <w:rsid w:val="00333488"/>
    <w:rsid w:val="0033353D"/>
    <w:rsid w:val="00333594"/>
    <w:rsid w:val="00333917"/>
    <w:rsid w:val="00333C3D"/>
    <w:rsid w:val="00333FA6"/>
    <w:rsid w:val="00333FC7"/>
    <w:rsid w:val="003344DC"/>
    <w:rsid w:val="00334695"/>
    <w:rsid w:val="003346FA"/>
    <w:rsid w:val="0033474C"/>
    <w:rsid w:val="0033478D"/>
    <w:rsid w:val="00334885"/>
    <w:rsid w:val="003348C3"/>
    <w:rsid w:val="00334A89"/>
    <w:rsid w:val="00334A8B"/>
    <w:rsid w:val="00334BEC"/>
    <w:rsid w:val="00335295"/>
    <w:rsid w:val="003353DA"/>
    <w:rsid w:val="003354C9"/>
    <w:rsid w:val="003354D0"/>
    <w:rsid w:val="00335843"/>
    <w:rsid w:val="00335920"/>
    <w:rsid w:val="00335D8C"/>
    <w:rsid w:val="003360B2"/>
    <w:rsid w:val="00336358"/>
    <w:rsid w:val="003363B6"/>
    <w:rsid w:val="0033652D"/>
    <w:rsid w:val="003369D0"/>
    <w:rsid w:val="00336ACC"/>
    <w:rsid w:val="00336B80"/>
    <w:rsid w:val="00336D7B"/>
    <w:rsid w:val="00336DC4"/>
    <w:rsid w:val="00337071"/>
    <w:rsid w:val="0033713D"/>
    <w:rsid w:val="003371BC"/>
    <w:rsid w:val="0033735C"/>
    <w:rsid w:val="0033735E"/>
    <w:rsid w:val="0033743C"/>
    <w:rsid w:val="0033749C"/>
    <w:rsid w:val="00337537"/>
    <w:rsid w:val="00337653"/>
    <w:rsid w:val="00337720"/>
    <w:rsid w:val="003379BA"/>
    <w:rsid w:val="00337CC2"/>
    <w:rsid w:val="00337D2A"/>
    <w:rsid w:val="00337D87"/>
    <w:rsid w:val="00337F72"/>
    <w:rsid w:val="00340054"/>
    <w:rsid w:val="003402A3"/>
    <w:rsid w:val="003402E7"/>
    <w:rsid w:val="003407C3"/>
    <w:rsid w:val="00340E3D"/>
    <w:rsid w:val="00341072"/>
    <w:rsid w:val="00341140"/>
    <w:rsid w:val="00341236"/>
    <w:rsid w:val="0034144A"/>
    <w:rsid w:val="003417C0"/>
    <w:rsid w:val="00341835"/>
    <w:rsid w:val="003418FF"/>
    <w:rsid w:val="0034195B"/>
    <w:rsid w:val="003419CC"/>
    <w:rsid w:val="00341B1B"/>
    <w:rsid w:val="00341B64"/>
    <w:rsid w:val="00341E5E"/>
    <w:rsid w:val="00342359"/>
    <w:rsid w:val="003426FC"/>
    <w:rsid w:val="00342A57"/>
    <w:rsid w:val="00342B71"/>
    <w:rsid w:val="00342BFF"/>
    <w:rsid w:val="00342CF9"/>
    <w:rsid w:val="00342D7B"/>
    <w:rsid w:val="00342FAA"/>
    <w:rsid w:val="00343077"/>
    <w:rsid w:val="0034316A"/>
    <w:rsid w:val="003434A7"/>
    <w:rsid w:val="00343734"/>
    <w:rsid w:val="0034397D"/>
    <w:rsid w:val="00343982"/>
    <w:rsid w:val="00344146"/>
    <w:rsid w:val="003441BC"/>
    <w:rsid w:val="00344334"/>
    <w:rsid w:val="0034437D"/>
    <w:rsid w:val="00344560"/>
    <w:rsid w:val="0034468C"/>
    <w:rsid w:val="0034494B"/>
    <w:rsid w:val="003449B0"/>
    <w:rsid w:val="00344AD3"/>
    <w:rsid w:val="00344AE3"/>
    <w:rsid w:val="00344D8F"/>
    <w:rsid w:val="00344F7C"/>
    <w:rsid w:val="00345163"/>
    <w:rsid w:val="003451FE"/>
    <w:rsid w:val="003454B8"/>
    <w:rsid w:val="003454BA"/>
    <w:rsid w:val="00345909"/>
    <w:rsid w:val="00345924"/>
    <w:rsid w:val="00345E09"/>
    <w:rsid w:val="00345E46"/>
    <w:rsid w:val="003461BD"/>
    <w:rsid w:val="003465A6"/>
    <w:rsid w:val="003467C6"/>
    <w:rsid w:val="003467F4"/>
    <w:rsid w:val="003468DB"/>
    <w:rsid w:val="003469E9"/>
    <w:rsid w:val="00346B11"/>
    <w:rsid w:val="00346D99"/>
    <w:rsid w:val="00346E6E"/>
    <w:rsid w:val="00346F55"/>
    <w:rsid w:val="0034709D"/>
    <w:rsid w:val="00347132"/>
    <w:rsid w:val="003472B0"/>
    <w:rsid w:val="003472FE"/>
    <w:rsid w:val="0034754D"/>
    <w:rsid w:val="003477C5"/>
    <w:rsid w:val="00347838"/>
    <w:rsid w:val="003479D4"/>
    <w:rsid w:val="00347A6C"/>
    <w:rsid w:val="00347D59"/>
    <w:rsid w:val="00347D8F"/>
    <w:rsid w:val="00347E0E"/>
    <w:rsid w:val="00347E29"/>
    <w:rsid w:val="003502D8"/>
    <w:rsid w:val="00350630"/>
    <w:rsid w:val="0035077E"/>
    <w:rsid w:val="00350AF3"/>
    <w:rsid w:val="00350BC2"/>
    <w:rsid w:val="00350EAF"/>
    <w:rsid w:val="00350FAA"/>
    <w:rsid w:val="00350FCE"/>
    <w:rsid w:val="003511E5"/>
    <w:rsid w:val="003511E8"/>
    <w:rsid w:val="003512E4"/>
    <w:rsid w:val="0035176D"/>
    <w:rsid w:val="003517CB"/>
    <w:rsid w:val="0035187D"/>
    <w:rsid w:val="003518EF"/>
    <w:rsid w:val="00351EC0"/>
    <w:rsid w:val="00351EC6"/>
    <w:rsid w:val="00351EDB"/>
    <w:rsid w:val="00352225"/>
    <w:rsid w:val="00352285"/>
    <w:rsid w:val="0035248A"/>
    <w:rsid w:val="003524B2"/>
    <w:rsid w:val="003524EB"/>
    <w:rsid w:val="003525DF"/>
    <w:rsid w:val="00352729"/>
    <w:rsid w:val="0035272A"/>
    <w:rsid w:val="0035275A"/>
    <w:rsid w:val="003527B2"/>
    <w:rsid w:val="0035298C"/>
    <w:rsid w:val="00352BB3"/>
    <w:rsid w:val="00352C05"/>
    <w:rsid w:val="00352E2D"/>
    <w:rsid w:val="00352ECB"/>
    <w:rsid w:val="00352ED1"/>
    <w:rsid w:val="00352FC5"/>
    <w:rsid w:val="003531B5"/>
    <w:rsid w:val="003531F8"/>
    <w:rsid w:val="0035334C"/>
    <w:rsid w:val="003533D0"/>
    <w:rsid w:val="003533DE"/>
    <w:rsid w:val="00353467"/>
    <w:rsid w:val="00353622"/>
    <w:rsid w:val="00353673"/>
    <w:rsid w:val="00353AF0"/>
    <w:rsid w:val="003540CE"/>
    <w:rsid w:val="003540E7"/>
    <w:rsid w:val="00354131"/>
    <w:rsid w:val="003542C3"/>
    <w:rsid w:val="00354496"/>
    <w:rsid w:val="003544DB"/>
    <w:rsid w:val="0035450E"/>
    <w:rsid w:val="003545CE"/>
    <w:rsid w:val="0035485A"/>
    <w:rsid w:val="00354B25"/>
    <w:rsid w:val="00354B6B"/>
    <w:rsid w:val="00354BF3"/>
    <w:rsid w:val="00354C6E"/>
    <w:rsid w:val="00354E06"/>
    <w:rsid w:val="00354EBD"/>
    <w:rsid w:val="0035504D"/>
    <w:rsid w:val="00355302"/>
    <w:rsid w:val="00355478"/>
    <w:rsid w:val="00355512"/>
    <w:rsid w:val="003556EA"/>
    <w:rsid w:val="003558B5"/>
    <w:rsid w:val="00355941"/>
    <w:rsid w:val="00355967"/>
    <w:rsid w:val="00355E8F"/>
    <w:rsid w:val="0035601B"/>
    <w:rsid w:val="00356054"/>
    <w:rsid w:val="00356278"/>
    <w:rsid w:val="003562E5"/>
    <w:rsid w:val="003564E6"/>
    <w:rsid w:val="00356524"/>
    <w:rsid w:val="0035672B"/>
    <w:rsid w:val="003567EA"/>
    <w:rsid w:val="003568D8"/>
    <w:rsid w:val="00356977"/>
    <w:rsid w:val="00356E50"/>
    <w:rsid w:val="003574CD"/>
    <w:rsid w:val="003574FC"/>
    <w:rsid w:val="00357523"/>
    <w:rsid w:val="003578D6"/>
    <w:rsid w:val="00357921"/>
    <w:rsid w:val="003579F5"/>
    <w:rsid w:val="00357AD3"/>
    <w:rsid w:val="00357D1E"/>
    <w:rsid w:val="00357D66"/>
    <w:rsid w:val="00357E85"/>
    <w:rsid w:val="00357EF5"/>
    <w:rsid w:val="00360018"/>
    <w:rsid w:val="0036023F"/>
    <w:rsid w:val="00360703"/>
    <w:rsid w:val="003608DF"/>
    <w:rsid w:val="00360AAA"/>
    <w:rsid w:val="00360AEA"/>
    <w:rsid w:val="00360C65"/>
    <w:rsid w:val="00361111"/>
    <w:rsid w:val="0036145A"/>
    <w:rsid w:val="0036175D"/>
    <w:rsid w:val="00361C75"/>
    <w:rsid w:val="0036209C"/>
    <w:rsid w:val="00362274"/>
    <w:rsid w:val="00362354"/>
    <w:rsid w:val="003627E7"/>
    <w:rsid w:val="00362D39"/>
    <w:rsid w:val="00363305"/>
    <w:rsid w:val="00363744"/>
    <w:rsid w:val="00363843"/>
    <w:rsid w:val="003639D1"/>
    <w:rsid w:val="00363A8C"/>
    <w:rsid w:val="00363EF2"/>
    <w:rsid w:val="00363F05"/>
    <w:rsid w:val="00363F13"/>
    <w:rsid w:val="003642A9"/>
    <w:rsid w:val="0036448D"/>
    <w:rsid w:val="00364675"/>
    <w:rsid w:val="00364A2B"/>
    <w:rsid w:val="00364BB8"/>
    <w:rsid w:val="00364CAA"/>
    <w:rsid w:val="00364D2A"/>
    <w:rsid w:val="00364F0D"/>
    <w:rsid w:val="0036512D"/>
    <w:rsid w:val="003652D7"/>
    <w:rsid w:val="00365366"/>
    <w:rsid w:val="00365719"/>
    <w:rsid w:val="00365974"/>
    <w:rsid w:val="00365AEA"/>
    <w:rsid w:val="00365EA3"/>
    <w:rsid w:val="0036618B"/>
    <w:rsid w:val="00366379"/>
    <w:rsid w:val="0036652C"/>
    <w:rsid w:val="003665D3"/>
    <w:rsid w:val="00366677"/>
    <w:rsid w:val="00366823"/>
    <w:rsid w:val="00366A08"/>
    <w:rsid w:val="00366BE9"/>
    <w:rsid w:val="00366C87"/>
    <w:rsid w:val="00366F80"/>
    <w:rsid w:val="0036703E"/>
    <w:rsid w:val="0036704E"/>
    <w:rsid w:val="00367463"/>
    <w:rsid w:val="003674A5"/>
    <w:rsid w:val="003678CF"/>
    <w:rsid w:val="003678EA"/>
    <w:rsid w:val="00370394"/>
    <w:rsid w:val="003704F8"/>
    <w:rsid w:val="00370653"/>
    <w:rsid w:val="003706C6"/>
    <w:rsid w:val="003709DF"/>
    <w:rsid w:val="00370A51"/>
    <w:rsid w:val="00370AFD"/>
    <w:rsid w:val="00370B8B"/>
    <w:rsid w:val="00370FD5"/>
    <w:rsid w:val="00370FFE"/>
    <w:rsid w:val="003710A3"/>
    <w:rsid w:val="0037110A"/>
    <w:rsid w:val="003711C0"/>
    <w:rsid w:val="0037150A"/>
    <w:rsid w:val="003716C6"/>
    <w:rsid w:val="003716EC"/>
    <w:rsid w:val="0037170D"/>
    <w:rsid w:val="00371785"/>
    <w:rsid w:val="00371795"/>
    <w:rsid w:val="0037179C"/>
    <w:rsid w:val="00371C28"/>
    <w:rsid w:val="00371D64"/>
    <w:rsid w:val="00371E24"/>
    <w:rsid w:val="00371E8E"/>
    <w:rsid w:val="00371EBB"/>
    <w:rsid w:val="00371FAD"/>
    <w:rsid w:val="0037208C"/>
    <w:rsid w:val="003723C8"/>
    <w:rsid w:val="00372602"/>
    <w:rsid w:val="00372869"/>
    <w:rsid w:val="003728DC"/>
    <w:rsid w:val="00372A0F"/>
    <w:rsid w:val="00372C14"/>
    <w:rsid w:val="00372D6A"/>
    <w:rsid w:val="00373072"/>
    <w:rsid w:val="0037315B"/>
    <w:rsid w:val="0037358B"/>
    <w:rsid w:val="00373728"/>
    <w:rsid w:val="003737CD"/>
    <w:rsid w:val="003738C8"/>
    <w:rsid w:val="00373A9E"/>
    <w:rsid w:val="00373AAB"/>
    <w:rsid w:val="00373AEA"/>
    <w:rsid w:val="00373E8C"/>
    <w:rsid w:val="003741A2"/>
    <w:rsid w:val="0037420D"/>
    <w:rsid w:val="00374462"/>
    <w:rsid w:val="0037459D"/>
    <w:rsid w:val="00374CCB"/>
    <w:rsid w:val="00374D80"/>
    <w:rsid w:val="00374DB5"/>
    <w:rsid w:val="00374F0D"/>
    <w:rsid w:val="0037502D"/>
    <w:rsid w:val="00375074"/>
    <w:rsid w:val="00375305"/>
    <w:rsid w:val="00375314"/>
    <w:rsid w:val="00375382"/>
    <w:rsid w:val="003755D9"/>
    <w:rsid w:val="00375AE3"/>
    <w:rsid w:val="00375B5A"/>
    <w:rsid w:val="00375E84"/>
    <w:rsid w:val="00375F11"/>
    <w:rsid w:val="003760CC"/>
    <w:rsid w:val="00376265"/>
    <w:rsid w:val="00376484"/>
    <w:rsid w:val="003765F4"/>
    <w:rsid w:val="0037662F"/>
    <w:rsid w:val="00376646"/>
    <w:rsid w:val="0037664A"/>
    <w:rsid w:val="003767E8"/>
    <w:rsid w:val="0037690B"/>
    <w:rsid w:val="003769B7"/>
    <w:rsid w:val="00376A89"/>
    <w:rsid w:val="00376AC3"/>
    <w:rsid w:val="00376B65"/>
    <w:rsid w:val="00376B8F"/>
    <w:rsid w:val="00376CE1"/>
    <w:rsid w:val="00376D38"/>
    <w:rsid w:val="00376D48"/>
    <w:rsid w:val="00376EDD"/>
    <w:rsid w:val="00376F8A"/>
    <w:rsid w:val="003770A2"/>
    <w:rsid w:val="00377128"/>
    <w:rsid w:val="003772B2"/>
    <w:rsid w:val="003773B7"/>
    <w:rsid w:val="003778F1"/>
    <w:rsid w:val="00377A76"/>
    <w:rsid w:val="00377AFC"/>
    <w:rsid w:val="00377B6B"/>
    <w:rsid w:val="00377B9F"/>
    <w:rsid w:val="00377CEC"/>
    <w:rsid w:val="00377E69"/>
    <w:rsid w:val="0038003D"/>
    <w:rsid w:val="0038029C"/>
    <w:rsid w:val="00380454"/>
    <w:rsid w:val="0038045D"/>
    <w:rsid w:val="00380462"/>
    <w:rsid w:val="003809A5"/>
    <w:rsid w:val="00380AA0"/>
    <w:rsid w:val="00380B7A"/>
    <w:rsid w:val="00380BC1"/>
    <w:rsid w:val="00380EC3"/>
    <w:rsid w:val="003812DF"/>
    <w:rsid w:val="0038166C"/>
    <w:rsid w:val="00381691"/>
    <w:rsid w:val="0038177D"/>
    <w:rsid w:val="003817D8"/>
    <w:rsid w:val="0038197D"/>
    <w:rsid w:val="00381ADF"/>
    <w:rsid w:val="00381D34"/>
    <w:rsid w:val="0038222E"/>
    <w:rsid w:val="0038225E"/>
    <w:rsid w:val="0038253D"/>
    <w:rsid w:val="003828F0"/>
    <w:rsid w:val="00382A22"/>
    <w:rsid w:val="00382A6A"/>
    <w:rsid w:val="00382BF8"/>
    <w:rsid w:val="00382C65"/>
    <w:rsid w:val="00382DE5"/>
    <w:rsid w:val="00382DF2"/>
    <w:rsid w:val="00382F33"/>
    <w:rsid w:val="003830A8"/>
    <w:rsid w:val="00383264"/>
    <w:rsid w:val="00383499"/>
    <w:rsid w:val="00383637"/>
    <w:rsid w:val="003836B2"/>
    <w:rsid w:val="0038386F"/>
    <w:rsid w:val="00383881"/>
    <w:rsid w:val="00383991"/>
    <w:rsid w:val="0038399F"/>
    <w:rsid w:val="00383ADE"/>
    <w:rsid w:val="00383BDB"/>
    <w:rsid w:val="00383D7A"/>
    <w:rsid w:val="00383E81"/>
    <w:rsid w:val="00383F52"/>
    <w:rsid w:val="00383F65"/>
    <w:rsid w:val="00384071"/>
    <w:rsid w:val="003840DA"/>
    <w:rsid w:val="00384193"/>
    <w:rsid w:val="0038435A"/>
    <w:rsid w:val="00384559"/>
    <w:rsid w:val="00384569"/>
    <w:rsid w:val="00384639"/>
    <w:rsid w:val="00384703"/>
    <w:rsid w:val="0038475F"/>
    <w:rsid w:val="00384B4C"/>
    <w:rsid w:val="00384E86"/>
    <w:rsid w:val="00384F2F"/>
    <w:rsid w:val="0038508B"/>
    <w:rsid w:val="003850A2"/>
    <w:rsid w:val="0038518A"/>
    <w:rsid w:val="0038536C"/>
    <w:rsid w:val="00385370"/>
    <w:rsid w:val="0038548C"/>
    <w:rsid w:val="0038553E"/>
    <w:rsid w:val="0038577A"/>
    <w:rsid w:val="0038593A"/>
    <w:rsid w:val="0038593E"/>
    <w:rsid w:val="00385978"/>
    <w:rsid w:val="00385AAC"/>
    <w:rsid w:val="00385C47"/>
    <w:rsid w:val="00385D2A"/>
    <w:rsid w:val="00385E98"/>
    <w:rsid w:val="003862D2"/>
    <w:rsid w:val="00386777"/>
    <w:rsid w:val="003867AC"/>
    <w:rsid w:val="0038688D"/>
    <w:rsid w:val="00386B26"/>
    <w:rsid w:val="00386B53"/>
    <w:rsid w:val="00386E3C"/>
    <w:rsid w:val="00386F85"/>
    <w:rsid w:val="003871E0"/>
    <w:rsid w:val="003873AC"/>
    <w:rsid w:val="003875BB"/>
    <w:rsid w:val="00387629"/>
    <w:rsid w:val="0038798D"/>
    <w:rsid w:val="003879A1"/>
    <w:rsid w:val="00387ABA"/>
    <w:rsid w:val="00387ABD"/>
    <w:rsid w:val="00387B62"/>
    <w:rsid w:val="00387E9E"/>
    <w:rsid w:val="00390398"/>
    <w:rsid w:val="003903C2"/>
    <w:rsid w:val="00390572"/>
    <w:rsid w:val="00390862"/>
    <w:rsid w:val="00390A27"/>
    <w:rsid w:val="00390D2B"/>
    <w:rsid w:val="00390D9F"/>
    <w:rsid w:val="00390E5B"/>
    <w:rsid w:val="00390E82"/>
    <w:rsid w:val="00390ECD"/>
    <w:rsid w:val="00391387"/>
    <w:rsid w:val="00391822"/>
    <w:rsid w:val="003918B0"/>
    <w:rsid w:val="00391905"/>
    <w:rsid w:val="00391B40"/>
    <w:rsid w:val="00391B93"/>
    <w:rsid w:val="00391CFF"/>
    <w:rsid w:val="00391D95"/>
    <w:rsid w:val="00391E8E"/>
    <w:rsid w:val="00392271"/>
    <w:rsid w:val="003925F1"/>
    <w:rsid w:val="00392D93"/>
    <w:rsid w:val="00392E90"/>
    <w:rsid w:val="00392F01"/>
    <w:rsid w:val="00392FCD"/>
    <w:rsid w:val="0039300E"/>
    <w:rsid w:val="00393075"/>
    <w:rsid w:val="0039326B"/>
    <w:rsid w:val="00393340"/>
    <w:rsid w:val="0039340E"/>
    <w:rsid w:val="0039349C"/>
    <w:rsid w:val="0039367D"/>
    <w:rsid w:val="003936EE"/>
    <w:rsid w:val="00393801"/>
    <w:rsid w:val="0039381C"/>
    <w:rsid w:val="0039382C"/>
    <w:rsid w:val="00393DF0"/>
    <w:rsid w:val="00394137"/>
    <w:rsid w:val="00394271"/>
    <w:rsid w:val="0039452A"/>
    <w:rsid w:val="0039459D"/>
    <w:rsid w:val="00394A44"/>
    <w:rsid w:val="00394C03"/>
    <w:rsid w:val="00395072"/>
    <w:rsid w:val="0039514F"/>
    <w:rsid w:val="0039538C"/>
    <w:rsid w:val="00395843"/>
    <w:rsid w:val="00395C72"/>
    <w:rsid w:val="0039610B"/>
    <w:rsid w:val="00396138"/>
    <w:rsid w:val="003961E4"/>
    <w:rsid w:val="00396202"/>
    <w:rsid w:val="0039647A"/>
    <w:rsid w:val="00396584"/>
    <w:rsid w:val="00396C72"/>
    <w:rsid w:val="00396D95"/>
    <w:rsid w:val="00396DA8"/>
    <w:rsid w:val="00396DBA"/>
    <w:rsid w:val="00396E93"/>
    <w:rsid w:val="00396F2D"/>
    <w:rsid w:val="003973CC"/>
    <w:rsid w:val="00397521"/>
    <w:rsid w:val="00397593"/>
    <w:rsid w:val="0039762D"/>
    <w:rsid w:val="0039786A"/>
    <w:rsid w:val="00397919"/>
    <w:rsid w:val="00397A8D"/>
    <w:rsid w:val="00397ADD"/>
    <w:rsid w:val="00397E14"/>
    <w:rsid w:val="00397F60"/>
    <w:rsid w:val="00397F7B"/>
    <w:rsid w:val="003A0338"/>
    <w:rsid w:val="003A05F9"/>
    <w:rsid w:val="003A097B"/>
    <w:rsid w:val="003A0A6E"/>
    <w:rsid w:val="003A0B9E"/>
    <w:rsid w:val="003A10B1"/>
    <w:rsid w:val="003A11ED"/>
    <w:rsid w:val="003A19C1"/>
    <w:rsid w:val="003A211D"/>
    <w:rsid w:val="003A216E"/>
    <w:rsid w:val="003A21C4"/>
    <w:rsid w:val="003A2254"/>
    <w:rsid w:val="003A27E2"/>
    <w:rsid w:val="003A2957"/>
    <w:rsid w:val="003A299A"/>
    <w:rsid w:val="003A2BFD"/>
    <w:rsid w:val="003A2C31"/>
    <w:rsid w:val="003A2E08"/>
    <w:rsid w:val="003A2E0B"/>
    <w:rsid w:val="003A2F86"/>
    <w:rsid w:val="003A2FEA"/>
    <w:rsid w:val="003A31DE"/>
    <w:rsid w:val="003A34FE"/>
    <w:rsid w:val="003A3748"/>
    <w:rsid w:val="003A378B"/>
    <w:rsid w:val="003A37B1"/>
    <w:rsid w:val="003A39CF"/>
    <w:rsid w:val="003A3A8B"/>
    <w:rsid w:val="003A3BED"/>
    <w:rsid w:val="003A3C0E"/>
    <w:rsid w:val="003A4156"/>
    <w:rsid w:val="003A4381"/>
    <w:rsid w:val="003A4473"/>
    <w:rsid w:val="003A45F8"/>
    <w:rsid w:val="003A468A"/>
    <w:rsid w:val="003A46D8"/>
    <w:rsid w:val="003A476E"/>
    <w:rsid w:val="003A4804"/>
    <w:rsid w:val="003A480A"/>
    <w:rsid w:val="003A4A01"/>
    <w:rsid w:val="003A4D71"/>
    <w:rsid w:val="003A4E09"/>
    <w:rsid w:val="003A4F46"/>
    <w:rsid w:val="003A503C"/>
    <w:rsid w:val="003A530A"/>
    <w:rsid w:val="003A53CC"/>
    <w:rsid w:val="003A53DB"/>
    <w:rsid w:val="003A5490"/>
    <w:rsid w:val="003A54AB"/>
    <w:rsid w:val="003A574E"/>
    <w:rsid w:val="003A59AD"/>
    <w:rsid w:val="003A59C1"/>
    <w:rsid w:val="003A5C33"/>
    <w:rsid w:val="003A5D1E"/>
    <w:rsid w:val="003A5E07"/>
    <w:rsid w:val="003A646F"/>
    <w:rsid w:val="003A66F1"/>
    <w:rsid w:val="003A6742"/>
    <w:rsid w:val="003A67D0"/>
    <w:rsid w:val="003A6A02"/>
    <w:rsid w:val="003A6B2A"/>
    <w:rsid w:val="003A6D4C"/>
    <w:rsid w:val="003A73F7"/>
    <w:rsid w:val="003A773E"/>
    <w:rsid w:val="003A77D4"/>
    <w:rsid w:val="003A78A9"/>
    <w:rsid w:val="003A793F"/>
    <w:rsid w:val="003A7B77"/>
    <w:rsid w:val="003A7F24"/>
    <w:rsid w:val="003B0149"/>
    <w:rsid w:val="003B0252"/>
    <w:rsid w:val="003B0254"/>
    <w:rsid w:val="003B04D8"/>
    <w:rsid w:val="003B053C"/>
    <w:rsid w:val="003B05EF"/>
    <w:rsid w:val="003B0D21"/>
    <w:rsid w:val="003B0D79"/>
    <w:rsid w:val="003B0E3F"/>
    <w:rsid w:val="003B1095"/>
    <w:rsid w:val="003B1232"/>
    <w:rsid w:val="003B1452"/>
    <w:rsid w:val="003B1504"/>
    <w:rsid w:val="003B1703"/>
    <w:rsid w:val="003B1D27"/>
    <w:rsid w:val="003B1D83"/>
    <w:rsid w:val="003B20D7"/>
    <w:rsid w:val="003B2330"/>
    <w:rsid w:val="003B2349"/>
    <w:rsid w:val="003B23C8"/>
    <w:rsid w:val="003B2431"/>
    <w:rsid w:val="003B24B2"/>
    <w:rsid w:val="003B28A8"/>
    <w:rsid w:val="003B29FE"/>
    <w:rsid w:val="003B2AA6"/>
    <w:rsid w:val="003B2AE7"/>
    <w:rsid w:val="003B2BEC"/>
    <w:rsid w:val="003B2C90"/>
    <w:rsid w:val="003B2CCF"/>
    <w:rsid w:val="003B2E4B"/>
    <w:rsid w:val="003B2E93"/>
    <w:rsid w:val="003B3567"/>
    <w:rsid w:val="003B37B2"/>
    <w:rsid w:val="003B38E4"/>
    <w:rsid w:val="003B39EE"/>
    <w:rsid w:val="003B3CFA"/>
    <w:rsid w:val="003B4135"/>
    <w:rsid w:val="003B4628"/>
    <w:rsid w:val="003B465F"/>
    <w:rsid w:val="003B4742"/>
    <w:rsid w:val="003B4C55"/>
    <w:rsid w:val="003B4D5A"/>
    <w:rsid w:val="003B4D75"/>
    <w:rsid w:val="003B4E62"/>
    <w:rsid w:val="003B4F2F"/>
    <w:rsid w:val="003B4F8B"/>
    <w:rsid w:val="003B505C"/>
    <w:rsid w:val="003B5117"/>
    <w:rsid w:val="003B5261"/>
    <w:rsid w:val="003B550F"/>
    <w:rsid w:val="003B5B4D"/>
    <w:rsid w:val="003B5E05"/>
    <w:rsid w:val="003B6444"/>
    <w:rsid w:val="003B65F1"/>
    <w:rsid w:val="003B66BF"/>
    <w:rsid w:val="003B66D5"/>
    <w:rsid w:val="003B6712"/>
    <w:rsid w:val="003B676A"/>
    <w:rsid w:val="003B6814"/>
    <w:rsid w:val="003B6B9C"/>
    <w:rsid w:val="003B6E2A"/>
    <w:rsid w:val="003B6FE0"/>
    <w:rsid w:val="003B714A"/>
    <w:rsid w:val="003B7178"/>
    <w:rsid w:val="003B721C"/>
    <w:rsid w:val="003B72C8"/>
    <w:rsid w:val="003B73D4"/>
    <w:rsid w:val="003B7530"/>
    <w:rsid w:val="003B772B"/>
    <w:rsid w:val="003B77F6"/>
    <w:rsid w:val="003B7BF5"/>
    <w:rsid w:val="003B7D58"/>
    <w:rsid w:val="003B7F99"/>
    <w:rsid w:val="003C025E"/>
    <w:rsid w:val="003C0267"/>
    <w:rsid w:val="003C0977"/>
    <w:rsid w:val="003C098B"/>
    <w:rsid w:val="003C0D07"/>
    <w:rsid w:val="003C0DC2"/>
    <w:rsid w:val="003C1114"/>
    <w:rsid w:val="003C1135"/>
    <w:rsid w:val="003C1259"/>
    <w:rsid w:val="003C134E"/>
    <w:rsid w:val="003C17AA"/>
    <w:rsid w:val="003C1EF2"/>
    <w:rsid w:val="003C2140"/>
    <w:rsid w:val="003C24D4"/>
    <w:rsid w:val="003C256D"/>
    <w:rsid w:val="003C2577"/>
    <w:rsid w:val="003C2A60"/>
    <w:rsid w:val="003C2BDD"/>
    <w:rsid w:val="003C2E91"/>
    <w:rsid w:val="003C2ED8"/>
    <w:rsid w:val="003C2FAB"/>
    <w:rsid w:val="003C31A4"/>
    <w:rsid w:val="003C329B"/>
    <w:rsid w:val="003C32AD"/>
    <w:rsid w:val="003C3536"/>
    <w:rsid w:val="003C36BB"/>
    <w:rsid w:val="003C3737"/>
    <w:rsid w:val="003C3A3D"/>
    <w:rsid w:val="003C3C0A"/>
    <w:rsid w:val="003C3C78"/>
    <w:rsid w:val="003C3C98"/>
    <w:rsid w:val="003C3E24"/>
    <w:rsid w:val="003C3E40"/>
    <w:rsid w:val="003C3FC2"/>
    <w:rsid w:val="003C3FFC"/>
    <w:rsid w:val="003C4084"/>
    <w:rsid w:val="003C408F"/>
    <w:rsid w:val="003C40A5"/>
    <w:rsid w:val="003C41B2"/>
    <w:rsid w:val="003C41CE"/>
    <w:rsid w:val="003C42B6"/>
    <w:rsid w:val="003C4374"/>
    <w:rsid w:val="003C449C"/>
    <w:rsid w:val="003C44B8"/>
    <w:rsid w:val="003C461D"/>
    <w:rsid w:val="003C47EA"/>
    <w:rsid w:val="003C48B9"/>
    <w:rsid w:val="003C4C93"/>
    <w:rsid w:val="003C4DD8"/>
    <w:rsid w:val="003C533C"/>
    <w:rsid w:val="003C552D"/>
    <w:rsid w:val="003C57D7"/>
    <w:rsid w:val="003C5929"/>
    <w:rsid w:val="003C5970"/>
    <w:rsid w:val="003C59D0"/>
    <w:rsid w:val="003C5CFC"/>
    <w:rsid w:val="003C5E3D"/>
    <w:rsid w:val="003C5E55"/>
    <w:rsid w:val="003C6294"/>
    <w:rsid w:val="003C6391"/>
    <w:rsid w:val="003C6393"/>
    <w:rsid w:val="003C658C"/>
    <w:rsid w:val="003C66DD"/>
    <w:rsid w:val="003C676C"/>
    <w:rsid w:val="003C6A7F"/>
    <w:rsid w:val="003C6E3B"/>
    <w:rsid w:val="003C6F71"/>
    <w:rsid w:val="003C70CD"/>
    <w:rsid w:val="003C756D"/>
    <w:rsid w:val="003C767D"/>
    <w:rsid w:val="003C76A6"/>
    <w:rsid w:val="003C76FF"/>
    <w:rsid w:val="003C7972"/>
    <w:rsid w:val="003C7CE3"/>
    <w:rsid w:val="003D000C"/>
    <w:rsid w:val="003D0198"/>
    <w:rsid w:val="003D01F9"/>
    <w:rsid w:val="003D0990"/>
    <w:rsid w:val="003D0B1D"/>
    <w:rsid w:val="003D0C89"/>
    <w:rsid w:val="003D0D28"/>
    <w:rsid w:val="003D0D5D"/>
    <w:rsid w:val="003D1079"/>
    <w:rsid w:val="003D121E"/>
    <w:rsid w:val="003D12BC"/>
    <w:rsid w:val="003D1473"/>
    <w:rsid w:val="003D14AA"/>
    <w:rsid w:val="003D14F2"/>
    <w:rsid w:val="003D1549"/>
    <w:rsid w:val="003D1588"/>
    <w:rsid w:val="003D1869"/>
    <w:rsid w:val="003D1D19"/>
    <w:rsid w:val="003D1E26"/>
    <w:rsid w:val="003D1F18"/>
    <w:rsid w:val="003D20BB"/>
    <w:rsid w:val="003D2102"/>
    <w:rsid w:val="003D21E9"/>
    <w:rsid w:val="003D2211"/>
    <w:rsid w:val="003D222B"/>
    <w:rsid w:val="003D23EC"/>
    <w:rsid w:val="003D249B"/>
    <w:rsid w:val="003D26AA"/>
    <w:rsid w:val="003D287E"/>
    <w:rsid w:val="003D28BD"/>
    <w:rsid w:val="003D2904"/>
    <w:rsid w:val="003D298C"/>
    <w:rsid w:val="003D29DA"/>
    <w:rsid w:val="003D2AB5"/>
    <w:rsid w:val="003D2AE3"/>
    <w:rsid w:val="003D2BC6"/>
    <w:rsid w:val="003D2BD1"/>
    <w:rsid w:val="003D2C28"/>
    <w:rsid w:val="003D3276"/>
    <w:rsid w:val="003D3295"/>
    <w:rsid w:val="003D32D6"/>
    <w:rsid w:val="003D32D9"/>
    <w:rsid w:val="003D33FD"/>
    <w:rsid w:val="003D36BA"/>
    <w:rsid w:val="003D375C"/>
    <w:rsid w:val="003D3A5F"/>
    <w:rsid w:val="003D3C67"/>
    <w:rsid w:val="003D46A9"/>
    <w:rsid w:val="003D477B"/>
    <w:rsid w:val="003D48F5"/>
    <w:rsid w:val="003D49C4"/>
    <w:rsid w:val="003D4B37"/>
    <w:rsid w:val="003D4BCA"/>
    <w:rsid w:val="003D4C86"/>
    <w:rsid w:val="003D4D35"/>
    <w:rsid w:val="003D4DD6"/>
    <w:rsid w:val="003D4E03"/>
    <w:rsid w:val="003D4E8E"/>
    <w:rsid w:val="003D4EE5"/>
    <w:rsid w:val="003D4FD3"/>
    <w:rsid w:val="003D4FF5"/>
    <w:rsid w:val="003D509C"/>
    <w:rsid w:val="003D5247"/>
    <w:rsid w:val="003D52B2"/>
    <w:rsid w:val="003D5325"/>
    <w:rsid w:val="003D539F"/>
    <w:rsid w:val="003D5445"/>
    <w:rsid w:val="003D547B"/>
    <w:rsid w:val="003D5582"/>
    <w:rsid w:val="003D59DF"/>
    <w:rsid w:val="003D5B40"/>
    <w:rsid w:val="003D5C28"/>
    <w:rsid w:val="003D5CA7"/>
    <w:rsid w:val="003D5D68"/>
    <w:rsid w:val="003D5DCC"/>
    <w:rsid w:val="003D5F13"/>
    <w:rsid w:val="003D630A"/>
    <w:rsid w:val="003D63D6"/>
    <w:rsid w:val="003D6646"/>
    <w:rsid w:val="003D6757"/>
    <w:rsid w:val="003D6758"/>
    <w:rsid w:val="003D67F4"/>
    <w:rsid w:val="003D6887"/>
    <w:rsid w:val="003D6C36"/>
    <w:rsid w:val="003D6CC2"/>
    <w:rsid w:val="003D6FEB"/>
    <w:rsid w:val="003D7165"/>
    <w:rsid w:val="003D72F5"/>
    <w:rsid w:val="003D75F3"/>
    <w:rsid w:val="003D7617"/>
    <w:rsid w:val="003D7826"/>
    <w:rsid w:val="003D785B"/>
    <w:rsid w:val="003D7885"/>
    <w:rsid w:val="003D7F2E"/>
    <w:rsid w:val="003D7FBC"/>
    <w:rsid w:val="003E0022"/>
    <w:rsid w:val="003E00ED"/>
    <w:rsid w:val="003E030A"/>
    <w:rsid w:val="003E039B"/>
    <w:rsid w:val="003E05AE"/>
    <w:rsid w:val="003E087F"/>
    <w:rsid w:val="003E0AA7"/>
    <w:rsid w:val="003E0C1F"/>
    <w:rsid w:val="003E0CFA"/>
    <w:rsid w:val="003E0D11"/>
    <w:rsid w:val="003E0F12"/>
    <w:rsid w:val="003E0FBE"/>
    <w:rsid w:val="003E1125"/>
    <w:rsid w:val="003E1434"/>
    <w:rsid w:val="003E1673"/>
    <w:rsid w:val="003E1786"/>
    <w:rsid w:val="003E1899"/>
    <w:rsid w:val="003E18AF"/>
    <w:rsid w:val="003E1B82"/>
    <w:rsid w:val="003E1E9A"/>
    <w:rsid w:val="003E1EB7"/>
    <w:rsid w:val="003E2205"/>
    <w:rsid w:val="003E265E"/>
    <w:rsid w:val="003E27F4"/>
    <w:rsid w:val="003E2969"/>
    <w:rsid w:val="003E2C7C"/>
    <w:rsid w:val="003E2D16"/>
    <w:rsid w:val="003E32CA"/>
    <w:rsid w:val="003E339A"/>
    <w:rsid w:val="003E348D"/>
    <w:rsid w:val="003E36E6"/>
    <w:rsid w:val="003E3A10"/>
    <w:rsid w:val="003E3A60"/>
    <w:rsid w:val="003E3C68"/>
    <w:rsid w:val="003E3DD6"/>
    <w:rsid w:val="003E3F21"/>
    <w:rsid w:val="003E3F41"/>
    <w:rsid w:val="003E4161"/>
    <w:rsid w:val="003E41AF"/>
    <w:rsid w:val="003E427B"/>
    <w:rsid w:val="003E46F5"/>
    <w:rsid w:val="003E479B"/>
    <w:rsid w:val="003E47EE"/>
    <w:rsid w:val="003E4BDA"/>
    <w:rsid w:val="003E4DE5"/>
    <w:rsid w:val="003E504F"/>
    <w:rsid w:val="003E53C6"/>
    <w:rsid w:val="003E545D"/>
    <w:rsid w:val="003E54CF"/>
    <w:rsid w:val="003E54E8"/>
    <w:rsid w:val="003E55F1"/>
    <w:rsid w:val="003E56EB"/>
    <w:rsid w:val="003E57AC"/>
    <w:rsid w:val="003E57D0"/>
    <w:rsid w:val="003E5863"/>
    <w:rsid w:val="003E5934"/>
    <w:rsid w:val="003E5B66"/>
    <w:rsid w:val="003E5C67"/>
    <w:rsid w:val="003E5C9B"/>
    <w:rsid w:val="003E5DCE"/>
    <w:rsid w:val="003E5E73"/>
    <w:rsid w:val="003E5E97"/>
    <w:rsid w:val="003E6028"/>
    <w:rsid w:val="003E60B6"/>
    <w:rsid w:val="003E61AC"/>
    <w:rsid w:val="003E62B6"/>
    <w:rsid w:val="003E6631"/>
    <w:rsid w:val="003E66D1"/>
    <w:rsid w:val="003E68F3"/>
    <w:rsid w:val="003E6DAF"/>
    <w:rsid w:val="003E73C6"/>
    <w:rsid w:val="003E73ED"/>
    <w:rsid w:val="003E7402"/>
    <w:rsid w:val="003E7483"/>
    <w:rsid w:val="003E7536"/>
    <w:rsid w:val="003E762B"/>
    <w:rsid w:val="003E77F4"/>
    <w:rsid w:val="003E799C"/>
    <w:rsid w:val="003E7B28"/>
    <w:rsid w:val="003E7C0D"/>
    <w:rsid w:val="003E7CB9"/>
    <w:rsid w:val="003E7DD6"/>
    <w:rsid w:val="003F0035"/>
    <w:rsid w:val="003F0164"/>
    <w:rsid w:val="003F040B"/>
    <w:rsid w:val="003F040F"/>
    <w:rsid w:val="003F0435"/>
    <w:rsid w:val="003F0575"/>
    <w:rsid w:val="003F07E4"/>
    <w:rsid w:val="003F07F8"/>
    <w:rsid w:val="003F08BF"/>
    <w:rsid w:val="003F08F4"/>
    <w:rsid w:val="003F0907"/>
    <w:rsid w:val="003F0BDE"/>
    <w:rsid w:val="003F0D86"/>
    <w:rsid w:val="003F131D"/>
    <w:rsid w:val="003F14D2"/>
    <w:rsid w:val="003F14D6"/>
    <w:rsid w:val="003F1667"/>
    <w:rsid w:val="003F176E"/>
    <w:rsid w:val="003F1A89"/>
    <w:rsid w:val="003F1CA4"/>
    <w:rsid w:val="003F1CC1"/>
    <w:rsid w:val="003F1D8F"/>
    <w:rsid w:val="003F1E56"/>
    <w:rsid w:val="003F1E5E"/>
    <w:rsid w:val="003F2237"/>
    <w:rsid w:val="003F22E8"/>
    <w:rsid w:val="003F2361"/>
    <w:rsid w:val="003F2373"/>
    <w:rsid w:val="003F2541"/>
    <w:rsid w:val="003F2615"/>
    <w:rsid w:val="003F27B4"/>
    <w:rsid w:val="003F29B9"/>
    <w:rsid w:val="003F2B44"/>
    <w:rsid w:val="003F2DA4"/>
    <w:rsid w:val="003F2E4E"/>
    <w:rsid w:val="003F302B"/>
    <w:rsid w:val="003F3363"/>
    <w:rsid w:val="003F336D"/>
    <w:rsid w:val="003F3381"/>
    <w:rsid w:val="003F3412"/>
    <w:rsid w:val="003F34D2"/>
    <w:rsid w:val="003F3724"/>
    <w:rsid w:val="003F3C74"/>
    <w:rsid w:val="003F3CB9"/>
    <w:rsid w:val="003F3EAF"/>
    <w:rsid w:val="003F4070"/>
    <w:rsid w:val="003F40F6"/>
    <w:rsid w:val="003F414D"/>
    <w:rsid w:val="003F41F9"/>
    <w:rsid w:val="003F42B7"/>
    <w:rsid w:val="003F4467"/>
    <w:rsid w:val="003F45E0"/>
    <w:rsid w:val="003F45FE"/>
    <w:rsid w:val="003F462A"/>
    <w:rsid w:val="003F48E3"/>
    <w:rsid w:val="003F48F9"/>
    <w:rsid w:val="003F4E3A"/>
    <w:rsid w:val="003F50B0"/>
    <w:rsid w:val="003F562D"/>
    <w:rsid w:val="003F587F"/>
    <w:rsid w:val="003F58E0"/>
    <w:rsid w:val="003F59BC"/>
    <w:rsid w:val="003F5B8A"/>
    <w:rsid w:val="003F5B8E"/>
    <w:rsid w:val="003F5BBF"/>
    <w:rsid w:val="003F6276"/>
    <w:rsid w:val="003F62C3"/>
    <w:rsid w:val="003F64B9"/>
    <w:rsid w:val="003F65A3"/>
    <w:rsid w:val="003F66A3"/>
    <w:rsid w:val="003F6810"/>
    <w:rsid w:val="003F686B"/>
    <w:rsid w:val="003F690F"/>
    <w:rsid w:val="003F6954"/>
    <w:rsid w:val="003F6A52"/>
    <w:rsid w:val="003F6D5B"/>
    <w:rsid w:val="003F6E19"/>
    <w:rsid w:val="003F6E40"/>
    <w:rsid w:val="003F6FC6"/>
    <w:rsid w:val="003F706E"/>
    <w:rsid w:val="003F72AF"/>
    <w:rsid w:val="003F744F"/>
    <w:rsid w:val="003F78EE"/>
    <w:rsid w:val="003F798B"/>
    <w:rsid w:val="003F7D86"/>
    <w:rsid w:val="00400030"/>
    <w:rsid w:val="00400395"/>
    <w:rsid w:val="004007A0"/>
    <w:rsid w:val="0040083E"/>
    <w:rsid w:val="0040099E"/>
    <w:rsid w:val="00400F1C"/>
    <w:rsid w:val="00400FC0"/>
    <w:rsid w:val="0040105F"/>
    <w:rsid w:val="00401279"/>
    <w:rsid w:val="0040136E"/>
    <w:rsid w:val="00401597"/>
    <w:rsid w:val="00401684"/>
    <w:rsid w:val="0040169E"/>
    <w:rsid w:val="004017D1"/>
    <w:rsid w:val="00401899"/>
    <w:rsid w:val="00401AD4"/>
    <w:rsid w:val="00401B31"/>
    <w:rsid w:val="00401DAE"/>
    <w:rsid w:val="00402192"/>
    <w:rsid w:val="00402251"/>
    <w:rsid w:val="0040225D"/>
    <w:rsid w:val="004022FD"/>
    <w:rsid w:val="0040230D"/>
    <w:rsid w:val="0040237B"/>
    <w:rsid w:val="00402779"/>
    <w:rsid w:val="00402B09"/>
    <w:rsid w:val="00402D39"/>
    <w:rsid w:val="00402D78"/>
    <w:rsid w:val="004032CB"/>
    <w:rsid w:val="004032EA"/>
    <w:rsid w:val="00403320"/>
    <w:rsid w:val="004034E9"/>
    <w:rsid w:val="00403560"/>
    <w:rsid w:val="00403827"/>
    <w:rsid w:val="00403C60"/>
    <w:rsid w:val="00403D54"/>
    <w:rsid w:val="00403FC0"/>
    <w:rsid w:val="00403FC8"/>
    <w:rsid w:val="004040F1"/>
    <w:rsid w:val="004041D1"/>
    <w:rsid w:val="004041D4"/>
    <w:rsid w:val="0040430C"/>
    <w:rsid w:val="004043A0"/>
    <w:rsid w:val="00404433"/>
    <w:rsid w:val="00404962"/>
    <w:rsid w:val="00404B0A"/>
    <w:rsid w:val="00404B70"/>
    <w:rsid w:val="00404C9D"/>
    <w:rsid w:val="00404EF1"/>
    <w:rsid w:val="00404FB0"/>
    <w:rsid w:val="00404FBA"/>
    <w:rsid w:val="00405646"/>
    <w:rsid w:val="0040575C"/>
    <w:rsid w:val="0040583E"/>
    <w:rsid w:val="004059C7"/>
    <w:rsid w:val="00405A0C"/>
    <w:rsid w:val="00405B03"/>
    <w:rsid w:val="00405B4C"/>
    <w:rsid w:val="00405DF6"/>
    <w:rsid w:val="00405E4F"/>
    <w:rsid w:val="00405EA5"/>
    <w:rsid w:val="004063A4"/>
    <w:rsid w:val="0040649C"/>
    <w:rsid w:val="004064A0"/>
    <w:rsid w:val="0040656C"/>
    <w:rsid w:val="0040656E"/>
    <w:rsid w:val="004065AD"/>
    <w:rsid w:val="004065F8"/>
    <w:rsid w:val="0040680C"/>
    <w:rsid w:val="00406940"/>
    <w:rsid w:val="00406A2B"/>
    <w:rsid w:val="00406B12"/>
    <w:rsid w:val="00406E00"/>
    <w:rsid w:val="00406E1C"/>
    <w:rsid w:val="00406EE0"/>
    <w:rsid w:val="00406FB7"/>
    <w:rsid w:val="00406FCA"/>
    <w:rsid w:val="00406FFD"/>
    <w:rsid w:val="00407274"/>
    <w:rsid w:val="00407665"/>
    <w:rsid w:val="00407765"/>
    <w:rsid w:val="004078CA"/>
    <w:rsid w:val="00407AF7"/>
    <w:rsid w:val="00407BA4"/>
    <w:rsid w:val="00407BFF"/>
    <w:rsid w:val="00407D63"/>
    <w:rsid w:val="00410072"/>
    <w:rsid w:val="004101EC"/>
    <w:rsid w:val="004104FF"/>
    <w:rsid w:val="0041052C"/>
    <w:rsid w:val="0041053F"/>
    <w:rsid w:val="00410631"/>
    <w:rsid w:val="00410842"/>
    <w:rsid w:val="00410896"/>
    <w:rsid w:val="004109D4"/>
    <w:rsid w:val="00410A03"/>
    <w:rsid w:val="00410D53"/>
    <w:rsid w:val="00411091"/>
    <w:rsid w:val="00411469"/>
    <w:rsid w:val="0041172C"/>
    <w:rsid w:val="004117CC"/>
    <w:rsid w:val="004117F0"/>
    <w:rsid w:val="00411BE5"/>
    <w:rsid w:val="00411C13"/>
    <w:rsid w:val="00411C74"/>
    <w:rsid w:val="00411DFC"/>
    <w:rsid w:val="00411E01"/>
    <w:rsid w:val="004120FB"/>
    <w:rsid w:val="004123BE"/>
    <w:rsid w:val="0041250A"/>
    <w:rsid w:val="0041258A"/>
    <w:rsid w:val="00412B44"/>
    <w:rsid w:val="00412CC4"/>
    <w:rsid w:val="00413047"/>
    <w:rsid w:val="004134D3"/>
    <w:rsid w:val="00413571"/>
    <w:rsid w:val="00413A68"/>
    <w:rsid w:val="00413BC5"/>
    <w:rsid w:val="00413E91"/>
    <w:rsid w:val="00414158"/>
    <w:rsid w:val="00414176"/>
    <w:rsid w:val="00414195"/>
    <w:rsid w:val="004141A7"/>
    <w:rsid w:val="004141CF"/>
    <w:rsid w:val="0041421D"/>
    <w:rsid w:val="00414277"/>
    <w:rsid w:val="00414456"/>
    <w:rsid w:val="0041451C"/>
    <w:rsid w:val="004145BE"/>
    <w:rsid w:val="00414699"/>
    <w:rsid w:val="00414707"/>
    <w:rsid w:val="004148F1"/>
    <w:rsid w:val="004149CF"/>
    <w:rsid w:val="00414A56"/>
    <w:rsid w:val="00414B2D"/>
    <w:rsid w:val="00414C1A"/>
    <w:rsid w:val="00414CCC"/>
    <w:rsid w:val="0041502B"/>
    <w:rsid w:val="004150DC"/>
    <w:rsid w:val="00415202"/>
    <w:rsid w:val="004152FD"/>
    <w:rsid w:val="0041552C"/>
    <w:rsid w:val="0041578E"/>
    <w:rsid w:val="004157AE"/>
    <w:rsid w:val="00415829"/>
    <w:rsid w:val="004158D6"/>
    <w:rsid w:val="00415A62"/>
    <w:rsid w:val="00415D30"/>
    <w:rsid w:val="0041626E"/>
    <w:rsid w:val="00416331"/>
    <w:rsid w:val="004163FA"/>
    <w:rsid w:val="00416477"/>
    <w:rsid w:val="004165E9"/>
    <w:rsid w:val="0041697B"/>
    <w:rsid w:val="004169C5"/>
    <w:rsid w:val="00416CC5"/>
    <w:rsid w:val="00416D5E"/>
    <w:rsid w:val="00416E07"/>
    <w:rsid w:val="00417457"/>
    <w:rsid w:val="00417589"/>
    <w:rsid w:val="004176C8"/>
    <w:rsid w:val="00417740"/>
    <w:rsid w:val="0041795A"/>
    <w:rsid w:val="00417B63"/>
    <w:rsid w:val="00417BF9"/>
    <w:rsid w:val="00417CEA"/>
    <w:rsid w:val="00417E1F"/>
    <w:rsid w:val="00420035"/>
    <w:rsid w:val="004200DD"/>
    <w:rsid w:val="0042021D"/>
    <w:rsid w:val="00420412"/>
    <w:rsid w:val="004209B1"/>
    <w:rsid w:val="00420C39"/>
    <w:rsid w:val="00420CAB"/>
    <w:rsid w:val="00420DA7"/>
    <w:rsid w:val="00420E4F"/>
    <w:rsid w:val="00420EC1"/>
    <w:rsid w:val="00421159"/>
    <w:rsid w:val="004211A2"/>
    <w:rsid w:val="004213CA"/>
    <w:rsid w:val="00421498"/>
    <w:rsid w:val="0042158E"/>
    <w:rsid w:val="004215AF"/>
    <w:rsid w:val="004215CC"/>
    <w:rsid w:val="004217A2"/>
    <w:rsid w:val="00421835"/>
    <w:rsid w:val="00421967"/>
    <w:rsid w:val="004219F5"/>
    <w:rsid w:val="00421A68"/>
    <w:rsid w:val="004222A1"/>
    <w:rsid w:val="004222E4"/>
    <w:rsid w:val="004223C1"/>
    <w:rsid w:val="00422414"/>
    <w:rsid w:val="00422813"/>
    <w:rsid w:val="0042298A"/>
    <w:rsid w:val="00422F03"/>
    <w:rsid w:val="00423505"/>
    <w:rsid w:val="004235BD"/>
    <w:rsid w:val="00423858"/>
    <w:rsid w:val="004239C6"/>
    <w:rsid w:val="00423EFE"/>
    <w:rsid w:val="00424145"/>
    <w:rsid w:val="0042415D"/>
    <w:rsid w:val="00424390"/>
    <w:rsid w:val="004243FD"/>
    <w:rsid w:val="00424589"/>
    <w:rsid w:val="004246B2"/>
    <w:rsid w:val="00424AF0"/>
    <w:rsid w:val="00424B51"/>
    <w:rsid w:val="00424D42"/>
    <w:rsid w:val="00424EBA"/>
    <w:rsid w:val="00425140"/>
    <w:rsid w:val="0042528D"/>
    <w:rsid w:val="0042547D"/>
    <w:rsid w:val="00425557"/>
    <w:rsid w:val="00425628"/>
    <w:rsid w:val="00425682"/>
    <w:rsid w:val="004257B5"/>
    <w:rsid w:val="00425A9E"/>
    <w:rsid w:val="00425D37"/>
    <w:rsid w:val="00425E5B"/>
    <w:rsid w:val="00425EE6"/>
    <w:rsid w:val="00425F57"/>
    <w:rsid w:val="004260C0"/>
    <w:rsid w:val="004264F5"/>
    <w:rsid w:val="00426501"/>
    <w:rsid w:val="00426A3D"/>
    <w:rsid w:val="00426E4F"/>
    <w:rsid w:val="0042711D"/>
    <w:rsid w:val="00427541"/>
    <w:rsid w:val="00427684"/>
    <w:rsid w:val="00427751"/>
    <w:rsid w:val="00427864"/>
    <w:rsid w:val="0042786F"/>
    <w:rsid w:val="00427918"/>
    <w:rsid w:val="0042794D"/>
    <w:rsid w:val="00427A6E"/>
    <w:rsid w:val="00427AEA"/>
    <w:rsid w:val="00427C42"/>
    <w:rsid w:val="00427C8E"/>
    <w:rsid w:val="00427DA3"/>
    <w:rsid w:val="004300F7"/>
    <w:rsid w:val="00430244"/>
    <w:rsid w:val="00430489"/>
    <w:rsid w:val="004304A5"/>
    <w:rsid w:val="004304CF"/>
    <w:rsid w:val="004307CC"/>
    <w:rsid w:val="00430E18"/>
    <w:rsid w:val="00430E1C"/>
    <w:rsid w:val="00430ED6"/>
    <w:rsid w:val="004311EF"/>
    <w:rsid w:val="00431240"/>
    <w:rsid w:val="00431265"/>
    <w:rsid w:val="00431340"/>
    <w:rsid w:val="00431388"/>
    <w:rsid w:val="00431574"/>
    <w:rsid w:val="004316AA"/>
    <w:rsid w:val="004316D8"/>
    <w:rsid w:val="00431784"/>
    <w:rsid w:val="00431908"/>
    <w:rsid w:val="0043196E"/>
    <w:rsid w:val="004319D4"/>
    <w:rsid w:val="00431B72"/>
    <w:rsid w:val="00431DEF"/>
    <w:rsid w:val="00431E50"/>
    <w:rsid w:val="0043213F"/>
    <w:rsid w:val="0043219C"/>
    <w:rsid w:val="004322DD"/>
    <w:rsid w:val="00432848"/>
    <w:rsid w:val="00432C65"/>
    <w:rsid w:val="00432CD4"/>
    <w:rsid w:val="00432CD9"/>
    <w:rsid w:val="00432E68"/>
    <w:rsid w:val="00432EB1"/>
    <w:rsid w:val="00432F5C"/>
    <w:rsid w:val="004335A0"/>
    <w:rsid w:val="00433BAA"/>
    <w:rsid w:val="004340AE"/>
    <w:rsid w:val="00434194"/>
    <w:rsid w:val="004343C9"/>
    <w:rsid w:val="00434434"/>
    <w:rsid w:val="00434637"/>
    <w:rsid w:val="004346E7"/>
    <w:rsid w:val="004348CB"/>
    <w:rsid w:val="00434947"/>
    <w:rsid w:val="00434AD7"/>
    <w:rsid w:val="00434D1C"/>
    <w:rsid w:val="0043513D"/>
    <w:rsid w:val="00435214"/>
    <w:rsid w:val="004352BE"/>
    <w:rsid w:val="0043549D"/>
    <w:rsid w:val="0043572B"/>
    <w:rsid w:val="0043579D"/>
    <w:rsid w:val="0043594A"/>
    <w:rsid w:val="00435B61"/>
    <w:rsid w:val="00435E97"/>
    <w:rsid w:val="00435F18"/>
    <w:rsid w:val="004360A0"/>
    <w:rsid w:val="0043616C"/>
    <w:rsid w:val="00436219"/>
    <w:rsid w:val="004362F9"/>
    <w:rsid w:val="00436362"/>
    <w:rsid w:val="0043640A"/>
    <w:rsid w:val="00436847"/>
    <w:rsid w:val="004369B9"/>
    <w:rsid w:val="00436E7C"/>
    <w:rsid w:val="0043714C"/>
    <w:rsid w:val="004374BA"/>
    <w:rsid w:val="00437C2B"/>
    <w:rsid w:val="00437C4A"/>
    <w:rsid w:val="00437E5B"/>
    <w:rsid w:val="00437E9E"/>
    <w:rsid w:val="00437EE7"/>
    <w:rsid w:val="00440286"/>
    <w:rsid w:val="00440518"/>
    <w:rsid w:val="00440535"/>
    <w:rsid w:val="00440637"/>
    <w:rsid w:val="00440651"/>
    <w:rsid w:val="004407C7"/>
    <w:rsid w:val="004407EE"/>
    <w:rsid w:val="0044086D"/>
    <w:rsid w:val="00440CAF"/>
    <w:rsid w:val="00440F53"/>
    <w:rsid w:val="0044105E"/>
    <w:rsid w:val="004411B5"/>
    <w:rsid w:val="00441449"/>
    <w:rsid w:val="004414DC"/>
    <w:rsid w:val="00441549"/>
    <w:rsid w:val="00441670"/>
    <w:rsid w:val="00441818"/>
    <w:rsid w:val="00441923"/>
    <w:rsid w:val="00441A42"/>
    <w:rsid w:val="00441AF8"/>
    <w:rsid w:val="00441CA0"/>
    <w:rsid w:val="00441DEF"/>
    <w:rsid w:val="00441E66"/>
    <w:rsid w:val="00441FB4"/>
    <w:rsid w:val="00441FB5"/>
    <w:rsid w:val="00442026"/>
    <w:rsid w:val="00442137"/>
    <w:rsid w:val="00442317"/>
    <w:rsid w:val="00442333"/>
    <w:rsid w:val="004423D2"/>
    <w:rsid w:val="004423E1"/>
    <w:rsid w:val="00442634"/>
    <w:rsid w:val="004426A5"/>
    <w:rsid w:val="00442756"/>
    <w:rsid w:val="0044277F"/>
    <w:rsid w:val="0044287D"/>
    <w:rsid w:val="0044287E"/>
    <w:rsid w:val="004428B0"/>
    <w:rsid w:val="00442A4C"/>
    <w:rsid w:val="00442AD4"/>
    <w:rsid w:val="00442D5C"/>
    <w:rsid w:val="00442E66"/>
    <w:rsid w:val="00442EA4"/>
    <w:rsid w:val="00443095"/>
    <w:rsid w:val="004431AD"/>
    <w:rsid w:val="0044340F"/>
    <w:rsid w:val="004435DB"/>
    <w:rsid w:val="0044388E"/>
    <w:rsid w:val="004439FC"/>
    <w:rsid w:val="00443A8B"/>
    <w:rsid w:val="00443A8C"/>
    <w:rsid w:val="00443C79"/>
    <w:rsid w:val="00443F71"/>
    <w:rsid w:val="0044423B"/>
    <w:rsid w:val="0044469A"/>
    <w:rsid w:val="004447A4"/>
    <w:rsid w:val="00444A5F"/>
    <w:rsid w:val="00444C54"/>
    <w:rsid w:val="004451CB"/>
    <w:rsid w:val="00445216"/>
    <w:rsid w:val="00445452"/>
    <w:rsid w:val="0044555F"/>
    <w:rsid w:val="004459C0"/>
    <w:rsid w:val="00445AA9"/>
    <w:rsid w:val="00445C5D"/>
    <w:rsid w:val="00445CFF"/>
    <w:rsid w:val="00445D16"/>
    <w:rsid w:val="00445DB7"/>
    <w:rsid w:val="00445E46"/>
    <w:rsid w:val="00445F18"/>
    <w:rsid w:val="0044603F"/>
    <w:rsid w:val="004460E7"/>
    <w:rsid w:val="00446163"/>
    <w:rsid w:val="00446355"/>
    <w:rsid w:val="00446514"/>
    <w:rsid w:val="0044677C"/>
    <w:rsid w:val="00446792"/>
    <w:rsid w:val="00446936"/>
    <w:rsid w:val="00446B05"/>
    <w:rsid w:val="00446BB8"/>
    <w:rsid w:val="00446C5B"/>
    <w:rsid w:val="00446C82"/>
    <w:rsid w:val="00446D1E"/>
    <w:rsid w:val="00446F19"/>
    <w:rsid w:val="00446FF2"/>
    <w:rsid w:val="0044711F"/>
    <w:rsid w:val="0044718A"/>
    <w:rsid w:val="00447263"/>
    <w:rsid w:val="0044767C"/>
    <w:rsid w:val="004476AC"/>
    <w:rsid w:val="00447896"/>
    <w:rsid w:val="00447946"/>
    <w:rsid w:val="004479E9"/>
    <w:rsid w:val="00447AB1"/>
    <w:rsid w:val="00447C78"/>
    <w:rsid w:val="0045022A"/>
    <w:rsid w:val="004504A2"/>
    <w:rsid w:val="00450513"/>
    <w:rsid w:val="00450589"/>
    <w:rsid w:val="004506CA"/>
    <w:rsid w:val="00450762"/>
    <w:rsid w:val="0045082E"/>
    <w:rsid w:val="00450854"/>
    <w:rsid w:val="00450B6A"/>
    <w:rsid w:val="00450BE7"/>
    <w:rsid w:val="00450D0A"/>
    <w:rsid w:val="00450E65"/>
    <w:rsid w:val="00450EBA"/>
    <w:rsid w:val="00450EEF"/>
    <w:rsid w:val="00450FE9"/>
    <w:rsid w:val="00451063"/>
    <w:rsid w:val="004511A4"/>
    <w:rsid w:val="004511D6"/>
    <w:rsid w:val="00451294"/>
    <w:rsid w:val="004514F2"/>
    <w:rsid w:val="00451FE0"/>
    <w:rsid w:val="004520D2"/>
    <w:rsid w:val="0045210E"/>
    <w:rsid w:val="004525DB"/>
    <w:rsid w:val="004525DD"/>
    <w:rsid w:val="004526C9"/>
    <w:rsid w:val="00452716"/>
    <w:rsid w:val="00452825"/>
    <w:rsid w:val="00452A86"/>
    <w:rsid w:val="00452C47"/>
    <w:rsid w:val="00452CCC"/>
    <w:rsid w:val="00453104"/>
    <w:rsid w:val="004531FA"/>
    <w:rsid w:val="0045338F"/>
    <w:rsid w:val="00453658"/>
    <w:rsid w:val="00453889"/>
    <w:rsid w:val="004543D3"/>
    <w:rsid w:val="004547CD"/>
    <w:rsid w:val="0045487C"/>
    <w:rsid w:val="00454926"/>
    <w:rsid w:val="00454EE8"/>
    <w:rsid w:val="00454F1C"/>
    <w:rsid w:val="00455000"/>
    <w:rsid w:val="004553EF"/>
    <w:rsid w:val="004554AF"/>
    <w:rsid w:val="0045550E"/>
    <w:rsid w:val="00455716"/>
    <w:rsid w:val="00455802"/>
    <w:rsid w:val="004558C3"/>
    <w:rsid w:val="00455939"/>
    <w:rsid w:val="004559BC"/>
    <w:rsid w:val="00455AD1"/>
    <w:rsid w:val="00455BB1"/>
    <w:rsid w:val="00455D5F"/>
    <w:rsid w:val="00455FC7"/>
    <w:rsid w:val="004561C7"/>
    <w:rsid w:val="00456200"/>
    <w:rsid w:val="00456276"/>
    <w:rsid w:val="00456479"/>
    <w:rsid w:val="00456487"/>
    <w:rsid w:val="004564C2"/>
    <w:rsid w:val="00456640"/>
    <w:rsid w:val="00456803"/>
    <w:rsid w:val="0045680C"/>
    <w:rsid w:val="00456869"/>
    <w:rsid w:val="00456992"/>
    <w:rsid w:val="004569AE"/>
    <w:rsid w:val="00456A8F"/>
    <w:rsid w:val="00456AD9"/>
    <w:rsid w:val="00456AEF"/>
    <w:rsid w:val="00456CA4"/>
    <w:rsid w:val="00456D0B"/>
    <w:rsid w:val="00456D89"/>
    <w:rsid w:val="004570F5"/>
    <w:rsid w:val="004574F2"/>
    <w:rsid w:val="00457879"/>
    <w:rsid w:val="00457886"/>
    <w:rsid w:val="00457BA1"/>
    <w:rsid w:val="00457D35"/>
    <w:rsid w:val="00457DB0"/>
    <w:rsid w:val="00460044"/>
    <w:rsid w:val="00460077"/>
    <w:rsid w:val="00460290"/>
    <w:rsid w:val="00460302"/>
    <w:rsid w:val="004606E3"/>
    <w:rsid w:val="00460951"/>
    <w:rsid w:val="00460A17"/>
    <w:rsid w:val="00460A1F"/>
    <w:rsid w:val="00460CA0"/>
    <w:rsid w:val="00460DB1"/>
    <w:rsid w:val="00460DEB"/>
    <w:rsid w:val="00460DFC"/>
    <w:rsid w:val="00460E53"/>
    <w:rsid w:val="00460E98"/>
    <w:rsid w:val="00460FC0"/>
    <w:rsid w:val="00461039"/>
    <w:rsid w:val="0046104B"/>
    <w:rsid w:val="00461256"/>
    <w:rsid w:val="00461999"/>
    <w:rsid w:val="004619E6"/>
    <w:rsid w:val="00461A36"/>
    <w:rsid w:val="00461AD3"/>
    <w:rsid w:val="00461BBF"/>
    <w:rsid w:val="00461CA9"/>
    <w:rsid w:val="00461E2E"/>
    <w:rsid w:val="004621D3"/>
    <w:rsid w:val="0046267B"/>
    <w:rsid w:val="00462BD9"/>
    <w:rsid w:val="00462C21"/>
    <w:rsid w:val="00462D1A"/>
    <w:rsid w:val="00462FC6"/>
    <w:rsid w:val="00463216"/>
    <w:rsid w:val="00463A18"/>
    <w:rsid w:val="00463B11"/>
    <w:rsid w:val="00463BFA"/>
    <w:rsid w:val="00463DAD"/>
    <w:rsid w:val="00464061"/>
    <w:rsid w:val="00464106"/>
    <w:rsid w:val="004641E1"/>
    <w:rsid w:val="00464473"/>
    <w:rsid w:val="004644CA"/>
    <w:rsid w:val="004644CC"/>
    <w:rsid w:val="004646D0"/>
    <w:rsid w:val="0046474E"/>
    <w:rsid w:val="004647E1"/>
    <w:rsid w:val="0046484F"/>
    <w:rsid w:val="00464964"/>
    <w:rsid w:val="00464BB3"/>
    <w:rsid w:val="00464FA1"/>
    <w:rsid w:val="004650B7"/>
    <w:rsid w:val="00465329"/>
    <w:rsid w:val="004655DF"/>
    <w:rsid w:val="0046560E"/>
    <w:rsid w:val="0046567A"/>
    <w:rsid w:val="00465931"/>
    <w:rsid w:val="00465956"/>
    <w:rsid w:val="00465971"/>
    <w:rsid w:val="00465BE7"/>
    <w:rsid w:val="00465C7A"/>
    <w:rsid w:val="00465CF4"/>
    <w:rsid w:val="00465F7E"/>
    <w:rsid w:val="00466271"/>
    <w:rsid w:val="00466346"/>
    <w:rsid w:val="00466542"/>
    <w:rsid w:val="00466622"/>
    <w:rsid w:val="004667CF"/>
    <w:rsid w:val="00466CAB"/>
    <w:rsid w:val="00466CD8"/>
    <w:rsid w:val="00466E36"/>
    <w:rsid w:val="0046711E"/>
    <w:rsid w:val="00467244"/>
    <w:rsid w:val="00467370"/>
    <w:rsid w:val="00467426"/>
    <w:rsid w:val="0046765E"/>
    <w:rsid w:val="004678C0"/>
    <w:rsid w:val="00467A4F"/>
    <w:rsid w:val="00467A70"/>
    <w:rsid w:val="00467BA1"/>
    <w:rsid w:val="00467C08"/>
    <w:rsid w:val="00467CBF"/>
    <w:rsid w:val="00467D21"/>
    <w:rsid w:val="0047026B"/>
    <w:rsid w:val="0047027B"/>
    <w:rsid w:val="00470371"/>
    <w:rsid w:val="004704D5"/>
    <w:rsid w:val="00470697"/>
    <w:rsid w:val="004706DA"/>
    <w:rsid w:val="00470721"/>
    <w:rsid w:val="004707E2"/>
    <w:rsid w:val="004707EE"/>
    <w:rsid w:val="00470848"/>
    <w:rsid w:val="00470870"/>
    <w:rsid w:val="00470A05"/>
    <w:rsid w:val="00470CC1"/>
    <w:rsid w:val="00470D79"/>
    <w:rsid w:val="004711CD"/>
    <w:rsid w:val="0047142C"/>
    <w:rsid w:val="004716E0"/>
    <w:rsid w:val="004718D7"/>
    <w:rsid w:val="00471BE4"/>
    <w:rsid w:val="00471C84"/>
    <w:rsid w:val="00471DA8"/>
    <w:rsid w:val="00471DE7"/>
    <w:rsid w:val="00471E5E"/>
    <w:rsid w:val="0047221A"/>
    <w:rsid w:val="00472288"/>
    <w:rsid w:val="004722A9"/>
    <w:rsid w:val="004723C4"/>
    <w:rsid w:val="0047246B"/>
    <w:rsid w:val="004726E4"/>
    <w:rsid w:val="0047295E"/>
    <w:rsid w:val="004729A5"/>
    <w:rsid w:val="00472A22"/>
    <w:rsid w:val="00472A74"/>
    <w:rsid w:val="0047309A"/>
    <w:rsid w:val="0047315B"/>
    <w:rsid w:val="00473296"/>
    <w:rsid w:val="00473616"/>
    <w:rsid w:val="0047364E"/>
    <w:rsid w:val="00473C15"/>
    <w:rsid w:val="00473FA0"/>
    <w:rsid w:val="00473FAE"/>
    <w:rsid w:val="004740B6"/>
    <w:rsid w:val="004741D0"/>
    <w:rsid w:val="004742FA"/>
    <w:rsid w:val="004746F4"/>
    <w:rsid w:val="00474709"/>
    <w:rsid w:val="00474720"/>
    <w:rsid w:val="00474DCE"/>
    <w:rsid w:val="00475051"/>
    <w:rsid w:val="00475274"/>
    <w:rsid w:val="004752EF"/>
    <w:rsid w:val="00475371"/>
    <w:rsid w:val="00475385"/>
    <w:rsid w:val="00475460"/>
    <w:rsid w:val="004756EE"/>
    <w:rsid w:val="00475784"/>
    <w:rsid w:val="0047579D"/>
    <w:rsid w:val="004757FC"/>
    <w:rsid w:val="00475986"/>
    <w:rsid w:val="00475A8D"/>
    <w:rsid w:val="00475D78"/>
    <w:rsid w:val="00475DFD"/>
    <w:rsid w:val="00476036"/>
    <w:rsid w:val="00476242"/>
    <w:rsid w:val="004769CC"/>
    <w:rsid w:val="00476B1E"/>
    <w:rsid w:val="00476CC5"/>
    <w:rsid w:val="00476F1E"/>
    <w:rsid w:val="00476F58"/>
    <w:rsid w:val="00476F7D"/>
    <w:rsid w:val="00476FFD"/>
    <w:rsid w:val="00477198"/>
    <w:rsid w:val="0047725F"/>
    <w:rsid w:val="00477535"/>
    <w:rsid w:val="00477558"/>
    <w:rsid w:val="004775A2"/>
    <w:rsid w:val="004775EC"/>
    <w:rsid w:val="0047776C"/>
    <w:rsid w:val="00477905"/>
    <w:rsid w:val="00477C10"/>
    <w:rsid w:val="00477D3C"/>
    <w:rsid w:val="004804E7"/>
    <w:rsid w:val="004805E6"/>
    <w:rsid w:val="0048094B"/>
    <w:rsid w:val="00480E41"/>
    <w:rsid w:val="00480EA5"/>
    <w:rsid w:val="004811EE"/>
    <w:rsid w:val="00481241"/>
    <w:rsid w:val="00481391"/>
    <w:rsid w:val="00481399"/>
    <w:rsid w:val="00481981"/>
    <w:rsid w:val="00481A27"/>
    <w:rsid w:val="00481D34"/>
    <w:rsid w:val="00481EAD"/>
    <w:rsid w:val="00481FB2"/>
    <w:rsid w:val="004822C2"/>
    <w:rsid w:val="00482330"/>
    <w:rsid w:val="00482450"/>
    <w:rsid w:val="004824D5"/>
    <w:rsid w:val="0048274D"/>
    <w:rsid w:val="00482782"/>
    <w:rsid w:val="00482AD8"/>
    <w:rsid w:val="00482B6D"/>
    <w:rsid w:val="00482D40"/>
    <w:rsid w:val="00482E23"/>
    <w:rsid w:val="00483324"/>
    <w:rsid w:val="00483426"/>
    <w:rsid w:val="0048382E"/>
    <w:rsid w:val="00483981"/>
    <w:rsid w:val="004839B3"/>
    <w:rsid w:val="00483B53"/>
    <w:rsid w:val="00483CF0"/>
    <w:rsid w:val="00483D45"/>
    <w:rsid w:val="00483E12"/>
    <w:rsid w:val="004842EB"/>
    <w:rsid w:val="00484316"/>
    <w:rsid w:val="00484345"/>
    <w:rsid w:val="00484498"/>
    <w:rsid w:val="00484616"/>
    <w:rsid w:val="00484638"/>
    <w:rsid w:val="0048465F"/>
    <w:rsid w:val="00484671"/>
    <w:rsid w:val="00484819"/>
    <w:rsid w:val="004849D3"/>
    <w:rsid w:val="004849ED"/>
    <w:rsid w:val="00484A41"/>
    <w:rsid w:val="00484B13"/>
    <w:rsid w:val="00484BA3"/>
    <w:rsid w:val="00484DA7"/>
    <w:rsid w:val="00484ED4"/>
    <w:rsid w:val="00484F0C"/>
    <w:rsid w:val="0048524B"/>
    <w:rsid w:val="004854C9"/>
    <w:rsid w:val="0048568F"/>
    <w:rsid w:val="004857F0"/>
    <w:rsid w:val="004857FA"/>
    <w:rsid w:val="004858E7"/>
    <w:rsid w:val="00485BDD"/>
    <w:rsid w:val="00485E31"/>
    <w:rsid w:val="00485ECF"/>
    <w:rsid w:val="00485EFC"/>
    <w:rsid w:val="00485FEC"/>
    <w:rsid w:val="004861A9"/>
    <w:rsid w:val="004863E9"/>
    <w:rsid w:val="00486481"/>
    <w:rsid w:val="004866C7"/>
    <w:rsid w:val="004868D5"/>
    <w:rsid w:val="00486DA0"/>
    <w:rsid w:val="00486E78"/>
    <w:rsid w:val="004870B0"/>
    <w:rsid w:val="0048726C"/>
    <w:rsid w:val="004872C4"/>
    <w:rsid w:val="00487591"/>
    <w:rsid w:val="00487750"/>
    <w:rsid w:val="004878B4"/>
    <w:rsid w:val="00487BBE"/>
    <w:rsid w:val="00487CCA"/>
    <w:rsid w:val="00487E7B"/>
    <w:rsid w:val="00490012"/>
    <w:rsid w:val="00490236"/>
    <w:rsid w:val="00490269"/>
    <w:rsid w:val="00490422"/>
    <w:rsid w:val="0049050F"/>
    <w:rsid w:val="0049068F"/>
    <w:rsid w:val="004906FB"/>
    <w:rsid w:val="00490763"/>
    <w:rsid w:val="004909A7"/>
    <w:rsid w:val="00490B3C"/>
    <w:rsid w:val="00490CB4"/>
    <w:rsid w:val="00490FDA"/>
    <w:rsid w:val="0049100D"/>
    <w:rsid w:val="0049123F"/>
    <w:rsid w:val="004913C2"/>
    <w:rsid w:val="00491426"/>
    <w:rsid w:val="0049149C"/>
    <w:rsid w:val="004914A1"/>
    <w:rsid w:val="0049168D"/>
    <w:rsid w:val="00491A17"/>
    <w:rsid w:val="00491B09"/>
    <w:rsid w:val="00491C64"/>
    <w:rsid w:val="00492384"/>
    <w:rsid w:val="004923DC"/>
    <w:rsid w:val="004925C6"/>
    <w:rsid w:val="004927B5"/>
    <w:rsid w:val="00492847"/>
    <w:rsid w:val="004929CB"/>
    <w:rsid w:val="00492A0A"/>
    <w:rsid w:val="00492A13"/>
    <w:rsid w:val="00492BA3"/>
    <w:rsid w:val="00492BF7"/>
    <w:rsid w:val="004930B7"/>
    <w:rsid w:val="00493111"/>
    <w:rsid w:val="0049339D"/>
    <w:rsid w:val="004935C0"/>
    <w:rsid w:val="0049362C"/>
    <w:rsid w:val="00493AD2"/>
    <w:rsid w:val="00493D86"/>
    <w:rsid w:val="00493E9A"/>
    <w:rsid w:val="0049417E"/>
    <w:rsid w:val="004942C4"/>
    <w:rsid w:val="004944F3"/>
    <w:rsid w:val="00494748"/>
    <w:rsid w:val="0049480E"/>
    <w:rsid w:val="00494AB6"/>
    <w:rsid w:val="00494B53"/>
    <w:rsid w:val="00494C7C"/>
    <w:rsid w:val="00494D6B"/>
    <w:rsid w:val="00494D75"/>
    <w:rsid w:val="00495089"/>
    <w:rsid w:val="004951D1"/>
    <w:rsid w:val="00495259"/>
    <w:rsid w:val="00495562"/>
    <w:rsid w:val="004957B0"/>
    <w:rsid w:val="00495819"/>
    <w:rsid w:val="0049582C"/>
    <w:rsid w:val="00495956"/>
    <w:rsid w:val="00495AD8"/>
    <w:rsid w:val="00495B6B"/>
    <w:rsid w:val="00495BDC"/>
    <w:rsid w:val="00495C93"/>
    <w:rsid w:val="00495E22"/>
    <w:rsid w:val="0049606C"/>
    <w:rsid w:val="00496462"/>
    <w:rsid w:val="00496588"/>
    <w:rsid w:val="00496649"/>
    <w:rsid w:val="004966DF"/>
    <w:rsid w:val="0049670E"/>
    <w:rsid w:val="00496837"/>
    <w:rsid w:val="00496869"/>
    <w:rsid w:val="00496957"/>
    <w:rsid w:val="004969F1"/>
    <w:rsid w:val="00496BCF"/>
    <w:rsid w:val="00496E24"/>
    <w:rsid w:val="00496E36"/>
    <w:rsid w:val="00497010"/>
    <w:rsid w:val="004970D3"/>
    <w:rsid w:val="00497149"/>
    <w:rsid w:val="00497CBC"/>
    <w:rsid w:val="00497E9A"/>
    <w:rsid w:val="004A00AB"/>
    <w:rsid w:val="004A0183"/>
    <w:rsid w:val="004A01A4"/>
    <w:rsid w:val="004A0528"/>
    <w:rsid w:val="004A0A0F"/>
    <w:rsid w:val="004A0A6A"/>
    <w:rsid w:val="004A0BA7"/>
    <w:rsid w:val="004A0E4A"/>
    <w:rsid w:val="004A11C6"/>
    <w:rsid w:val="004A1D1F"/>
    <w:rsid w:val="004A1DC3"/>
    <w:rsid w:val="004A1DC5"/>
    <w:rsid w:val="004A2025"/>
    <w:rsid w:val="004A2034"/>
    <w:rsid w:val="004A216A"/>
    <w:rsid w:val="004A22F5"/>
    <w:rsid w:val="004A2627"/>
    <w:rsid w:val="004A268D"/>
    <w:rsid w:val="004A27D9"/>
    <w:rsid w:val="004A27F1"/>
    <w:rsid w:val="004A291A"/>
    <w:rsid w:val="004A2DBD"/>
    <w:rsid w:val="004A2E00"/>
    <w:rsid w:val="004A3369"/>
    <w:rsid w:val="004A3432"/>
    <w:rsid w:val="004A3693"/>
    <w:rsid w:val="004A3A6C"/>
    <w:rsid w:val="004A3C64"/>
    <w:rsid w:val="004A3E3A"/>
    <w:rsid w:val="004A3E4A"/>
    <w:rsid w:val="004A3FAB"/>
    <w:rsid w:val="004A3FF9"/>
    <w:rsid w:val="004A4344"/>
    <w:rsid w:val="004A44BB"/>
    <w:rsid w:val="004A466C"/>
    <w:rsid w:val="004A46D7"/>
    <w:rsid w:val="004A4875"/>
    <w:rsid w:val="004A4A79"/>
    <w:rsid w:val="004A4E41"/>
    <w:rsid w:val="004A4E97"/>
    <w:rsid w:val="004A533A"/>
    <w:rsid w:val="004A55DB"/>
    <w:rsid w:val="004A5651"/>
    <w:rsid w:val="004A575B"/>
    <w:rsid w:val="004A58EA"/>
    <w:rsid w:val="004A5D14"/>
    <w:rsid w:val="004A5DB6"/>
    <w:rsid w:val="004A5F8A"/>
    <w:rsid w:val="004A60E9"/>
    <w:rsid w:val="004A6393"/>
    <w:rsid w:val="004A64E3"/>
    <w:rsid w:val="004A65EA"/>
    <w:rsid w:val="004A66E7"/>
    <w:rsid w:val="004A690C"/>
    <w:rsid w:val="004A696D"/>
    <w:rsid w:val="004A6FDB"/>
    <w:rsid w:val="004A6FFD"/>
    <w:rsid w:val="004A6FFF"/>
    <w:rsid w:val="004A72F7"/>
    <w:rsid w:val="004A736F"/>
    <w:rsid w:val="004A7377"/>
    <w:rsid w:val="004A73D8"/>
    <w:rsid w:val="004A7432"/>
    <w:rsid w:val="004A745E"/>
    <w:rsid w:val="004A769D"/>
    <w:rsid w:val="004A7887"/>
    <w:rsid w:val="004A7CCA"/>
    <w:rsid w:val="004A7F6D"/>
    <w:rsid w:val="004B00F9"/>
    <w:rsid w:val="004B0146"/>
    <w:rsid w:val="004B045D"/>
    <w:rsid w:val="004B07F0"/>
    <w:rsid w:val="004B0A27"/>
    <w:rsid w:val="004B0B37"/>
    <w:rsid w:val="004B0CD6"/>
    <w:rsid w:val="004B0DBC"/>
    <w:rsid w:val="004B0DEF"/>
    <w:rsid w:val="004B1259"/>
    <w:rsid w:val="004B16CF"/>
    <w:rsid w:val="004B17DF"/>
    <w:rsid w:val="004B18DD"/>
    <w:rsid w:val="004B1A06"/>
    <w:rsid w:val="004B1DD5"/>
    <w:rsid w:val="004B1DE3"/>
    <w:rsid w:val="004B1DEC"/>
    <w:rsid w:val="004B22A7"/>
    <w:rsid w:val="004B23AD"/>
    <w:rsid w:val="004B2651"/>
    <w:rsid w:val="004B2815"/>
    <w:rsid w:val="004B2A47"/>
    <w:rsid w:val="004B2ACC"/>
    <w:rsid w:val="004B2C9C"/>
    <w:rsid w:val="004B2EBE"/>
    <w:rsid w:val="004B2F89"/>
    <w:rsid w:val="004B2FBA"/>
    <w:rsid w:val="004B346B"/>
    <w:rsid w:val="004B34CF"/>
    <w:rsid w:val="004B36CA"/>
    <w:rsid w:val="004B3797"/>
    <w:rsid w:val="004B37F8"/>
    <w:rsid w:val="004B3B92"/>
    <w:rsid w:val="004B3CFC"/>
    <w:rsid w:val="004B3F76"/>
    <w:rsid w:val="004B4372"/>
    <w:rsid w:val="004B4403"/>
    <w:rsid w:val="004B4938"/>
    <w:rsid w:val="004B4A0F"/>
    <w:rsid w:val="004B4A62"/>
    <w:rsid w:val="004B4D93"/>
    <w:rsid w:val="004B4EBC"/>
    <w:rsid w:val="004B5020"/>
    <w:rsid w:val="004B59CB"/>
    <w:rsid w:val="004B5D05"/>
    <w:rsid w:val="004B5E0B"/>
    <w:rsid w:val="004B5EE2"/>
    <w:rsid w:val="004B5FBE"/>
    <w:rsid w:val="004B6062"/>
    <w:rsid w:val="004B63D6"/>
    <w:rsid w:val="004B683D"/>
    <w:rsid w:val="004B68CB"/>
    <w:rsid w:val="004B68D1"/>
    <w:rsid w:val="004B6B66"/>
    <w:rsid w:val="004B6E79"/>
    <w:rsid w:val="004B6F52"/>
    <w:rsid w:val="004B6FC3"/>
    <w:rsid w:val="004B6FF3"/>
    <w:rsid w:val="004B7061"/>
    <w:rsid w:val="004B70C4"/>
    <w:rsid w:val="004B70E5"/>
    <w:rsid w:val="004B716B"/>
    <w:rsid w:val="004B71AB"/>
    <w:rsid w:val="004B7497"/>
    <w:rsid w:val="004B774C"/>
    <w:rsid w:val="004B7773"/>
    <w:rsid w:val="004B794E"/>
    <w:rsid w:val="004B7B15"/>
    <w:rsid w:val="004B7B8D"/>
    <w:rsid w:val="004B7C91"/>
    <w:rsid w:val="004B7CE8"/>
    <w:rsid w:val="004B7F4D"/>
    <w:rsid w:val="004C00E4"/>
    <w:rsid w:val="004C0152"/>
    <w:rsid w:val="004C02CA"/>
    <w:rsid w:val="004C062D"/>
    <w:rsid w:val="004C06C6"/>
    <w:rsid w:val="004C080D"/>
    <w:rsid w:val="004C0931"/>
    <w:rsid w:val="004C0B10"/>
    <w:rsid w:val="004C0B7E"/>
    <w:rsid w:val="004C0F66"/>
    <w:rsid w:val="004C12C5"/>
    <w:rsid w:val="004C1362"/>
    <w:rsid w:val="004C141F"/>
    <w:rsid w:val="004C148B"/>
    <w:rsid w:val="004C1529"/>
    <w:rsid w:val="004C152A"/>
    <w:rsid w:val="004C1756"/>
    <w:rsid w:val="004C17C4"/>
    <w:rsid w:val="004C1947"/>
    <w:rsid w:val="004C198C"/>
    <w:rsid w:val="004C1DF9"/>
    <w:rsid w:val="004C1E2F"/>
    <w:rsid w:val="004C1EA0"/>
    <w:rsid w:val="004C2119"/>
    <w:rsid w:val="004C21F2"/>
    <w:rsid w:val="004C2322"/>
    <w:rsid w:val="004C233A"/>
    <w:rsid w:val="004C2699"/>
    <w:rsid w:val="004C2760"/>
    <w:rsid w:val="004C2A19"/>
    <w:rsid w:val="004C2BF4"/>
    <w:rsid w:val="004C2CA1"/>
    <w:rsid w:val="004C2D17"/>
    <w:rsid w:val="004C31EB"/>
    <w:rsid w:val="004C32F4"/>
    <w:rsid w:val="004C33B4"/>
    <w:rsid w:val="004C373D"/>
    <w:rsid w:val="004C3818"/>
    <w:rsid w:val="004C396A"/>
    <w:rsid w:val="004C3A11"/>
    <w:rsid w:val="004C3AB0"/>
    <w:rsid w:val="004C3B09"/>
    <w:rsid w:val="004C3BB6"/>
    <w:rsid w:val="004C3BD6"/>
    <w:rsid w:val="004C3C0A"/>
    <w:rsid w:val="004C3D03"/>
    <w:rsid w:val="004C3E09"/>
    <w:rsid w:val="004C3E62"/>
    <w:rsid w:val="004C44B7"/>
    <w:rsid w:val="004C454B"/>
    <w:rsid w:val="004C4652"/>
    <w:rsid w:val="004C46CF"/>
    <w:rsid w:val="004C4925"/>
    <w:rsid w:val="004C4DE0"/>
    <w:rsid w:val="004C4F7F"/>
    <w:rsid w:val="004C4FCE"/>
    <w:rsid w:val="004C5203"/>
    <w:rsid w:val="004C5524"/>
    <w:rsid w:val="004C5693"/>
    <w:rsid w:val="004C58F8"/>
    <w:rsid w:val="004C5904"/>
    <w:rsid w:val="004C59B9"/>
    <w:rsid w:val="004C5B75"/>
    <w:rsid w:val="004C5BB3"/>
    <w:rsid w:val="004C5C55"/>
    <w:rsid w:val="004C5F65"/>
    <w:rsid w:val="004C5F69"/>
    <w:rsid w:val="004C5FA4"/>
    <w:rsid w:val="004C6270"/>
    <w:rsid w:val="004C6592"/>
    <w:rsid w:val="004C6F4D"/>
    <w:rsid w:val="004C727B"/>
    <w:rsid w:val="004C734E"/>
    <w:rsid w:val="004C73C7"/>
    <w:rsid w:val="004C7901"/>
    <w:rsid w:val="004C7DDD"/>
    <w:rsid w:val="004C7DEF"/>
    <w:rsid w:val="004D00D8"/>
    <w:rsid w:val="004D0121"/>
    <w:rsid w:val="004D0144"/>
    <w:rsid w:val="004D02E1"/>
    <w:rsid w:val="004D061D"/>
    <w:rsid w:val="004D0A01"/>
    <w:rsid w:val="004D0A82"/>
    <w:rsid w:val="004D106D"/>
    <w:rsid w:val="004D1173"/>
    <w:rsid w:val="004D122B"/>
    <w:rsid w:val="004D1238"/>
    <w:rsid w:val="004D139A"/>
    <w:rsid w:val="004D14DE"/>
    <w:rsid w:val="004D15DD"/>
    <w:rsid w:val="004D16C5"/>
    <w:rsid w:val="004D16D5"/>
    <w:rsid w:val="004D1789"/>
    <w:rsid w:val="004D18E2"/>
    <w:rsid w:val="004D1A34"/>
    <w:rsid w:val="004D1AFB"/>
    <w:rsid w:val="004D1CF7"/>
    <w:rsid w:val="004D1D61"/>
    <w:rsid w:val="004D1DC8"/>
    <w:rsid w:val="004D1F80"/>
    <w:rsid w:val="004D2061"/>
    <w:rsid w:val="004D2624"/>
    <w:rsid w:val="004D2814"/>
    <w:rsid w:val="004D287E"/>
    <w:rsid w:val="004D28FA"/>
    <w:rsid w:val="004D28FC"/>
    <w:rsid w:val="004D2A9B"/>
    <w:rsid w:val="004D2AC4"/>
    <w:rsid w:val="004D2C07"/>
    <w:rsid w:val="004D2C70"/>
    <w:rsid w:val="004D2E5D"/>
    <w:rsid w:val="004D2FBD"/>
    <w:rsid w:val="004D3004"/>
    <w:rsid w:val="004D3184"/>
    <w:rsid w:val="004D31C1"/>
    <w:rsid w:val="004D33B5"/>
    <w:rsid w:val="004D36E6"/>
    <w:rsid w:val="004D375F"/>
    <w:rsid w:val="004D385C"/>
    <w:rsid w:val="004D3D81"/>
    <w:rsid w:val="004D3DBA"/>
    <w:rsid w:val="004D3DED"/>
    <w:rsid w:val="004D3E2A"/>
    <w:rsid w:val="004D3EEB"/>
    <w:rsid w:val="004D409B"/>
    <w:rsid w:val="004D41C7"/>
    <w:rsid w:val="004D4379"/>
    <w:rsid w:val="004D43B6"/>
    <w:rsid w:val="004D43D5"/>
    <w:rsid w:val="004D454A"/>
    <w:rsid w:val="004D4605"/>
    <w:rsid w:val="004D4CBC"/>
    <w:rsid w:val="004D502F"/>
    <w:rsid w:val="004D51A1"/>
    <w:rsid w:val="004D5304"/>
    <w:rsid w:val="004D54EC"/>
    <w:rsid w:val="004D5ABB"/>
    <w:rsid w:val="004D5EF8"/>
    <w:rsid w:val="004D6263"/>
    <w:rsid w:val="004D6392"/>
    <w:rsid w:val="004D643D"/>
    <w:rsid w:val="004D64F9"/>
    <w:rsid w:val="004D6658"/>
    <w:rsid w:val="004D6692"/>
    <w:rsid w:val="004D6943"/>
    <w:rsid w:val="004D6971"/>
    <w:rsid w:val="004D69F7"/>
    <w:rsid w:val="004D6A90"/>
    <w:rsid w:val="004D6E7A"/>
    <w:rsid w:val="004D6F96"/>
    <w:rsid w:val="004D71E9"/>
    <w:rsid w:val="004D7207"/>
    <w:rsid w:val="004D74AF"/>
    <w:rsid w:val="004D7517"/>
    <w:rsid w:val="004D752C"/>
    <w:rsid w:val="004D7662"/>
    <w:rsid w:val="004D767F"/>
    <w:rsid w:val="004D7802"/>
    <w:rsid w:val="004D7D01"/>
    <w:rsid w:val="004D7DA0"/>
    <w:rsid w:val="004E0209"/>
    <w:rsid w:val="004E02FB"/>
    <w:rsid w:val="004E0300"/>
    <w:rsid w:val="004E03CB"/>
    <w:rsid w:val="004E03FA"/>
    <w:rsid w:val="004E0519"/>
    <w:rsid w:val="004E052B"/>
    <w:rsid w:val="004E0640"/>
    <w:rsid w:val="004E0B17"/>
    <w:rsid w:val="004E0CFE"/>
    <w:rsid w:val="004E0DEF"/>
    <w:rsid w:val="004E0EA3"/>
    <w:rsid w:val="004E0ED3"/>
    <w:rsid w:val="004E0F6A"/>
    <w:rsid w:val="004E1347"/>
    <w:rsid w:val="004E1950"/>
    <w:rsid w:val="004E1AB3"/>
    <w:rsid w:val="004E1B36"/>
    <w:rsid w:val="004E229A"/>
    <w:rsid w:val="004E23F4"/>
    <w:rsid w:val="004E24C9"/>
    <w:rsid w:val="004E256D"/>
    <w:rsid w:val="004E275F"/>
    <w:rsid w:val="004E280F"/>
    <w:rsid w:val="004E28F6"/>
    <w:rsid w:val="004E2948"/>
    <w:rsid w:val="004E29FE"/>
    <w:rsid w:val="004E2AB8"/>
    <w:rsid w:val="004E2B9F"/>
    <w:rsid w:val="004E2D4F"/>
    <w:rsid w:val="004E2D6A"/>
    <w:rsid w:val="004E2EBC"/>
    <w:rsid w:val="004E2F97"/>
    <w:rsid w:val="004E30E0"/>
    <w:rsid w:val="004E3120"/>
    <w:rsid w:val="004E313C"/>
    <w:rsid w:val="004E3630"/>
    <w:rsid w:val="004E3633"/>
    <w:rsid w:val="004E3A67"/>
    <w:rsid w:val="004E3ABD"/>
    <w:rsid w:val="004E43B9"/>
    <w:rsid w:val="004E45B7"/>
    <w:rsid w:val="004E4651"/>
    <w:rsid w:val="004E4A48"/>
    <w:rsid w:val="004E4C78"/>
    <w:rsid w:val="004E4CC1"/>
    <w:rsid w:val="004E4CC9"/>
    <w:rsid w:val="004E4EFF"/>
    <w:rsid w:val="004E50DF"/>
    <w:rsid w:val="004E52F1"/>
    <w:rsid w:val="004E586D"/>
    <w:rsid w:val="004E5976"/>
    <w:rsid w:val="004E5C62"/>
    <w:rsid w:val="004E5DB1"/>
    <w:rsid w:val="004E61FE"/>
    <w:rsid w:val="004E6250"/>
    <w:rsid w:val="004E634D"/>
    <w:rsid w:val="004E65E7"/>
    <w:rsid w:val="004E66B5"/>
    <w:rsid w:val="004E66F5"/>
    <w:rsid w:val="004E681D"/>
    <w:rsid w:val="004E68E0"/>
    <w:rsid w:val="004E69D3"/>
    <w:rsid w:val="004E6A53"/>
    <w:rsid w:val="004E6B0A"/>
    <w:rsid w:val="004E6CD4"/>
    <w:rsid w:val="004E6D50"/>
    <w:rsid w:val="004E6E3B"/>
    <w:rsid w:val="004E702E"/>
    <w:rsid w:val="004E70D0"/>
    <w:rsid w:val="004E71AC"/>
    <w:rsid w:val="004E721F"/>
    <w:rsid w:val="004E7393"/>
    <w:rsid w:val="004E73D6"/>
    <w:rsid w:val="004E749F"/>
    <w:rsid w:val="004E78F8"/>
    <w:rsid w:val="004E7932"/>
    <w:rsid w:val="004E7BA8"/>
    <w:rsid w:val="004E7CB9"/>
    <w:rsid w:val="004E7D4E"/>
    <w:rsid w:val="004E7E14"/>
    <w:rsid w:val="004E7E98"/>
    <w:rsid w:val="004F0026"/>
    <w:rsid w:val="004F0075"/>
    <w:rsid w:val="004F0138"/>
    <w:rsid w:val="004F01EB"/>
    <w:rsid w:val="004F0311"/>
    <w:rsid w:val="004F03AD"/>
    <w:rsid w:val="004F0561"/>
    <w:rsid w:val="004F072E"/>
    <w:rsid w:val="004F079B"/>
    <w:rsid w:val="004F0824"/>
    <w:rsid w:val="004F08D3"/>
    <w:rsid w:val="004F0905"/>
    <w:rsid w:val="004F0C57"/>
    <w:rsid w:val="004F0D0B"/>
    <w:rsid w:val="004F0EEE"/>
    <w:rsid w:val="004F13AE"/>
    <w:rsid w:val="004F14F6"/>
    <w:rsid w:val="004F162F"/>
    <w:rsid w:val="004F16F2"/>
    <w:rsid w:val="004F194F"/>
    <w:rsid w:val="004F19C2"/>
    <w:rsid w:val="004F1ABC"/>
    <w:rsid w:val="004F1CE9"/>
    <w:rsid w:val="004F1CEF"/>
    <w:rsid w:val="004F2074"/>
    <w:rsid w:val="004F26BB"/>
    <w:rsid w:val="004F26ED"/>
    <w:rsid w:val="004F28EE"/>
    <w:rsid w:val="004F2B79"/>
    <w:rsid w:val="004F2D3D"/>
    <w:rsid w:val="004F2DC0"/>
    <w:rsid w:val="004F306F"/>
    <w:rsid w:val="004F3275"/>
    <w:rsid w:val="004F3446"/>
    <w:rsid w:val="004F36ED"/>
    <w:rsid w:val="004F3907"/>
    <w:rsid w:val="004F3A87"/>
    <w:rsid w:val="004F3BE2"/>
    <w:rsid w:val="004F3C42"/>
    <w:rsid w:val="004F3CA6"/>
    <w:rsid w:val="004F3F2F"/>
    <w:rsid w:val="004F413B"/>
    <w:rsid w:val="004F422B"/>
    <w:rsid w:val="004F435D"/>
    <w:rsid w:val="004F472D"/>
    <w:rsid w:val="004F4948"/>
    <w:rsid w:val="004F4D0B"/>
    <w:rsid w:val="004F4E66"/>
    <w:rsid w:val="004F4EF5"/>
    <w:rsid w:val="004F4F30"/>
    <w:rsid w:val="004F50DB"/>
    <w:rsid w:val="004F53EB"/>
    <w:rsid w:val="004F5429"/>
    <w:rsid w:val="004F549F"/>
    <w:rsid w:val="004F55DE"/>
    <w:rsid w:val="004F5687"/>
    <w:rsid w:val="004F56B7"/>
    <w:rsid w:val="004F57AB"/>
    <w:rsid w:val="004F598B"/>
    <w:rsid w:val="004F598E"/>
    <w:rsid w:val="004F5E18"/>
    <w:rsid w:val="004F5F64"/>
    <w:rsid w:val="004F600A"/>
    <w:rsid w:val="004F6041"/>
    <w:rsid w:val="004F6142"/>
    <w:rsid w:val="004F6617"/>
    <w:rsid w:val="004F672F"/>
    <w:rsid w:val="004F6829"/>
    <w:rsid w:val="004F6A17"/>
    <w:rsid w:val="004F6A8F"/>
    <w:rsid w:val="004F6F21"/>
    <w:rsid w:val="004F70BE"/>
    <w:rsid w:val="004F70D7"/>
    <w:rsid w:val="004F7111"/>
    <w:rsid w:val="004F71CF"/>
    <w:rsid w:val="004F720E"/>
    <w:rsid w:val="004F7268"/>
    <w:rsid w:val="004F7565"/>
    <w:rsid w:val="004F7726"/>
    <w:rsid w:val="004F7738"/>
    <w:rsid w:val="004F7789"/>
    <w:rsid w:val="004F7895"/>
    <w:rsid w:val="004F7904"/>
    <w:rsid w:val="004F793E"/>
    <w:rsid w:val="004F7B0A"/>
    <w:rsid w:val="004F7B24"/>
    <w:rsid w:val="004F7C81"/>
    <w:rsid w:val="004F7FD5"/>
    <w:rsid w:val="0050003B"/>
    <w:rsid w:val="0050016D"/>
    <w:rsid w:val="005003EA"/>
    <w:rsid w:val="00500753"/>
    <w:rsid w:val="00500786"/>
    <w:rsid w:val="005007D4"/>
    <w:rsid w:val="005008CD"/>
    <w:rsid w:val="005008E3"/>
    <w:rsid w:val="00500ADE"/>
    <w:rsid w:val="00500BC1"/>
    <w:rsid w:val="00500CE7"/>
    <w:rsid w:val="00500E01"/>
    <w:rsid w:val="00500E11"/>
    <w:rsid w:val="00501042"/>
    <w:rsid w:val="00501225"/>
    <w:rsid w:val="0050135B"/>
    <w:rsid w:val="00501541"/>
    <w:rsid w:val="0050159C"/>
    <w:rsid w:val="005016B3"/>
    <w:rsid w:val="00501891"/>
    <w:rsid w:val="0050190F"/>
    <w:rsid w:val="00501B45"/>
    <w:rsid w:val="00501CB9"/>
    <w:rsid w:val="00501E92"/>
    <w:rsid w:val="0050262C"/>
    <w:rsid w:val="005028C6"/>
    <w:rsid w:val="005029F8"/>
    <w:rsid w:val="00502BF0"/>
    <w:rsid w:val="00502CCA"/>
    <w:rsid w:val="00502D6A"/>
    <w:rsid w:val="00502E77"/>
    <w:rsid w:val="005036F2"/>
    <w:rsid w:val="0050391D"/>
    <w:rsid w:val="00503A17"/>
    <w:rsid w:val="00503BB7"/>
    <w:rsid w:val="00503D9A"/>
    <w:rsid w:val="00503DED"/>
    <w:rsid w:val="00503EC6"/>
    <w:rsid w:val="00503ED1"/>
    <w:rsid w:val="005042BE"/>
    <w:rsid w:val="00504425"/>
    <w:rsid w:val="00505350"/>
    <w:rsid w:val="00505398"/>
    <w:rsid w:val="005055D7"/>
    <w:rsid w:val="00505675"/>
    <w:rsid w:val="005056B9"/>
    <w:rsid w:val="00505764"/>
    <w:rsid w:val="00505810"/>
    <w:rsid w:val="00505ACF"/>
    <w:rsid w:val="00505C72"/>
    <w:rsid w:val="00505C76"/>
    <w:rsid w:val="00505E8D"/>
    <w:rsid w:val="00506127"/>
    <w:rsid w:val="005065F1"/>
    <w:rsid w:val="0050669C"/>
    <w:rsid w:val="00506C2B"/>
    <w:rsid w:val="00506D14"/>
    <w:rsid w:val="00506E31"/>
    <w:rsid w:val="00506E71"/>
    <w:rsid w:val="0050704D"/>
    <w:rsid w:val="00507121"/>
    <w:rsid w:val="005072BA"/>
    <w:rsid w:val="005077E0"/>
    <w:rsid w:val="00507837"/>
    <w:rsid w:val="00507B09"/>
    <w:rsid w:val="00507B55"/>
    <w:rsid w:val="00507BCE"/>
    <w:rsid w:val="00507EC3"/>
    <w:rsid w:val="005100BF"/>
    <w:rsid w:val="005101B3"/>
    <w:rsid w:val="005101E5"/>
    <w:rsid w:val="0051064A"/>
    <w:rsid w:val="00510976"/>
    <w:rsid w:val="00510BFC"/>
    <w:rsid w:val="00510FD6"/>
    <w:rsid w:val="00511119"/>
    <w:rsid w:val="00511484"/>
    <w:rsid w:val="005117F2"/>
    <w:rsid w:val="00511913"/>
    <w:rsid w:val="005119D1"/>
    <w:rsid w:val="00511A0F"/>
    <w:rsid w:val="00511C2F"/>
    <w:rsid w:val="00511C55"/>
    <w:rsid w:val="00511D94"/>
    <w:rsid w:val="00511E62"/>
    <w:rsid w:val="00511EA2"/>
    <w:rsid w:val="0051201C"/>
    <w:rsid w:val="00512034"/>
    <w:rsid w:val="005122DA"/>
    <w:rsid w:val="005123F7"/>
    <w:rsid w:val="005124BB"/>
    <w:rsid w:val="00512599"/>
    <w:rsid w:val="00512620"/>
    <w:rsid w:val="0051263A"/>
    <w:rsid w:val="005126A6"/>
    <w:rsid w:val="005128AD"/>
    <w:rsid w:val="005129A9"/>
    <w:rsid w:val="00512B11"/>
    <w:rsid w:val="00512FAD"/>
    <w:rsid w:val="005131B1"/>
    <w:rsid w:val="005131C1"/>
    <w:rsid w:val="00513315"/>
    <w:rsid w:val="00513443"/>
    <w:rsid w:val="0051366E"/>
    <w:rsid w:val="005136DD"/>
    <w:rsid w:val="00513741"/>
    <w:rsid w:val="00513865"/>
    <w:rsid w:val="005138C2"/>
    <w:rsid w:val="00513A68"/>
    <w:rsid w:val="0051435D"/>
    <w:rsid w:val="005143F8"/>
    <w:rsid w:val="0051444B"/>
    <w:rsid w:val="005145FE"/>
    <w:rsid w:val="00514605"/>
    <w:rsid w:val="00514626"/>
    <w:rsid w:val="00514678"/>
    <w:rsid w:val="00514912"/>
    <w:rsid w:val="00514D11"/>
    <w:rsid w:val="00514ECF"/>
    <w:rsid w:val="005150AD"/>
    <w:rsid w:val="005150D6"/>
    <w:rsid w:val="005153EE"/>
    <w:rsid w:val="00515570"/>
    <w:rsid w:val="00515797"/>
    <w:rsid w:val="00515843"/>
    <w:rsid w:val="00515ABF"/>
    <w:rsid w:val="00515BBB"/>
    <w:rsid w:val="00515DF4"/>
    <w:rsid w:val="005160DB"/>
    <w:rsid w:val="00516101"/>
    <w:rsid w:val="00516404"/>
    <w:rsid w:val="0051651D"/>
    <w:rsid w:val="005165F5"/>
    <w:rsid w:val="0051668E"/>
    <w:rsid w:val="005168FE"/>
    <w:rsid w:val="00516C1B"/>
    <w:rsid w:val="00516CAD"/>
    <w:rsid w:val="00516FF3"/>
    <w:rsid w:val="00517210"/>
    <w:rsid w:val="00517556"/>
    <w:rsid w:val="00517781"/>
    <w:rsid w:val="005178D8"/>
    <w:rsid w:val="0051793B"/>
    <w:rsid w:val="00517A02"/>
    <w:rsid w:val="00517A5C"/>
    <w:rsid w:val="00517CDF"/>
    <w:rsid w:val="00517DCA"/>
    <w:rsid w:val="00520001"/>
    <w:rsid w:val="00520556"/>
    <w:rsid w:val="00520734"/>
    <w:rsid w:val="00520968"/>
    <w:rsid w:val="0052097D"/>
    <w:rsid w:val="00520A09"/>
    <w:rsid w:val="00520C84"/>
    <w:rsid w:val="00520DB4"/>
    <w:rsid w:val="00520EC7"/>
    <w:rsid w:val="00520EE4"/>
    <w:rsid w:val="0052106F"/>
    <w:rsid w:val="0052121B"/>
    <w:rsid w:val="005213C4"/>
    <w:rsid w:val="005214D0"/>
    <w:rsid w:val="0052154C"/>
    <w:rsid w:val="00521956"/>
    <w:rsid w:val="005219D9"/>
    <w:rsid w:val="00521B0D"/>
    <w:rsid w:val="00521BBE"/>
    <w:rsid w:val="00521FE8"/>
    <w:rsid w:val="00522056"/>
    <w:rsid w:val="00522175"/>
    <w:rsid w:val="00522202"/>
    <w:rsid w:val="00522786"/>
    <w:rsid w:val="005227EE"/>
    <w:rsid w:val="00522820"/>
    <w:rsid w:val="00522AC1"/>
    <w:rsid w:val="00522EBA"/>
    <w:rsid w:val="00522EDE"/>
    <w:rsid w:val="00522FCA"/>
    <w:rsid w:val="00522FE8"/>
    <w:rsid w:val="005233F8"/>
    <w:rsid w:val="00523724"/>
    <w:rsid w:val="0052381E"/>
    <w:rsid w:val="00523CA8"/>
    <w:rsid w:val="00523DAA"/>
    <w:rsid w:val="00523E81"/>
    <w:rsid w:val="00524138"/>
    <w:rsid w:val="005241B3"/>
    <w:rsid w:val="005241E3"/>
    <w:rsid w:val="005242ED"/>
    <w:rsid w:val="00524427"/>
    <w:rsid w:val="0052478C"/>
    <w:rsid w:val="005247A4"/>
    <w:rsid w:val="005247DD"/>
    <w:rsid w:val="005248EE"/>
    <w:rsid w:val="005249D0"/>
    <w:rsid w:val="005249E2"/>
    <w:rsid w:val="00524C62"/>
    <w:rsid w:val="00524CFA"/>
    <w:rsid w:val="00524DC6"/>
    <w:rsid w:val="00524E5F"/>
    <w:rsid w:val="00524F76"/>
    <w:rsid w:val="005253AD"/>
    <w:rsid w:val="005253DE"/>
    <w:rsid w:val="00525592"/>
    <w:rsid w:val="005256CB"/>
    <w:rsid w:val="005256F2"/>
    <w:rsid w:val="0052574A"/>
    <w:rsid w:val="005257B6"/>
    <w:rsid w:val="00525A3F"/>
    <w:rsid w:val="00525B23"/>
    <w:rsid w:val="00525C1E"/>
    <w:rsid w:val="00525CE8"/>
    <w:rsid w:val="00525CFC"/>
    <w:rsid w:val="00526291"/>
    <w:rsid w:val="005264C2"/>
    <w:rsid w:val="0052651F"/>
    <w:rsid w:val="00526687"/>
    <w:rsid w:val="00526706"/>
    <w:rsid w:val="005267D3"/>
    <w:rsid w:val="0052680B"/>
    <w:rsid w:val="00526B61"/>
    <w:rsid w:val="00526C9F"/>
    <w:rsid w:val="00526CA1"/>
    <w:rsid w:val="00526D80"/>
    <w:rsid w:val="00526F99"/>
    <w:rsid w:val="00527149"/>
    <w:rsid w:val="00527629"/>
    <w:rsid w:val="00527CF0"/>
    <w:rsid w:val="00527E25"/>
    <w:rsid w:val="00527F6B"/>
    <w:rsid w:val="00527F94"/>
    <w:rsid w:val="0053002F"/>
    <w:rsid w:val="00530343"/>
    <w:rsid w:val="0053035B"/>
    <w:rsid w:val="00530385"/>
    <w:rsid w:val="005303D1"/>
    <w:rsid w:val="00530426"/>
    <w:rsid w:val="005306D8"/>
    <w:rsid w:val="00530834"/>
    <w:rsid w:val="005308DF"/>
    <w:rsid w:val="00530B9C"/>
    <w:rsid w:val="00530C9D"/>
    <w:rsid w:val="00530FB2"/>
    <w:rsid w:val="00531051"/>
    <w:rsid w:val="005310B4"/>
    <w:rsid w:val="00531380"/>
    <w:rsid w:val="00531615"/>
    <w:rsid w:val="00531669"/>
    <w:rsid w:val="005316B8"/>
    <w:rsid w:val="00531B6F"/>
    <w:rsid w:val="00531E1B"/>
    <w:rsid w:val="00531FE4"/>
    <w:rsid w:val="005320E4"/>
    <w:rsid w:val="0053259A"/>
    <w:rsid w:val="00532651"/>
    <w:rsid w:val="00532735"/>
    <w:rsid w:val="0053281D"/>
    <w:rsid w:val="00532AB1"/>
    <w:rsid w:val="00532DCA"/>
    <w:rsid w:val="005330B4"/>
    <w:rsid w:val="00533207"/>
    <w:rsid w:val="00533425"/>
    <w:rsid w:val="005334CC"/>
    <w:rsid w:val="0053353F"/>
    <w:rsid w:val="00533672"/>
    <w:rsid w:val="0053374A"/>
    <w:rsid w:val="00533842"/>
    <w:rsid w:val="0053385F"/>
    <w:rsid w:val="00533AF2"/>
    <w:rsid w:val="00533B0C"/>
    <w:rsid w:val="00533BFC"/>
    <w:rsid w:val="00533DDD"/>
    <w:rsid w:val="00533E93"/>
    <w:rsid w:val="00533F08"/>
    <w:rsid w:val="00533F53"/>
    <w:rsid w:val="005340E7"/>
    <w:rsid w:val="00534529"/>
    <w:rsid w:val="005345C8"/>
    <w:rsid w:val="005346CF"/>
    <w:rsid w:val="005346F0"/>
    <w:rsid w:val="00534CFB"/>
    <w:rsid w:val="00534DEC"/>
    <w:rsid w:val="00534E30"/>
    <w:rsid w:val="00534F0F"/>
    <w:rsid w:val="00534F91"/>
    <w:rsid w:val="00535072"/>
    <w:rsid w:val="0053516C"/>
    <w:rsid w:val="00535182"/>
    <w:rsid w:val="005351EC"/>
    <w:rsid w:val="005353AF"/>
    <w:rsid w:val="00535439"/>
    <w:rsid w:val="005354AD"/>
    <w:rsid w:val="0053552C"/>
    <w:rsid w:val="005355E8"/>
    <w:rsid w:val="0053569B"/>
    <w:rsid w:val="00535710"/>
    <w:rsid w:val="0053581F"/>
    <w:rsid w:val="00535899"/>
    <w:rsid w:val="00535B61"/>
    <w:rsid w:val="00535E71"/>
    <w:rsid w:val="0053601D"/>
    <w:rsid w:val="005360DD"/>
    <w:rsid w:val="00536950"/>
    <w:rsid w:val="0053695B"/>
    <w:rsid w:val="00536BBF"/>
    <w:rsid w:val="00536EEE"/>
    <w:rsid w:val="0053762A"/>
    <w:rsid w:val="00537692"/>
    <w:rsid w:val="0053795E"/>
    <w:rsid w:val="00537AE9"/>
    <w:rsid w:val="00537D0B"/>
    <w:rsid w:val="00537D89"/>
    <w:rsid w:val="00537EDE"/>
    <w:rsid w:val="00540081"/>
    <w:rsid w:val="005400BF"/>
    <w:rsid w:val="005405E4"/>
    <w:rsid w:val="00540A91"/>
    <w:rsid w:val="00540AAC"/>
    <w:rsid w:val="00540B47"/>
    <w:rsid w:val="00540B76"/>
    <w:rsid w:val="00540C57"/>
    <w:rsid w:val="00540C65"/>
    <w:rsid w:val="00540F98"/>
    <w:rsid w:val="0054149B"/>
    <w:rsid w:val="005417F6"/>
    <w:rsid w:val="005418FA"/>
    <w:rsid w:val="00541C1B"/>
    <w:rsid w:val="00541D47"/>
    <w:rsid w:val="00541FEF"/>
    <w:rsid w:val="005421F3"/>
    <w:rsid w:val="00542244"/>
    <w:rsid w:val="0054239F"/>
    <w:rsid w:val="0054245E"/>
    <w:rsid w:val="00542480"/>
    <w:rsid w:val="00542559"/>
    <w:rsid w:val="00542586"/>
    <w:rsid w:val="005427A7"/>
    <w:rsid w:val="00542AAA"/>
    <w:rsid w:val="00542B1E"/>
    <w:rsid w:val="00542C05"/>
    <w:rsid w:val="00542D3F"/>
    <w:rsid w:val="00542E7E"/>
    <w:rsid w:val="00542F2C"/>
    <w:rsid w:val="005431DB"/>
    <w:rsid w:val="00543525"/>
    <w:rsid w:val="00543A16"/>
    <w:rsid w:val="00543A3C"/>
    <w:rsid w:val="0054413C"/>
    <w:rsid w:val="00544164"/>
    <w:rsid w:val="00544309"/>
    <w:rsid w:val="00544383"/>
    <w:rsid w:val="005443AC"/>
    <w:rsid w:val="005443C9"/>
    <w:rsid w:val="00544454"/>
    <w:rsid w:val="00544610"/>
    <w:rsid w:val="005446BF"/>
    <w:rsid w:val="005447AE"/>
    <w:rsid w:val="00544A6C"/>
    <w:rsid w:val="00544F36"/>
    <w:rsid w:val="00544F90"/>
    <w:rsid w:val="00545133"/>
    <w:rsid w:val="00545442"/>
    <w:rsid w:val="005456AC"/>
    <w:rsid w:val="005457E1"/>
    <w:rsid w:val="00545A60"/>
    <w:rsid w:val="00545B01"/>
    <w:rsid w:val="00545BFB"/>
    <w:rsid w:val="00545D60"/>
    <w:rsid w:val="005460AE"/>
    <w:rsid w:val="00546110"/>
    <w:rsid w:val="00546357"/>
    <w:rsid w:val="0054641A"/>
    <w:rsid w:val="0054643A"/>
    <w:rsid w:val="005464A1"/>
    <w:rsid w:val="0054657C"/>
    <w:rsid w:val="0054665F"/>
    <w:rsid w:val="0054676C"/>
    <w:rsid w:val="00546798"/>
    <w:rsid w:val="0054682A"/>
    <w:rsid w:val="00546A91"/>
    <w:rsid w:val="00546BBE"/>
    <w:rsid w:val="00546D3A"/>
    <w:rsid w:val="00546E3D"/>
    <w:rsid w:val="00547232"/>
    <w:rsid w:val="005472B3"/>
    <w:rsid w:val="0054747D"/>
    <w:rsid w:val="00547750"/>
    <w:rsid w:val="00547760"/>
    <w:rsid w:val="00547A16"/>
    <w:rsid w:val="00547CE1"/>
    <w:rsid w:val="0055028A"/>
    <w:rsid w:val="00550419"/>
    <w:rsid w:val="005504C2"/>
    <w:rsid w:val="00550526"/>
    <w:rsid w:val="0055092A"/>
    <w:rsid w:val="0055097F"/>
    <w:rsid w:val="00550B31"/>
    <w:rsid w:val="00550BD9"/>
    <w:rsid w:val="00550C28"/>
    <w:rsid w:val="00550EF0"/>
    <w:rsid w:val="005510B4"/>
    <w:rsid w:val="00551438"/>
    <w:rsid w:val="00551535"/>
    <w:rsid w:val="00551589"/>
    <w:rsid w:val="00551770"/>
    <w:rsid w:val="005517B3"/>
    <w:rsid w:val="00551862"/>
    <w:rsid w:val="00551CAA"/>
    <w:rsid w:val="00551D00"/>
    <w:rsid w:val="0055215C"/>
    <w:rsid w:val="0055228F"/>
    <w:rsid w:val="005524F9"/>
    <w:rsid w:val="0055263B"/>
    <w:rsid w:val="005526F5"/>
    <w:rsid w:val="00552914"/>
    <w:rsid w:val="005529AD"/>
    <w:rsid w:val="005529D4"/>
    <w:rsid w:val="00552B50"/>
    <w:rsid w:val="00552BCE"/>
    <w:rsid w:val="00552C41"/>
    <w:rsid w:val="00552D3A"/>
    <w:rsid w:val="00552D46"/>
    <w:rsid w:val="00553129"/>
    <w:rsid w:val="00553323"/>
    <w:rsid w:val="00553334"/>
    <w:rsid w:val="00553355"/>
    <w:rsid w:val="005533F9"/>
    <w:rsid w:val="00553512"/>
    <w:rsid w:val="0055353A"/>
    <w:rsid w:val="005536C3"/>
    <w:rsid w:val="00553767"/>
    <w:rsid w:val="00553CF9"/>
    <w:rsid w:val="00553E91"/>
    <w:rsid w:val="00553EFD"/>
    <w:rsid w:val="00553F91"/>
    <w:rsid w:val="005544DF"/>
    <w:rsid w:val="005545F2"/>
    <w:rsid w:val="0055464F"/>
    <w:rsid w:val="00554682"/>
    <w:rsid w:val="00554719"/>
    <w:rsid w:val="00554752"/>
    <w:rsid w:val="0055491F"/>
    <w:rsid w:val="00554CD7"/>
    <w:rsid w:val="00554D0C"/>
    <w:rsid w:val="00554D27"/>
    <w:rsid w:val="00554D9F"/>
    <w:rsid w:val="00554DCA"/>
    <w:rsid w:val="00554E2C"/>
    <w:rsid w:val="00554E3C"/>
    <w:rsid w:val="00554E77"/>
    <w:rsid w:val="00554F21"/>
    <w:rsid w:val="00555160"/>
    <w:rsid w:val="00555254"/>
    <w:rsid w:val="0055533C"/>
    <w:rsid w:val="00555447"/>
    <w:rsid w:val="005555DD"/>
    <w:rsid w:val="005559E3"/>
    <w:rsid w:val="00555A49"/>
    <w:rsid w:val="00555A70"/>
    <w:rsid w:val="00555A86"/>
    <w:rsid w:val="00555BED"/>
    <w:rsid w:val="00555D2F"/>
    <w:rsid w:val="00555F80"/>
    <w:rsid w:val="0055641F"/>
    <w:rsid w:val="005565DF"/>
    <w:rsid w:val="0055664D"/>
    <w:rsid w:val="005566AC"/>
    <w:rsid w:val="00556995"/>
    <w:rsid w:val="00556AAA"/>
    <w:rsid w:val="00556BAF"/>
    <w:rsid w:val="00556C43"/>
    <w:rsid w:val="00556C4E"/>
    <w:rsid w:val="00556C4F"/>
    <w:rsid w:val="00556D63"/>
    <w:rsid w:val="00556FFF"/>
    <w:rsid w:val="00557024"/>
    <w:rsid w:val="00557267"/>
    <w:rsid w:val="00557274"/>
    <w:rsid w:val="005572DA"/>
    <w:rsid w:val="005573AF"/>
    <w:rsid w:val="005574C0"/>
    <w:rsid w:val="0055780E"/>
    <w:rsid w:val="00557877"/>
    <w:rsid w:val="00557889"/>
    <w:rsid w:val="005578BB"/>
    <w:rsid w:val="00557945"/>
    <w:rsid w:val="00557DCB"/>
    <w:rsid w:val="00557EBA"/>
    <w:rsid w:val="005600F1"/>
    <w:rsid w:val="005601B7"/>
    <w:rsid w:val="00560367"/>
    <w:rsid w:val="00560510"/>
    <w:rsid w:val="00560759"/>
    <w:rsid w:val="005607C6"/>
    <w:rsid w:val="005607C7"/>
    <w:rsid w:val="00560BAE"/>
    <w:rsid w:val="00560C01"/>
    <w:rsid w:val="00560DBA"/>
    <w:rsid w:val="00560E05"/>
    <w:rsid w:val="00560F40"/>
    <w:rsid w:val="00561140"/>
    <w:rsid w:val="00561236"/>
    <w:rsid w:val="0056130F"/>
    <w:rsid w:val="005615FD"/>
    <w:rsid w:val="005617DB"/>
    <w:rsid w:val="00561876"/>
    <w:rsid w:val="00561896"/>
    <w:rsid w:val="0056198B"/>
    <w:rsid w:val="00561C38"/>
    <w:rsid w:val="00561DD1"/>
    <w:rsid w:val="00561F7F"/>
    <w:rsid w:val="005626CA"/>
    <w:rsid w:val="005628EB"/>
    <w:rsid w:val="00562943"/>
    <w:rsid w:val="00562EA4"/>
    <w:rsid w:val="00562EF8"/>
    <w:rsid w:val="005630FC"/>
    <w:rsid w:val="005632C2"/>
    <w:rsid w:val="0056347B"/>
    <w:rsid w:val="00563485"/>
    <w:rsid w:val="00563660"/>
    <w:rsid w:val="00563D67"/>
    <w:rsid w:val="00563E6B"/>
    <w:rsid w:val="00564009"/>
    <w:rsid w:val="00564420"/>
    <w:rsid w:val="005647E0"/>
    <w:rsid w:val="00564B4A"/>
    <w:rsid w:val="00564B69"/>
    <w:rsid w:val="00564CEB"/>
    <w:rsid w:val="00564E2C"/>
    <w:rsid w:val="00565030"/>
    <w:rsid w:val="00565091"/>
    <w:rsid w:val="00565253"/>
    <w:rsid w:val="0056528A"/>
    <w:rsid w:val="005653BA"/>
    <w:rsid w:val="00565566"/>
    <w:rsid w:val="00565581"/>
    <w:rsid w:val="005655AE"/>
    <w:rsid w:val="005658F1"/>
    <w:rsid w:val="00565992"/>
    <w:rsid w:val="00565DB8"/>
    <w:rsid w:val="00565FD9"/>
    <w:rsid w:val="005662C7"/>
    <w:rsid w:val="005663C0"/>
    <w:rsid w:val="00566578"/>
    <w:rsid w:val="005665DD"/>
    <w:rsid w:val="005666D6"/>
    <w:rsid w:val="005666F9"/>
    <w:rsid w:val="005667AD"/>
    <w:rsid w:val="00566868"/>
    <w:rsid w:val="00566D5D"/>
    <w:rsid w:val="00566EF1"/>
    <w:rsid w:val="00566FFA"/>
    <w:rsid w:val="00567112"/>
    <w:rsid w:val="00567152"/>
    <w:rsid w:val="00567237"/>
    <w:rsid w:val="0056723C"/>
    <w:rsid w:val="00567646"/>
    <w:rsid w:val="00567796"/>
    <w:rsid w:val="00567886"/>
    <w:rsid w:val="00567BB0"/>
    <w:rsid w:val="00567BC3"/>
    <w:rsid w:val="00567C37"/>
    <w:rsid w:val="00567CF8"/>
    <w:rsid w:val="00567D1C"/>
    <w:rsid w:val="00567D62"/>
    <w:rsid w:val="00567DA2"/>
    <w:rsid w:val="00567E71"/>
    <w:rsid w:val="00567EDB"/>
    <w:rsid w:val="0057004B"/>
    <w:rsid w:val="00570150"/>
    <w:rsid w:val="0057064A"/>
    <w:rsid w:val="00570814"/>
    <w:rsid w:val="00570860"/>
    <w:rsid w:val="00570A6B"/>
    <w:rsid w:val="00570AB7"/>
    <w:rsid w:val="00570B0B"/>
    <w:rsid w:val="00570B28"/>
    <w:rsid w:val="005712C6"/>
    <w:rsid w:val="005715DF"/>
    <w:rsid w:val="00571700"/>
    <w:rsid w:val="00571728"/>
    <w:rsid w:val="005717B2"/>
    <w:rsid w:val="00571846"/>
    <w:rsid w:val="005718A2"/>
    <w:rsid w:val="00571AF2"/>
    <w:rsid w:val="00571B65"/>
    <w:rsid w:val="00571DCE"/>
    <w:rsid w:val="00571DCF"/>
    <w:rsid w:val="00571F6B"/>
    <w:rsid w:val="00571FE4"/>
    <w:rsid w:val="0057215C"/>
    <w:rsid w:val="0057216A"/>
    <w:rsid w:val="0057232E"/>
    <w:rsid w:val="00572454"/>
    <w:rsid w:val="005726DB"/>
    <w:rsid w:val="00572741"/>
    <w:rsid w:val="0057291F"/>
    <w:rsid w:val="0057293D"/>
    <w:rsid w:val="005729DF"/>
    <w:rsid w:val="00572AF1"/>
    <w:rsid w:val="00572B1C"/>
    <w:rsid w:val="00572BC9"/>
    <w:rsid w:val="00572F98"/>
    <w:rsid w:val="0057303D"/>
    <w:rsid w:val="00573221"/>
    <w:rsid w:val="00573438"/>
    <w:rsid w:val="00573468"/>
    <w:rsid w:val="00573774"/>
    <w:rsid w:val="00574203"/>
    <w:rsid w:val="00574249"/>
    <w:rsid w:val="005742C8"/>
    <w:rsid w:val="00574335"/>
    <w:rsid w:val="00574746"/>
    <w:rsid w:val="005747E2"/>
    <w:rsid w:val="00574835"/>
    <w:rsid w:val="005748DD"/>
    <w:rsid w:val="005749C6"/>
    <w:rsid w:val="00574B15"/>
    <w:rsid w:val="00574B5F"/>
    <w:rsid w:val="00574B85"/>
    <w:rsid w:val="00574BCD"/>
    <w:rsid w:val="00574CA4"/>
    <w:rsid w:val="00574D5C"/>
    <w:rsid w:val="00574FF1"/>
    <w:rsid w:val="005750B6"/>
    <w:rsid w:val="005756DD"/>
    <w:rsid w:val="00575763"/>
    <w:rsid w:val="00575C31"/>
    <w:rsid w:val="00575CCA"/>
    <w:rsid w:val="00576059"/>
    <w:rsid w:val="005760ED"/>
    <w:rsid w:val="005762B0"/>
    <w:rsid w:val="005763EF"/>
    <w:rsid w:val="00576478"/>
    <w:rsid w:val="005765B9"/>
    <w:rsid w:val="00576745"/>
    <w:rsid w:val="005768E1"/>
    <w:rsid w:val="00576961"/>
    <w:rsid w:val="00576B11"/>
    <w:rsid w:val="00576C8D"/>
    <w:rsid w:val="00576E81"/>
    <w:rsid w:val="00577008"/>
    <w:rsid w:val="00577073"/>
    <w:rsid w:val="0057730C"/>
    <w:rsid w:val="00577378"/>
    <w:rsid w:val="005773F4"/>
    <w:rsid w:val="00577454"/>
    <w:rsid w:val="0057747E"/>
    <w:rsid w:val="005774E4"/>
    <w:rsid w:val="00577653"/>
    <w:rsid w:val="005778F7"/>
    <w:rsid w:val="00577B81"/>
    <w:rsid w:val="00577C59"/>
    <w:rsid w:val="00577E0A"/>
    <w:rsid w:val="00577EFE"/>
    <w:rsid w:val="00577F4D"/>
    <w:rsid w:val="00580057"/>
    <w:rsid w:val="0058021B"/>
    <w:rsid w:val="005803A5"/>
    <w:rsid w:val="005806EE"/>
    <w:rsid w:val="00580840"/>
    <w:rsid w:val="005809A6"/>
    <w:rsid w:val="005809EA"/>
    <w:rsid w:val="00580BDC"/>
    <w:rsid w:val="00580DDA"/>
    <w:rsid w:val="00580E8B"/>
    <w:rsid w:val="00580EA5"/>
    <w:rsid w:val="00580F2E"/>
    <w:rsid w:val="00581186"/>
    <w:rsid w:val="005814F5"/>
    <w:rsid w:val="0058150E"/>
    <w:rsid w:val="00581640"/>
    <w:rsid w:val="005819B2"/>
    <w:rsid w:val="00581CD2"/>
    <w:rsid w:val="00581F34"/>
    <w:rsid w:val="005820DA"/>
    <w:rsid w:val="005821FB"/>
    <w:rsid w:val="0058222A"/>
    <w:rsid w:val="00582403"/>
    <w:rsid w:val="00582471"/>
    <w:rsid w:val="005824B0"/>
    <w:rsid w:val="005824CE"/>
    <w:rsid w:val="005826A8"/>
    <w:rsid w:val="005828F6"/>
    <w:rsid w:val="00582B3A"/>
    <w:rsid w:val="00582DEE"/>
    <w:rsid w:val="00582EB9"/>
    <w:rsid w:val="00582F05"/>
    <w:rsid w:val="00582F6B"/>
    <w:rsid w:val="00582FF9"/>
    <w:rsid w:val="00583007"/>
    <w:rsid w:val="00583497"/>
    <w:rsid w:val="00583566"/>
    <w:rsid w:val="005837EF"/>
    <w:rsid w:val="005839CA"/>
    <w:rsid w:val="00583A42"/>
    <w:rsid w:val="00583BE9"/>
    <w:rsid w:val="00584007"/>
    <w:rsid w:val="005840F8"/>
    <w:rsid w:val="005842E3"/>
    <w:rsid w:val="0058431F"/>
    <w:rsid w:val="005843E3"/>
    <w:rsid w:val="00584709"/>
    <w:rsid w:val="00584761"/>
    <w:rsid w:val="005848FF"/>
    <w:rsid w:val="00584CC1"/>
    <w:rsid w:val="00584E21"/>
    <w:rsid w:val="00584E99"/>
    <w:rsid w:val="00584F26"/>
    <w:rsid w:val="00585262"/>
    <w:rsid w:val="0058529D"/>
    <w:rsid w:val="00585330"/>
    <w:rsid w:val="005856E2"/>
    <w:rsid w:val="005857CD"/>
    <w:rsid w:val="00585A1C"/>
    <w:rsid w:val="00585C2B"/>
    <w:rsid w:val="00585C42"/>
    <w:rsid w:val="00585E03"/>
    <w:rsid w:val="00585F06"/>
    <w:rsid w:val="005860C6"/>
    <w:rsid w:val="005862A1"/>
    <w:rsid w:val="00586404"/>
    <w:rsid w:val="00586A00"/>
    <w:rsid w:val="00586C4E"/>
    <w:rsid w:val="00586DF1"/>
    <w:rsid w:val="00586E0F"/>
    <w:rsid w:val="00586F22"/>
    <w:rsid w:val="0058705F"/>
    <w:rsid w:val="00587092"/>
    <w:rsid w:val="005870EC"/>
    <w:rsid w:val="005871E1"/>
    <w:rsid w:val="005873D3"/>
    <w:rsid w:val="005875FD"/>
    <w:rsid w:val="005878A0"/>
    <w:rsid w:val="005878FB"/>
    <w:rsid w:val="00587C70"/>
    <w:rsid w:val="00587D66"/>
    <w:rsid w:val="00587D67"/>
    <w:rsid w:val="005901F6"/>
    <w:rsid w:val="00590404"/>
    <w:rsid w:val="00590474"/>
    <w:rsid w:val="00590496"/>
    <w:rsid w:val="00590524"/>
    <w:rsid w:val="00590538"/>
    <w:rsid w:val="00590632"/>
    <w:rsid w:val="0059083D"/>
    <w:rsid w:val="00590847"/>
    <w:rsid w:val="00590A53"/>
    <w:rsid w:val="00590A58"/>
    <w:rsid w:val="00590A84"/>
    <w:rsid w:val="00590D0A"/>
    <w:rsid w:val="00590DFA"/>
    <w:rsid w:val="00590F45"/>
    <w:rsid w:val="00591156"/>
    <w:rsid w:val="005913CD"/>
    <w:rsid w:val="00591436"/>
    <w:rsid w:val="005914CD"/>
    <w:rsid w:val="00591570"/>
    <w:rsid w:val="00591623"/>
    <w:rsid w:val="0059169D"/>
    <w:rsid w:val="00591716"/>
    <w:rsid w:val="00591857"/>
    <w:rsid w:val="005919F6"/>
    <w:rsid w:val="00591BAF"/>
    <w:rsid w:val="00591BEA"/>
    <w:rsid w:val="00591C02"/>
    <w:rsid w:val="00591D4B"/>
    <w:rsid w:val="00592483"/>
    <w:rsid w:val="005924FB"/>
    <w:rsid w:val="00592632"/>
    <w:rsid w:val="00592802"/>
    <w:rsid w:val="005929F8"/>
    <w:rsid w:val="00592A46"/>
    <w:rsid w:val="00592BBB"/>
    <w:rsid w:val="00592C0D"/>
    <w:rsid w:val="00592F2A"/>
    <w:rsid w:val="00593070"/>
    <w:rsid w:val="005930B0"/>
    <w:rsid w:val="00593647"/>
    <w:rsid w:val="005937A1"/>
    <w:rsid w:val="005938C1"/>
    <w:rsid w:val="00593DC2"/>
    <w:rsid w:val="0059405E"/>
    <w:rsid w:val="005942C5"/>
    <w:rsid w:val="0059433F"/>
    <w:rsid w:val="00594436"/>
    <w:rsid w:val="005945C5"/>
    <w:rsid w:val="00594693"/>
    <w:rsid w:val="00594742"/>
    <w:rsid w:val="0059489F"/>
    <w:rsid w:val="00594A7B"/>
    <w:rsid w:val="00594C46"/>
    <w:rsid w:val="00594C57"/>
    <w:rsid w:val="00594F44"/>
    <w:rsid w:val="00595001"/>
    <w:rsid w:val="00595111"/>
    <w:rsid w:val="00595146"/>
    <w:rsid w:val="00595408"/>
    <w:rsid w:val="00595456"/>
    <w:rsid w:val="005956B1"/>
    <w:rsid w:val="0059597B"/>
    <w:rsid w:val="00595A0C"/>
    <w:rsid w:val="00595C06"/>
    <w:rsid w:val="00595D1C"/>
    <w:rsid w:val="00595F20"/>
    <w:rsid w:val="00596411"/>
    <w:rsid w:val="005966F7"/>
    <w:rsid w:val="00596A5E"/>
    <w:rsid w:val="00596AD6"/>
    <w:rsid w:val="00596D1A"/>
    <w:rsid w:val="00596DD1"/>
    <w:rsid w:val="00596E86"/>
    <w:rsid w:val="00597013"/>
    <w:rsid w:val="00597453"/>
    <w:rsid w:val="0059749B"/>
    <w:rsid w:val="005976CF"/>
    <w:rsid w:val="00597721"/>
    <w:rsid w:val="0059789E"/>
    <w:rsid w:val="0059794C"/>
    <w:rsid w:val="00597D5A"/>
    <w:rsid w:val="00597DC9"/>
    <w:rsid w:val="00597DE8"/>
    <w:rsid w:val="00597DF2"/>
    <w:rsid w:val="00597E87"/>
    <w:rsid w:val="00597FE1"/>
    <w:rsid w:val="0059F18F"/>
    <w:rsid w:val="005A0018"/>
    <w:rsid w:val="005A0257"/>
    <w:rsid w:val="005A03EF"/>
    <w:rsid w:val="005A040E"/>
    <w:rsid w:val="005A06EB"/>
    <w:rsid w:val="005A06F7"/>
    <w:rsid w:val="005A0716"/>
    <w:rsid w:val="005A0948"/>
    <w:rsid w:val="005A09B6"/>
    <w:rsid w:val="005A0B8A"/>
    <w:rsid w:val="005A0C7F"/>
    <w:rsid w:val="005A0DF3"/>
    <w:rsid w:val="005A0E06"/>
    <w:rsid w:val="005A128D"/>
    <w:rsid w:val="005A1410"/>
    <w:rsid w:val="005A14F0"/>
    <w:rsid w:val="005A1710"/>
    <w:rsid w:val="005A1718"/>
    <w:rsid w:val="005A178C"/>
    <w:rsid w:val="005A1907"/>
    <w:rsid w:val="005A1A26"/>
    <w:rsid w:val="005A1B2B"/>
    <w:rsid w:val="005A1C8D"/>
    <w:rsid w:val="005A1D33"/>
    <w:rsid w:val="005A1DC8"/>
    <w:rsid w:val="005A20D3"/>
    <w:rsid w:val="005A2238"/>
    <w:rsid w:val="005A22DF"/>
    <w:rsid w:val="005A2574"/>
    <w:rsid w:val="005A28BB"/>
    <w:rsid w:val="005A28E6"/>
    <w:rsid w:val="005A2966"/>
    <w:rsid w:val="005A298D"/>
    <w:rsid w:val="005A29BC"/>
    <w:rsid w:val="005A2B97"/>
    <w:rsid w:val="005A2BCA"/>
    <w:rsid w:val="005A2DE1"/>
    <w:rsid w:val="005A2EB1"/>
    <w:rsid w:val="005A30F5"/>
    <w:rsid w:val="005A321D"/>
    <w:rsid w:val="005A3BAA"/>
    <w:rsid w:val="005A3BD9"/>
    <w:rsid w:val="005A3C20"/>
    <w:rsid w:val="005A3E84"/>
    <w:rsid w:val="005A41BB"/>
    <w:rsid w:val="005A4215"/>
    <w:rsid w:val="005A4584"/>
    <w:rsid w:val="005A45C5"/>
    <w:rsid w:val="005A488C"/>
    <w:rsid w:val="005A491B"/>
    <w:rsid w:val="005A4B48"/>
    <w:rsid w:val="005A4EF2"/>
    <w:rsid w:val="005A4F84"/>
    <w:rsid w:val="005A500D"/>
    <w:rsid w:val="005A516E"/>
    <w:rsid w:val="005A53D5"/>
    <w:rsid w:val="005A5403"/>
    <w:rsid w:val="005A56A3"/>
    <w:rsid w:val="005A5785"/>
    <w:rsid w:val="005A5AB0"/>
    <w:rsid w:val="005A5AF0"/>
    <w:rsid w:val="005A6227"/>
    <w:rsid w:val="005A65A3"/>
    <w:rsid w:val="005A65A8"/>
    <w:rsid w:val="005A6620"/>
    <w:rsid w:val="005A675E"/>
    <w:rsid w:val="005A6857"/>
    <w:rsid w:val="005A68B4"/>
    <w:rsid w:val="005A6A2D"/>
    <w:rsid w:val="005A6BBE"/>
    <w:rsid w:val="005A71AC"/>
    <w:rsid w:val="005A736F"/>
    <w:rsid w:val="005A73CF"/>
    <w:rsid w:val="005A74FC"/>
    <w:rsid w:val="005A7551"/>
    <w:rsid w:val="005A764D"/>
    <w:rsid w:val="005A766C"/>
    <w:rsid w:val="005A7677"/>
    <w:rsid w:val="005A7789"/>
    <w:rsid w:val="005A78C6"/>
    <w:rsid w:val="005A78D5"/>
    <w:rsid w:val="005A7D41"/>
    <w:rsid w:val="005A7D42"/>
    <w:rsid w:val="005A7DE3"/>
    <w:rsid w:val="005A7EBF"/>
    <w:rsid w:val="005A7F1A"/>
    <w:rsid w:val="005B017B"/>
    <w:rsid w:val="005B02BD"/>
    <w:rsid w:val="005B0374"/>
    <w:rsid w:val="005B0385"/>
    <w:rsid w:val="005B0470"/>
    <w:rsid w:val="005B0592"/>
    <w:rsid w:val="005B05AF"/>
    <w:rsid w:val="005B05E2"/>
    <w:rsid w:val="005B06A4"/>
    <w:rsid w:val="005B07B1"/>
    <w:rsid w:val="005B0A05"/>
    <w:rsid w:val="005B0A0B"/>
    <w:rsid w:val="005B0C55"/>
    <w:rsid w:val="005B0D99"/>
    <w:rsid w:val="005B0EAF"/>
    <w:rsid w:val="005B0FE4"/>
    <w:rsid w:val="005B116D"/>
    <w:rsid w:val="005B12AD"/>
    <w:rsid w:val="005B130E"/>
    <w:rsid w:val="005B1358"/>
    <w:rsid w:val="005B13C5"/>
    <w:rsid w:val="005B1604"/>
    <w:rsid w:val="005B19EA"/>
    <w:rsid w:val="005B1A78"/>
    <w:rsid w:val="005B1BB9"/>
    <w:rsid w:val="005B1D74"/>
    <w:rsid w:val="005B210F"/>
    <w:rsid w:val="005B218A"/>
    <w:rsid w:val="005B2204"/>
    <w:rsid w:val="005B2401"/>
    <w:rsid w:val="005B261C"/>
    <w:rsid w:val="005B2645"/>
    <w:rsid w:val="005B264A"/>
    <w:rsid w:val="005B2B7B"/>
    <w:rsid w:val="005B2C75"/>
    <w:rsid w:val="005B2CCF"/>
    <w:rsid w:val="005B2DCF"/>
    <w:rsid w:val="005B2EFF"/>
    <w:rsid w:val="005B31B7"/>
    <w:rsid w:val="005B322D"/>
    <w:rsid w:val="005B338E"/>
    <w:rsid w:val="005B3428"/>
    <w:rsid w:val="005B3490"/>
    <w:rsid w:val="005B3555"/>
    <w:rsid w:val="005B35D3"/>
    <w:rsid w:val="005B3636"/>
    <w:rsid w:val="005B39E0"/>
    <w:rsid w:val="005B3B64"/>
    <w:rsid w:val="005B4075"/>
    <w:rsid w:val="005B4080"/>
    <w:rsid w:val="005B4125"/>
    <w:rsid w:val="005B412A"/>
    <w:rsid w:val="005B43E4"/>
    <w:rsid w:val="005B445F"/>
    <w:rsid w:val="005B4731"/>
    <w:rsid w:val="005B476C"/>
    <w:rsid w:val="005B4A19"/>
    <w:rsid w:val="005B4BC9"/>
    <w:rsid w:val="005B4C88"/>
    <w:rsid w:val="005B4CAA"/>
    <w:rsid w:val="005B4D11"/>
    <w:rsid w:val="005B4E38"/>
    <w:rsid w:val="005B50BF"/>
    <w:rsid w:val="005B50CD"/>
    <w:rsid w:val="005B55CC"/>
    <w:rsid w:val="005B569E"/>
    <w:rsid w:val="005B5914"/>
    <w:rsid w:val="005B5AA9"/>
    <w:rsid w:val="005B5C67"/>
    <w:rsid w:val="005B5E27"/>
    <w:rsid w:val="005B6293"/>
    <w:rsid w:val="005B6358"/>
    <w:rsid w:val="005B64D4"/>
    <w:rsid w:val="005B680E"/>
    <w:rsid w:val="005B69C0"/>
    <w:rsid w:val="005B69CC"/>
    <w:rsid w:val="005B7242"/>
    <w:rsid w:val="005B737F"/>
    <w:rsid w:val="005B7586"/>
    <w:rsid w:val="005B7683"/>
    <w:rsid w:val="005B77D1"/>
    <w:rsid w:val="005B798D"/>
    <w:rsid w:val="005B7EB7"/>
    <w:rsid w:val="005C008C"/>
    <w:rsid w:val="005C00A6"/>
    <w:rsid w:val="005C0135"/>
    <w:rsid w:val="005C018A"/>
    <w:rsid w:val="005C01F9"/>
    <w:rsid w:val="005C04BB"/>
    <w:rsid w:val="005C0B23"/>
    <w:rsid w:val="005C0D03"/>
    <w:rsid w:val="005C0E3E"/>
    <w:rsid w:val="005C0FB4"/>
    <w:rsid w:val="005C124C"/>
    <w:rsid w:val="005C140E"/>
    <w:rsid w:val="005C1414"/>
    <w:rsid w:val="005C1480"/>
    <w:rsid w:val="005C1487"/>
    <w:rsid w:val="005C1588"/>
    <w:rsid w:val="005C15B5"/>
    <w:rsid w:val="005C1678"/>
    <w:rsid w:val="005C16FD"/>
    <w:rsid w:val="005C1724"/>
    <w:rsid w:val="005C182F"/>
    <w:rsid w:val="005C1864"/>
    <w:rsid w:val="005C18F4"/>
    <w:rsid w:val="005C19A0"/>
    <w:rsid w:val="005C19B2"/>
    <w:rsid w:val="005C1A2C"/>
    <w:rsid w:val="005C1CD3"/>
    <w:rsid w:val="005C1D06"/>
    <w:rsid w:val="005C1ED3"/>
    <w:rsid w:val="005C1FDD"/>
    <w:rsid w:val="005C201E"/>
    <w:rsid w:val="005C2183"/>
    <w:rsid w:val="005C21AF"/>
    <w:rsid w:val="005C232E"/>
    <w:rsid w:val="005C248B"/>
    <w:rsid w:val="005C258B"/>
    <w:rsid w:val="005C261F"/>
    <w:rsid w:val="005C26A3"/>
    <w:rsid w:val="005C292B"/>
    <w:rsid w:val="005C2940"/>
    <w:rsid w:val="005C2A6E"/>
    <w:rsid w:val="005C2C7C"/>
    <w:rsid w:val="005C2F9C"/>
    <w:rsid w:val="005C2FA6"/>
    <w:rsid w:val="005C3116"/>
    <w:rsid w:val="005C31E6"/>
    <w:rsid w:val="005C3236"/>
    <w:rsid w:val="005C32D2"/>
    <w:rsid w:val="005C366C"/>
    <w:rsid w:val="005C38A9"/>
    <w:rsid w:val="005C3A0C"/>
    <w:rsid w:val="005C3A60"/>
    <w:rsid w:val="005C3B5C"/>
    <w:rsid w:val="005C3C16"/>
    <w:rsid w:val="005C4054"/>
    <w:rsid w:val="005C43B0"/>
    <w:rsid w:val="005C44C2"/>
    <w:rsid w:val="005C4728"/>
    <w:rsid w:val="005C48A3"/>
    <w:rsid w:val="005C48DD"/>
    <w:rsid w:val="005C4A6B"/>
    <w:rsid w:val="005C4F77"/>
    <w:rsid w:val="005C4F8E"/>
    <w:rsid w:val="005C4F9F"/>
    <w:rsid w:val="005C5112"/>
    <w:rsid w:val="005C515E"/>
    <w:rsid w:val="005C5273"/>
    <w:rsid w:val="005C5525"/>
    <w:rsid w:val="005C5895"/>
    <w:rsid w:val="005C58D4"/>
    <w:rsid w:val="005C5AB1"/>
    <w:rsid w:val="005C5BCD"/>
    <w:rsid w:val="005C5D25"/>
    <w:rsid w:val="005C5EFE"/>
    <w:rsid w:val="005C60E1"/>
    <w:rsid w:val="005C6190"/>
    <w:rsid w:val="005C6344"/>
    <w:rsid w:val="005C64DB"/>
    <w:rsid w:val="005C6635"/>
    <w:rsid w:val="005C66C1"/>
    <w:rsid w:val="005C67CE"/>
    <w:rsid w:val="005C681B"/>
    <w:rsid w:val="005C6909"/>
    <w:rsid w:val="005C69CE"/>
    <w:rsid w:val="005C6B0F"/>
    <w:rsid w:val="005C6BA0"/>
    <w:rsid w:val="005C6D2F"/>
    <w:rsid w:val="005C6E4D"/>
    <w:rsid w:val="005C6EF6"/>
    <w:rsid w:val="005C7482"/>
    <w:rsid w:val="005C7561"/>
    <w:rsid w:val="005C75EA"/>
    <w:rsid w:val="005C7712"/>
    <w:rsid w:val="005C778F"/>
    <w:rsid w:val="005C785C"/>
    <w:rsid w:val="005C7929"/>
    <w:rsid w:val="005C7986"/>
    <w:rsid w:val="005C79B2"/>
    <w:rsid w:val="005C7E1E"/>
    <w:rsid w:val="005C7F38"/>
    <w:rsid w:val="005D0307"/>
    <w:rsid w:val="005D0753"/>
    <w:rsid w:val="005D0857"/>
    <w:rsid w:val="005D0B6B"/>
    <w:rsid w:val="005D0C16"/>
    <w:rsid w:val="005D0D17"/>
    <w:rsid w:val="005D0DA4"/>
    <w:rsid w:val="005D100A"/>
    <w:rsid w:val="005D119F"/>
    <w:rsid w:val="005D11C2"/>
    <w:rsid w:val="005D127C"/>
    <w:rsid w:val="005D12D3"/>
    <w:rsid w:val="005D1331"/>
    <w:rsid w:val="005D150F"/>
    <w:rsid w:val="005D1610"/>
    <w:rsid w:val="005D1618"/>
    <w:rsid w:val="005D1630"/>
    <w:rsid w:val="005D16CF"/>
    <w:rsid w:val="005D192E"/>
    <w:rsid w:val="005D1990"/>
    <w:rsid w:val="005D19DF"/>
    <w:rsid w:val="005D1BDF"/>
    <w:rsid w:val="005D1C67"/>
    <w:rsid w:val="005D1C8B"/>
    <w:rsid w:val="005D1D7B"/>
    <w:rsid w:val="005D2076"/>
    <w:rsid w:val="005D2087"/>
    <w:rsid w:val="005D2159"/>
    <w:rsid w:val="005D21EB"/>
    <w:rsid w:val="005D2265"/>
    <w:rsid w:val="005D22EE"/>
    <w:rsid w:val="005D2430"/>
    <w:rsid w:val="005D2506"/>
    <w:rsid w:val="005D2771"/>
    <w:rsid w:val="005D2BE4"/>
    <w:rsid w:val="005D2C78"/>
    <w:rsid w:val="005D2D70"/>
    <w:rsid w:val="005D3325"/>
    <w:rsid w:val="005D348E"/>
    <w:rsid w:val="005D34E3"/>
    <w:rsid w:val="005D367B"/>
    <w:rsid w:val="005D367F"/>
    <w:rsid w:val="005D372C"/>
    <w:rsid w:val="005D3E2E"/>
    <w:rsid w:val="005D3F2D"/>
    <w:rsid w:val="005D3F9D"/>
    <w:rsid w:val="005D412F"/>
    <w:rsid w:val="005D424D"/>
    <w:rsid w:val="005D4303"/>
    <w:rsid w:val="005D4509"/>
    <w:rsid w:val="005D4738"/>
    <w:rsid w:val="005D481A"/>
    <w:rsid w:val="005D487A"/>
    <w:rsid w:val="005D48B4"/>
    <w:rsid w:val="005D4970"/>
    <w:rsid w:val="005D4FB7"/>
    <w:rsid w:val="005D4FD6"/>
    <w:rsid w:val="005D5005"/>
    <w:rsid w:val="005D5253"/>
    <w:rsid w:val="005D531E"/>
    <w:rsid w:val="005D5326"/>
    <w:rsid w:val="005D585B"/>
    <w:rsid w:val="005D5F66"/>
    <w:rsid w:val="005D61AB"/>
    <w:rsid w:val="005D61B3"/>
    <w:rsid w:val="005D669E"/>
    <w:rsid w:val="005D6A4E"/>
    <w:rsid w:val="005D6AB9"/>
    <w:rsid w:val="005D6B50"/>
    <w:rsid w:val="005D6B81"/>
    <w:rsid w:val="005D6DF6"/>
    <w:rsid w:val="005D6ED9"/>
    <w:rsid w:val="005D6F8B"/>
    <w:rsid w:val="005D7981"/>
    <w:rsid w:val="005D7C5E"/>
    <w:rsid w:val="005D7E70"/>
    <w:rsid w:val="005E013C"/>
    <w:rsid w:val="005E02AC"/>
    <w:rsid w:val="005E073D"/>
    <w:rsid w:val="005E08C9"/>
    <w:rsid w:val="005E08CE"/>
    <w:rsid w:val="005E08DE"/>
    <w:rsid w:val="005E0C33"/>
    <w:rsid w:val="005E0C4B"/>
    <w:rsid w:val="005E0D65"/>
    <w:rsid w:val="005E0DAF"/>
    <w:rsid w:val="005E0E1A"/>
    <w:rsid w:val="005E1015"/>
    <w:rsid w:val="005E1314"/>
    <w:rsid w:val="005E13AB"/>
    <w:rsid w:val="005E13FE"/>
    <w:rsid w:val="005E14D9"/>
    <w:rsid w:val="005E1554"/>
    <w:rsid w:val="005E1842"/>
    <w:rsid w:val="005E18AE"/>
    <w:rsid w:val="005E18D8"/>
    <w:rsid w:val="005E19FB"/>
    <w:rsid w:val="005E1C10"/>
    <w:rsid w:val="005E1CE1"/>
    <w:rsid w:val="005E1F99"/>
    <w:rsid w:val="005E2046"/>
    <w:rsid w:val="005E23B1"/>
    <w:rsid w:val="005E247D"/>
    <w:rsid w:val="005E298F"/>
    <w:rsid w:val="005E2A28"/>
    <w:rsid w:val="005E2A81"/>
    <w:rsid w:val="005E2B51"/>
    <w:rsid w:val="005E2B6A"/>
    <w:rsid w:val="005E2B6B"/>
    <w:rsid w:val="005E2D62"/>
    <w:rsid w:val="005E2DC5"/>
    <w:rsid w:val="005E2ED9"/>
    <w:rsid w:val="005E2F73"/>
    <w:rsid w:val="005E3081"/>
    <w:rsid w:val="005E3421"/>
    <w:rsid w:val="005E3D93"/>
    <w:rsid w:val="005E3DE4"/>
    <w:rsid w:val="005E3DFA"/>
    <w:rsid w:val="005E3E2F"/>
    <w:rsid w:val="005E4006"/>
    <w:rsid w:val="005E4121"/>
    <w:rsid w:val="005E4353"/>
    <w:rsid w:val="005E444F"/>
    <w:rsid w:val="005E4451"/>
    <w:rsid w:val="005E4488"/>
    <w:rsid w:val="005E4CF3"/>
    <w:rsid w:val="005E5039"/>
    <w:rsid w:val="005E5045"/>
    <w:rsid w:val="005E50F3"/>
    <w:rsid w:val="005E5102"/>
    <w:rsid w:val="005E57CA"/>
    <w:rsid w:val="005E58F1"/>
    <w:rsid w:val="005E5C00"/>
    <w:rsid w:val="005E5C2A"/>
    <w:rsid w:val="005E5DDE"/>
    <w:rsid w:val="005E5F2D"/>
    <w:rsid w:val="005E5FCB"/>
    <w:rsid w:val="005E6086"/>
    <w:rsid w:val="005E60AD"/>
    <w:rsid w:val="005E631F"/>
    <w:rsid w:val="005E68A3"/>
    <w:rsid w:val="005E69EF"/>
    <w:rsid w:val="005E6A92"/>
    <w:rsid w:val="005E6DC7"/>
    <w:rsid w:val="005E711B"/>
    <w:rsid w:val="005E71B6"/>
    <w:rsid w:val="005E7203"/>
    <w:rsid w:val="005E72D9"/>
    <w:rsid w:val="005E7398"/>
    <w:rsid w:val="005E7409"/>
    <w:rsid w:val="005E7476"/>
    <w:rsid w:val="005E75B5"/>
    <w:rsid w:val="005E7736"/>
    <w:rsid w:val="005E7904"/>
    <w:rsid w:val="005E7BC8"/>
    <w:rsid w:val="005E7D24"/>
    <w:rsid w:val="005F02AB"/>
    <w:rsid w:val="005F032F"/>
    <w:rsid w:val="005F046D"/>
    <w:rsid w:val="005F05C4"/>
    <w:rsid w:val="005F05D7"/>
    <w:rsid w:val="005F0619"/>
    <w:rsid w:val="005F06B5"/>
    <w:rsid w:val="005F0DD0"/>
    <w:rsid w:val="005F1043"/>
    <w:rsid w:val="005F1083"/>
    <w:rsid w:val="005F12DA"/>
    <w:rsid w:val="005F1321"/>
    <w:rsid w:val="005F1793"/>
    <w:rsid w:val="005F1828"/>
    <w:rsid w:val="005F192C"/>
    <w:rsid w:val="005F1AD3"/>
    <w:rsid w:val="005F1B08"/>
    <w:rsid w:val="005F1C0D"/>
    <w:rsid w:val="005F1D9D"/>
    <w:rsid w:val="005F1DAB"/>
    <w:rsid w:val="005F1E35"/>
    <w:rsid w:val="005F1EF1"/>
    <w:rsid w:val="005F202A"/>
    <w:rsid w:val="005F207F"/>
    <w:rsid w:val="005F2085"/>
    <w:rsid w:val="005F220E"/>
    <w:rsid w:val="005F22AA"/>
    <w:rsid w:val="005F2374"/>
    <w:rsid w:val="005F2466"/>
    <w:rsid w:val="005F25A7"/>
    <w:rsid w:val="005F26EC"/>
    <w:rsid w:val="005F2B31"/>
    <w:rsid w:val="005F2C77"/>
    <w:rsid w:val="005F2FED"/>
    <w:rsid w:val="005F307D"/>
    <w:rsid w:val="005F31A9"/>
    <w:rsid w:val="005F3228"/>
    <w:rsid w:val="005F3238"/>
    <w:rsid w:val="005F336C"/>
    <w:rsid w:val="005F339A"/>
    <w:rsid w:val="005F33C4"/>
    <w:rsid w:val="005F3471"/>
    <w:rsid w:val="005F3AC2"/>
    <w:rsid w:val="005F4150"/>
    <w:rsid w:val="005F421B"/>
    <w:rsid w:val="005F4221"/>
    <w:rsid w:val="005F42AF"/>
    <w:rsid w:val="005F431A"/>
    <w:rsid w:val="005F4475"/>
    <w:rsid w:val="005F4493"/>
    <w:rsid w:val="005F457C"/>
    <w:rsid w:val="005F46D0"/>
    <w:rsid w:val="005F473F"/>
    <w:rsid w:val="005F49A5"/>
    <w:rsid w:val="005F4AF5"/>
    <w:rsid w:val="005F4B49"/>
    <w:rsid w:val="005F4BD9"/>
    <w:rsid w:val="005F4D72"/>
    <w:rsid w:val="005F4DDD"/>
    <w:rsid w:val="005F4F0F"/>
    <w:rsid w:val="005F4FE5"/>
    <w:rsid w:val="005F5415"/>
    <w:rsid w:val="005F572D"/>
    <w:rsid w:val="005F57F6"/>
    <w:rsid w:val="005F5876"/>
    <w:rsid w:val="005F5926"/>
    <w:rsid w:val="005F5C77"/>
    <w:rsid w:val="005F6163"/>
    <w:rsid w:val="005F6185"/>
    <w:rsid w:val="005F628D"/>
    <w:rsid w:val="005F6358"/>
    <w:rsid w:val="005F6393"/>
    <w:rsid w:val="005F63A2"/>
    <w:rsid w:val="005F63DC"/>
    <w:rsid w:val="005F63E6"/>
    <w:rsid w:val="005F644A"/>
    <w:rsid w:val="005F64A8"/>
    <w:rsid w:val="005F650D"/>
    <w:rsid w:val="005F65BC"/>
    <w:rsid w:val="005F6684"/>
    <w:rsid w:val="005F68B3"/>
    <w:rsid w:val="005F6A12"/>
    <w:rsid w:val="005F6CD0"/>
    <w:rsid w:val="005F70E6"/>
    <w:rsid w:val="005F714F"/>
    <w:rsid w:val="005F777C"/>
    <w:rsid w:val="005F7938"/>
    <w:rsid w:val="005F7965"/>
    <w:rsid w:val="005F7A8C"/>
    <w:rsid w:val="005F7B26"/>
    <w:rsid w:val="005F7B54"/>
    <w:rsid w:val="005F7C2C"/>
    <w:rsid w:val="005F7F27"/>
    <w:rsid w:val="005F7FB3"/>
    <w:rsid w:val="005F7FC3"/>
    <w:rsid w:val="006000A1"/>
    <w:rsid w:val="00600121"/>
    <w:rsid w:val="0060019F"/>
    <w:rsid w:val="006002F0"/>
    <w:rsid w:val="0060070B"/>
    <w:rsid w:val="00600760"/>
    <w:rsid w:val="006009A6"/>
    <w:rsid w:val="00600A6C"/>
    <w:rsid w:val="00600C3C"/>
    <w:rsid w:val="00601202"/>
    <w:rsid w:val="006012A0"/>
    <w:rsid w:val="00601315"/>
    <w:rsid w:val="0060153E"/>
    <w:rsid w:val="00601797"/>
    <w:rsid w:val="006017BB"/>
    <w:rsid w:val="00601888"/>
    <w:rsid w:val="00601FE5"/>
    <w:rsid w:val="00602688"/>
    <w:rsid w:val="00602915"/>
    <w:rsid w:val="00602A83"/>
    <w:rsid w:val="00602BA7"/>
    <w:rsid w:val="00602EED"/>
    <w:rsid w:val="00602F58"/>
    <w:rsid w:val="00603185"/>
    <w:rsid w:val="00603212"/>
    <w:rsid w:val="00603232"/>
    <w:rsid w:val="006034B1"/>
    <w:rsid w:val="00603594"/>
    <w:rsid w:val="00603CC5"/>
    <w:rsid w:val="00603FA5"/>
    <w:rsid w:val="00603FF7"/>
    <w:rsid w:val="006040AB"/>
    <w:rsid w:val="00604138"/>
    <w:rsid w:val="0060414C"/>
    <w:rsid w:val="0060427B"/>
    <w:rsid w:val="006045CF"/>
    <w:rsid w:val="0060487B"/>
    <w:rsid w:val="00604938"/>
    <w:rsid w:val="00604BE1"/>
    <w:rsid w:val="00604BEC"/>
    <w:rsid w:val="00604D56"/>
    <w:rsid w:val="00604F61"/>
    <w:rsid w:val="006051F6"/>
    <w:rsid w:val="00605217"/>
    <w:rsid w:val="006053E1"/>
    <w:rsid w:val="006053EC"/>
    <w:rsid w:val="00605551"/>
    <w:rsid w:val="00605718"/>
    <w:rsid w:val="00605762"/>
    <w:rsid w:val="006057B6"/>
    <w:rsid w:val="00605947"/>
    <w:rsid w:val="00605C90"/>
    <w:rsid w:val="0060605E"/>
    <w:rsid w:val="00606149"/>
    <w:rsid w:val="0060619F"/>
    <w:rsid w:val="0060647E"/>
    <w:rsid w:val="00606515"/>
    <w:rsid w:val="00606540"/>
    <w:rsid w:val="006066E3"/>
    <w:rsid w:val="00606714"/>
    <w:rsid w:val="00606B84"/>
    <w:rsid w:val="00607108"/>
    <w:rsid w:val="00607260"/>
    <w:rsid w:val="006076BE"/>
    <w:rsid w:val="006079C3"/>
    <w:rsid w:val="00607CA0"/>
    <w:rsid w:val="00607CC5"/>
    <w:rsid w:val="00607D07"/>
    <w:rsid w:val="00607D3B"/>
    <w:rsid w:val="00607EB8"/>
    <w:rsid w:val="00607EC1"/>
    <w:rsid w:val="00607ED3"/>
    <w:rsid w:val="00607EDE"/>
    <w:rsid w:val="00607F53"/>
    <w:rsid w:val="006100CF"/>
    <w:rsid w:val="006100FC"/>
    <w:rsid w:val="00610195"/>
    <w:rsid w:val="006101BF"/>
    <w:rsid w:val="006101C4"/>
    <w:rsid w:val="006102CD"/>
    <w:rsid w:val="00610325"/>
    <w:rsid w:val="006104BB"/>
    <w:rsid w:val="0061051E"/>
    <w:rsid w:val="00610AAE"/>
    <w:rsid w:val="00610B58"/>
    <w:rsid w:val="00610D30"/>
    <w:rsid w:val="00610E1D"/>
    <w:rsid w:val="00610E26"/>
    <w:rsid w:val="00610FFB"/>
    <w:rsid w:val="00611228"/>
    <w:rsid w:val="006115DF"/>
    <w:rsid w:val="006116C0"/>
    <w:rsid w:val="006117C9"/>
    <w:rsid w:val="00611F3B"/>
    <w:rsid w:val="00611F3F"/>
    <w:rsid w:val="00611FD2"/>
    <w:rsid w:val="00612011"/>
    <w:rsid w:val="00612104"/>
    <w:rsid w:val="006122B9"/>
    <w:rsid w:val="006123DB"/>
    <w:rsid w:val="00612489"/>
    <w:rsid w:val="006125B8"/>
    <w:rsid w:val="00612641"/>
    <w:rsid w:val="006126A3"/>
    <w:rsid w:val="00612753"/>
    <w:rsid w:val="0061280A"/>
    <w:rsid w:val="0061285A"/>
    <w:rsid w:val="0061286C"/>
    <w:rsid w:val="00612B56"/>
    <w:rsid w:val="00612B6B"/>
    <w:rsid w:val="00612B82"/>
    <w:rsid w:val="00612BD6"/>
    <w:rsid w:val="00612D0F"/>
    <w:rsid w:val="006130D8"/>
    <w:rsid w:val="00613185"/>
    <w:rsid w:val="006132FE"/>
    <w:rsid w:val="00613331"/>
    <w:rsid w:val="0061339A"/>
    <w:rsid w:val="006134D4"/>
    <w:rsid w:val="00613624"/>
    <w:rsid w:val="00613BD4"/>
    <w:rsid w:val="00613D4D"/>
    <w:rsid w:val="0061423C"/>
    <w:rsid w:val="0061471E"/>
    <w:rsid w:val="00614892"/>
    <w:rsid w:val="00614960"/>
    <w:rsid w:val="006149E0"/>
    <w:rsid w:val="00614C02"/>
    <w:rsid w:val="00614E23"/>
    <w:rsid w:val="00614EC4"/>
    <w:rsid w:val="00614FAD"/>
    <w:rsid w:val="00615020"/>
    <w:rsid w:val="006153E6"/>
    <w:rsid w:val="006158BB"/>
    <w:rsid w:val="00615B38"/>
    <w:rsid w:val="00615E00"/>
    <w:rsid w:val="00615E04"/>
    <w:rsid w:val="00615E29"/>
    <w:rsid w:val="00615E32"/>
    <w:rsid w:val="00615FA0"/>
    <w:rsid w:val="0061602F"/>
    <w:rsid w:val="00616243"/>
    <w:rsid w:val="0061635B"/>
    <w:rsid w:val="00616415"/>
    <w:rsid w:val="00616A75"/>
    <w:rsid w:val="00616A9F"/>
    <w:rsid w:val="00616B1D"/>
    <w:rsid w:val="00616BD0"/>
    <w:rsid w:val="00616D67"/>
    <w:rsid w:val="006170F9"/>
    <w:rsid w:val="00617524"/>
    <w:rsid w:val="00617A85"/>
    <w:rsid w:val="00617D36"/>
    <w:rsid w:val="00617D76"/>
    <w:rsid w:val="00617F44"/>
    <w:rsid w:val="00620149"/>
    <w:rsid w:val="00620185"/>
    <w:rsid w:val="00620BD1"/>
    <w:rsid w:val="00621134"/>
    <w:rsid w:val="00621324"/>
    <w:rsid w:val="0062136B"/>
    <w:rsid w:val="00621667"/>
    <w:rsid w:val="006217CB"/>
    <w:rsid w:val="006217E3"/>
    <w:rsid w:val="006219CE"/>
    <w:rsid w:val="00621A59"/>
    <w:rsid w:val="00621AFB"/>
    <w:rsid w:val="00621C75"/>
    <w:rsid w:val="00621CEF"/>
    <w:rsid w:val="00621E5A"/>
    <w:rsid w:val="0062245A"/>
    <w:rsid w:val="006224BB"/>
    <w:rsid w:val="00622531"/>
    <w:rsid w:val="006227EC"/>
    <w:rsid w:val="006229AD"/>
    <w:rsid w:val="00622C45"/>
    <w:rsid w:val="00622C61"/>
    <w:rsid w:val="00622DFE"/>
    <w:rsid w:val="00623231"/>
    <w:rsid w:val="006233EF"/>
    <w:rsid w:val="0062363F"/>
    <w:rsid w:val="006239FE"/>
    <w:rsid w:val="00623AED"/>
    <w:rsid w:val="00623CEC"/>
    <w:rsid w:val="00623DA4"/>
    <w:rsid w:val="00623F1A"/>
    <w:rsid w:val="0062411A"/>
    <w:rsid w:val="00624324"/>
    <w:rsid w:val="006243F1"/>
    <w:rsid w:val="0062440E"/>
    <w:rsid w:val="0062442B"/>
    <w:rsid w:val="00624671"/>
    <w:rsid w:val="00624CE8"/>
    <w:rsid w:val="00624DE7"/>
    <w:rsid w:val="00624FD9"/>
    <w:rsid w:val="00625018"/>
    <w:rsid w:val="006251A9"/>
    <w:rsid w:val="0062579B"/>
    <w:rsid w:val="006258FE"/>
    <w:rsid w:val="00625A8C"/>
    <w:rsid w:val="00625AC1"/>
    <w:rsid w:val="00625EA5"/>
    <w:rsid w:val="00625EC4"/>
    <w:rsid w:val="00625F03"/>
    <w:rsid w:val="00626194"/>
    <w:rsid w:val="006261CF"/>
    <w:rsid w:val="00626532"/>
    <w:rsid w:val="006265AD"/>
    <w:rsid w:val="00626604"/>
    <w:rsid w:val="006266E8"/>
    <w:rsid w:val="0062677F"/>
    <w:rsid w:val="0062679E"/>
    <w:rsid w:val="0062683E"/>
    <w:rsid w:val="006268A6"/>
    <w:rsid w:val="00626AE1"/>
    <w:rsid w:val="00626C50"/>
    <w:rsid w:val="00626D42"/>
    <w:rsid w:val="00626ECB"/>
    <w:rsid w:val="00626FDD"/>
    <w:rsid w:val="0062702B"/>
    <w:rsid w:val="0062735C"/>
    <w:rsid w:val="0062744F"/>
    <w:rsid w:val="006274A5"/>
    <w:rsid w:val="006274AF"/>
    <w:rsid w:val="0062758C"/>
    <w:rsid w:val="0062764C"/>
    <w:rsid w:val="006276A7"/>
    <w:rsid w:val="006278BF"/>
    <w:rsid w:val="00627A51"/>
    <w:rsid w:val="00627B0C"/>
    <w:rsid w:val="00627C8B"/>
    <w:rsid w:val="00627FB8"/>
    <w:rsid w:val="00630155"/>
    <w:rsid w:val="006302AB"/>
    <w:rsid w:val="0063044D"/>
    <w:rsid w:val="00630489"/>
    <w:rsid w:val="0063052C"/>
    <w:rsid w:val="0063062A"/>
    <w:rsid w:val="00630866"/>
    <w:rsid w:val="00630924"/>
    <w:rsid w:val="00630998"/>
    <w:rsid w:val="00630A1B"/>
    <w:rsid w:val="00630AA8"/>
    <w:rsid w:val="00630B16"/>
    <w:rsid w:val="00630DD9"/>
    <w:rsid w:val="00630EAC"/>
    <w:rsid w:val="00630ED6"/>
    <w:rsid w:val="00631048"/>
    <w:rsid w:val="00631116"/>
    <w:rsid w:val="00631272"/>
    <w:rsid w:val="00631323"/>
    <w:rsid w:val="00631513"/>
    <w:rsid w:val="0063153D"/>
    <w:rsid w:val="0063157C"/>
    <w:rsid w:val="006316AD"/>
    <w:rsid w:val="006318C1"/>
    <w:rsid w:val="00631B5E"/>
    <w:rsid w:val="00631B65"/>
    <w:rsid w:val="00631E3E"/>
    <w:rsid w:val="00631E9D"/>
    <w:rsid w:val="00631F00"/>
    <w:rsid w:val="00631F32"/>
    <w:rsid w:val="00632426"/>
    <w:rsid w:val="00632452"/>
    <w:rsid w:val="0063252A"/>
    <w:rsid w:val="00632602"/>
    <w:rsid w:val="00633008"/>
    <w:rsid w:val="0063301C"/>
    <w:rsid w:val="00633223"/>
    <w:rsid w:val="0063348A"/>
    <w:rsid w:val="0063367C"/>
    <w:rsid w:val="00633769"/>
    <w:rsid w:val="00633A5F"/>
    <w:rsid w:val="00633EEE"/>
    <w:rsid w:val="00633EFE"/>
    <w:rsid w:val="00633F75"/>
    <w:rsid w:val="00633FC1"/>
    <w:rsid w:val="0063408E"/>
    <w:rsid w:val="006340A4"/>
    <w:rsid w:val="006341D9"/>
    <w:rsid w:val="00634256"/>
    <w:rsid w:val="0063434F"/>
    <w:rsid w:val="0063449D"/>
    <w:rsid w:val="006344B7"/>
    <w:rsid w:val="00634545"/>
    <w:rsid w:val="00634582"/>
    <w:rsid w:val="0063459A"/>
    <w:rsid w:val="00634833"/>
    <w:rsid w:val="00634991"/>
    <w:rsid w:val="006349E3"/>
    <w:rsid w:val="00634B3F"/>
    <w:rsid w:val="00634C5A"/>
    <w:rsid w:val="00634DC3"/>
    <w:rsid w:val="00635101"/>
    <w:rsid w:val="006351D9"/>
    <w:rsid w:val="006352C8"/>
    <w:rsid w:val="00635439"/>
    <w:rsid w:val="0063556B"/>
    <w:rsid w:val="006355AF"/>
    <w:rsid w:val="006355CA"/>
    <w:rsid w:val="0063570C"/>
    <w:rsid w:val="0063573C"/>
    <w:rsid w:val="006357F7"/>
    <w:rsid w:val="00635F63"/>
    <w:rsid w:val="00635F69"/>
    <w:rsid w:val="00636186"/>
    <w:rsid w:val="00636396"/>
    <w:rsid w:val="006363B5"/>
    <w:rsid w:val="00636636"/>
    <w:rsid w:val="00636662"/>
    <w:rsid w:val="00636795"/>
    <w:rsid w:val="0063694B"/>
    <w:rsid w:val="006369CE"/>
    <w:rsid w:val="006369D0"/>
    <w:rsid w:val="00636CB1"/>
    <w:rsid w:val="00636DCB"/>
    <w:rsid w:val="00636E94"/>
    <w:rsid w:val="006371C0"/>
    <w:rsid w:val="0063720F"/>
    <w:rsid w:val="00637306"/>
    <w:rsid w:val="00637454"/>
    <w:rsid w:val="00637524"/>
    <w:rsid w:val="00637628"/>
    <w:rsid w:val="0063766B"/>
    <w:rsid w:val="00637681"/>
    <w:rsid w:val="00637970"/>
    <w:rsid w:val="006379FB"/>
    <w:rsid w:val="00637ABB"/>
    <w:rsid w:val="00637B20"/>
    <w:rsid w:val="00637BC3"/>
    <w:rsid w:val="00637CB2"/>
    <w:rsid w:val="00637D94"/>
    <w:rsid w:val="00637F93"/>
    <w:rsid w:val="0064024B"/>
    <w:rsid w:val="0064033A"/>
    <w:rsid w:val="00640589"/>
    <w:rsid w:val="00640686"/>
    <w:rsid w:val="00640726"/>
    <w:rsid w:val="00640774"/>
    <w:rsid w:val="0064078F"/>
    <w:rsid w:val="006407CC"/>
    <w:rsid w:val="006407F0"/>
    <w:rsid w:val="00640855"/>
    <w:rsid w:val="00640ADA"/>
    <w:rsid w:val="00640C43"/>
    <w:rsid w:val="00640DA7"/>
    <w:rsid w:val="00640E57"/>
    <w:rsid w:val="00641137"/>
    <w:rsid w:val="006411C6"/>
    <w:rsid w:val="006419FF"/>
    <w:rsid w:val="00641B30"/>
    <w:rsid w:val="00641D81"/>
    <w:rsid w:val="00641FEF"/>
    <w:rsid w:val="0064218A"/>
    <w:rsid w:val="006421D4"/>
    <w:rsid w:val="006423D9"/>
    <w:rsid w:val="00642784"/>
    <w:rsid w:val="0064288E"/>
    <w:rsid w:val="006428BD"/>
    <w:rsid w:val="00642BB3"/>
    <w:rsid w:val="00642CE7"/>
    <w:rsid w:val="00642D5B"/>
    <w:rsid w:val="00642D97"/>
    <w:rsid w:val="00642E38"/>
    <w:rsid w:val="00642E71"/>
    <w:rsid w:val="006431F3"/>
    <w:rsid w:val="006434B7"/>
    <w:rsid w:val="00643637"/>
    <w:rsid w:val="00643696"/>
    <w:rsid w:val="006437AF"/>
    <w:rsid w:val="00643E0D"/>
    <w:rsid w:val="0064419D"/>
    <w:rsid w:val="0064439E"/>
    <w:rsid w:val="006444B7"/>
    <w:rsid w:val="00644608"/>
    <w:rsid w:val="00644922"/>
    <w:rsid w:val="0064492E"/>
    <w:rsid w:val="00644A98"/>
    <w:rsid w:val="00644D33"/>
    <w:rsid w:val="00644FBA"/>
    <w:rsid w:val="00645447"/>
    <w:rsid w:val="006455EF"/>
    <w:rsid w:val="00645664"/>
    <w:rsid w:val="006456D1"/>
    <w:rsid w:val="00645774"/>
    <w:rsid w:val="00645780"/>
    <w:rsid w:val="00645D76"/>
    <w:rsid w:val="00645D7E"/>
    <w:rsid w:val="00645E36"/>
    <w:rsid w:val="00645E3F"/>
    <w:rsid w:val="00645E95"/>
    <w:rsid w:val="00645ED2"/>
    <w:rsid w:val="00646027"/>
    <w:rsid w:val="00646154"/>
    <w:rsid w:val="006461A2"/>
    <w:rsid w:val="006461AA"/>
    <w:rsid w:val="00646328"/>
    <w:rsid w:val="00646491"/>
    <w:rsid w:val="006467F0"/>
    <w:rsid w:val="006469AC"/>
    <w:rsid w:val="00646BEA"/>
    <w:rsid w:val="00646C6D"/>
    <w:rsid w:val="00646C8B"/>
    <w:rsid w:val="00646C9E"/>
    <w:rsid w:val="00646D4A"/>
    <w:rsid w:val="00646EFE"/>
    <w:rsid w:val="006472D8"/>
    <w:rsid w:val="00647311"/>
    <w:rsid w:val="00647358"/>
    <w:rsid w:val="006473A7"/>
    <w:rsid w:val="006474A2"/>
    <w:rsid w:val="006474CB"/>
    <w:rsid w:val="006474D4"/>
    <w:rsid w:val="0064752E"/>
    <w:rsid w:val="00647771"/>
    <w:rsid w:val="00647A21"/>
    <w:rsid w:val="00647F30"/>
    <w:rsid w:val="006503F2"/>
    <w:rsid w:val="006504B7"/>
    <w:rsid w:val="006504FD"/>
    <w:rsid w:val="006505FA"/>
    <w:rsid w:val="006505FB"/>
    <w:rsid w:val="00650613"/>
    <w:rsid w:val="00650640"/>
    <w:rsid w:val="00650735"/>
    <w:rsid w:val="00650743"/>
    <w:rsid w:val="006508B7"/>
    <w:rsid w:val="00650BBC"/>
    <w:rsid w:val="00650D9D"/>
    <w:rsid w:val="00650E60"/>
    <w:rsid w:val="00650F9A"/>
    <w:rsid w:val="00651175"/>
    <w:rsid w:val="00651242"/>
    <w:rsid w:val="0065136A"/>
    <w:rsid w:val="006515BC"/>
    <w:rsid w:val="00651702"/>
    <w:rsid w:val="00651892"/>
    <w:rsid w:val="00651A05"/>
    <w:rsid w:val="00651A15"/>
    <w:rsid w:val="00651A5A"/>
    <w:rsid w:val="00651DEB"/>
    <w:rsid w:val="00651E50"/>
    <w:rsid w:val="00652055"/>
    <w:rsid w:val="0065207D"/>
    <w:rsid w:val="006521B9"/>
    <w:rsid w:val="00652609"/>
    <w:rsid w:val="006526FC"/>
    <w:rsid w:val="00652AB6"/>
    <w:rsid w:val="00652AC7"/>
    <w:rsid w:val="00652AEA"/>
    <w:rsid w:val="00652C8A"/>
    <w:rsid w:val="00652D48"/>
    <w:rsid w:val="00652D51"/>
    <w:rsid w:val="00652E0B"/>
    <w:rsid w:val="00652FC0"/>
    <w:rsid w:val="00653310"/>
    <w:rsid w:val="0065392B"/>
    <w:rsid w:val="00653AE2"/>
    <w:rsid w:val="00653C0B"/>
    <w:rsid w:val="00653DC2"/>
    <w:rsid w:val="00653DF4"/>
    <w:rsid w:val="00653EE5"/>
    <w:rsid w:val="00653FBB"/>
    <w:rsid w:val="0065416B"/>
    <w:rsid w:val="00654275"/>
    <w:rsid w:val="006543CB"/>
    <w:rsid w:val="006544DC"/>
    <w:rsid w:val="00654810"/>
    <w:rsid w:val="00654891"/>
    <w:rsid w:val="0065490A"/>
    <w:rsid w:val="00654A19"/>
    <w:rsid w:val="00654ACE"/>
    <w:rsid w:val="00654CFD"/>
    <w:rsid w:val="00654E47"/>
    <w:rsid w:val="00654F1B"/>
    <w:rsid w:val="00655228"/>
    <w:rsid w:val="00655737"/>
    <w:rsid w:val="006557DC"/>
    <w:rsid w:val="006559FE"/>
    <w:rsid w:val="00655BF7"/>
    <w:rsid w:val="00655D17"/>
    <w:rsid w:val="00655E56"/>
    <w:rsid w:val="00655FD1"/>
    <w:rsid w:val="0065638F"/>
    <w:rsid w:val="00656506"/>
    <w:rsid w:val="006566EC"/>
    <w:rsid w:val="00656968"/>
    <w:rsid w:val="00656978"/>
    <w:rsid w:val="00656B1A"/>
    <w:rsid w:val="00656C87"/>
    <w:rsid w:val="0065706F"/>
    <w:rsid w:val="0065716F"/>
    <w:rsid w:val="006571B7"/>
    <w:rsid w:val="0065726D"/>
    <w:rsid w:val="0065757F"/>
    <w:rsid w:val="0065770A"/>
    <w:rsid w:val="00657764"/>
    <w:rsid w:val="00657BB3"/>
    <w:rsid w:val="00657BF0"/>
    <w:rsid w:val="00657C70"/>
    <w:rsid w:val="00657CB7"/>
    <w:rsid w:val="00657DEF"/>
    <w:rsid w:val="00657E56"/>
    <w:rsid w:val="00657EC8"/>
    <w:rsid w:val="00660010"/>
    <w:rsid w:val="0066003E"/>
    <w:rsid w:val="00660242"/>
    <w:rsid w:val="00660ACE"/>
    <w:rsid w:val="00660B7E"/>
    <w:rsid w:val="00660C5C"/>
    <w:rsid w:val="00660D39"/>
    <w:rsid w:val="00660EC9"/>
    <w:rsid w:val="0066125A"/>
    <w:rsid w:val="00661494"/>
    <w:rsid w:val="00661626"/>
    <w:rsid w:val="00661680"/>
    <w:rsid w:val="00661783"/>
    <w:rsid w:val="006617B6"/>
    <w:rsid w:val="00661AAA"/>
    <w:rsid w:val="0066201E"/>
    <w:rsid w:val="006620DD"/>
    <w:rsid w:val="006620FA"/>
    <w:rsid w:val="006622E0"/>
    <w:rsid w:val="0066276A"/>
    <w:rsid w:val="00662886"/>
    <w:rsid w:val="00662B19"/>
    <w:rsid w:val="00663031"/>
    <w:rsid w:val="00663064"/>
    <w:rsid w:val="00663090"/>
    <w:rsid w:val="00663107"/>
    <w:rsid w:val="00663245"/>
    <w:rsid w:val="0066349D"/>
    <w:rsid w:val="00663539"/>
    <w:rsid w:val="006637DF"/>
    <w:rsid w:val="006637F2"/>
    <w:rsid w:val="00663973"/>
    <w:rsid w:val="00663BD5"/>
    <w:rsid w:val="00663CD6"/>
    <w:rsid w:val="00663F2D"/>
    <w:rsid w:val="006643F9"/>
    <w:rsid w:val="006644EA"/>
    <w:rsid w:val="006647F4"/>
    <w:rsid w:val="00664959"/>
    <w:rsid w:val="00664987"/>
    <w:rsid w:val="00664B09"/>
    <w:rsid w:val="00664D9E"/>
    <w:rsid w:val="00664E22"/>
    <w:rsid w:val="00664E7C"/>
    <w:rsid w:val="00664FAB"/>
    <w:rsid w:val="00664FAC"/>
    <w:rsid w:val="006650D0"/>
    <w:rsid w:val="0066518E"/>
    <w:rsid w:val="006651D0"/>
    <w:rsid w:val="006653F5"/>
    <w:rsid w:val="0066540B"/>
    <w:rsid w:val="0066591D"/>
    <w:rsid w:val="006659A9"/>
    <w:rsid w:val="006659EA"/>
    <w:rsid w:val="00665A38"/>
    <w:rsid w:val="00665AB2"/>
    <w:rsid w:val="00665AB8"/>
    <w:rsid w:val="00665B6D"/>
    <w:rsid w:val="00665B7C"/>
    <w:rsid w:val="00665F27"/>
    <w:rsid w:val="00665FA3"/>
    <w:rsid w:val="0066612A"/>
    <w:rsid w:val="00666404"/>
    <w:rsid w:val="006665DA"/>
    <w:rsid w:val="0066670A"/>
    <w:rsid w:val="00666766"/>
    <w:rsid w:val="00666847"/>
    <w:rsid w:val="0066684D"/>
    <w:rsid w:val="00666A0B"/>
    <w:rsid w:val="00666B22"/>
    <w:rsid w:val="00666E08"/>
    <w:rsid w:val="00666E4B"/>
    <w:rsid w:val="006673A0"/>
    <w:rsid w:val="006673CB"/>
    <w:rsid w:val="00667A80"/>
    <w:rsid w:val="00667BDA"/>
    <w:rsid w:val="00667E1A"/>
    <w:rsid w:val="00670494"/>
    <w:rsid w:val="00670523"/>
    <w:rsid w:val="0067072E"/>
    <w:rsid w:val="00670774"/>
    <w:rsid w:val="0067085D"/>
    <w:rsid w:val="00670BD4"/>
    <w:rsid w:val="00670C0A"/>
    <w:rsid w:val="00670C91"/>
    <w:rsid w:val="00670CE1"/>
    <w:rsid w:val="00670E20"/>
    <w:rsid w:val="00670F7D"/>
    <w:rsid w:val="00670FBB"/>
    <w:rsid w:val="0067103D"/>
    <w:rsid w:val="006710BA"/>
    <w:rsid w:val="00671289"/>
    <w:rsid w:val="00671407"/>
    <w:rsid w:val="006716A5"/>
    <w:rsid w:val="00671715"/>
    <w:rsid w:val="006717AF"/>
    <w:rsid w:val="006717B0"/>
    <w:rsid w:val="006718BE"/>
    <w:rsid w:val="00671ACD"/>
    <w:rsid w:val="00671B95"/>
    <w:rsid w:val="00671BD0"/>
    <w:rsid w:val="00671E0D"/>
    <w:rsid w:val="00671E40"/>
    <w:rsid w:val="00671FB8"/>
    <w:rsid w:val="00671FCE"/>
    <w:rsid w:val="006721F6"/>
    <w:rsid w:val="0067228B"/>
    <w:rsid w:val="00672353"/>
    <w:rsid w:val="006725E1"/>
    <w:rsid w:val="00672860"/>
    <w:rsid w:val="006729BA"/>
    <w:rsid w:val="00672CA2"/>
    <w:rsid w:val="00672D62"/>
    <w:rsid w:val="00672D84"/>
    <w:rsid w:val="00672F3A"/>
    <w:rsid w:val="0067313A"/>
    <w:rsid w:val="0067339F"/>
    <w:rsid w:val="006734D6"/>
    <w:rsid w:val="00673734"/>
    <w:rsid w:val="00673741"/>
    <w:rsid w:val="00673915"/>
    <w:rsid w:val="00673938"/>
    <w:rsid w:val="00673A38"/>
    <w:rsid w:val="00673A91"/>
    <w:rsid w:val="00673B1F"/>
    <w:rsid w:val="00673DC2"/>
    <w:rsid w:val="00673E83"/>
    <w:rsid w:val="00673EFD"/>
    <w:rsid w:val="00674025"/>
    <w:rsid w:val="00674087"/>
    <w:rsid w:val="00674201"/>
    <w:rsid w:val="00674360"/>
    <w:rsid w:val="0067466B"/>
    <w:rsid w:val="0067477B"/>
    <w:rsid w:val="00674996"/>
    <w:rsid w:val="00674C43"/>
    <w:rsid w:val="00674D03"/>
    <w:rsid w:val="00674DDA"/>
    <w:rsid w:val="00675488"/>
    <w:rsid w:val="006754C2"/>
    <w:rsid w:val="00675796"/>
    <w:rsid w:val="00675871"/>
    <w:rsid w:val="006758C2"/>
    <w:rsid w:val="00675D40"/>
    <w:rsid w:val="0067601A"/>
    <w:rsid w:val="00676206"/>
    <w:rsid w:val="006762D2"/>
    <w:rsid w:val="0067644D"/>
    <w:rsid w:val="00676CCA"/>
    <w:rsid w:val="00676DCB"/>
    <w:rsid w:val="006772C1"/>
    <w:rsid w:val="00677312"/>
    <w:rsid w:val="006775B5"/>
    <w:rsid w:val="00677B29"/>
    <w:rsid w:val="00680053"/>
    <w:rsid w:val="006800B8"/>
    <w:rsid w:val="0068030E"/>
    <w:rsid w:val="00680315"/>
    <w:rsid w:val="00680741"/>
    <w:rsid w:val="0068078C"/>
    <w:rsid w:val="006808B7"/>
    <w:rsid w:val="006808B8"/>
    <w:rsid w:val="00680AD2"/>
    <w:rsid w:val="00680C19"/>
    <w:rsid w:val="00680D2A"/>
    <w:rsid w:val="00680FF9"/>
    <w:rsid w:val="006813A1"/>
    <w:rsid w:val="0068164E"/>
    <w:rsid w:val="006816A7"/>
    <w:rsid w:val="006816E6"/>
    <w:rsid w:val="0068188B"/>
    <w:rsid w:val="006818A9"/>
    <w:rsid w:val="0068195F"/>
    <w:rsid w:val="00681985"/>
    <w:rsid w:val="00681990"/>
    <w:rsid w:val="00681A2A"/>
    <w:rsid w:val="00681B48"/>
    <w:rsid w:val="00681D8C"/>
    <w:rsid w:val="006823E2"/>
    <w:rsid w:val="0068252C"/>
    <w:rsid w:val="0068266F"/>
    <w:rsid w:val="006827E7"/>
    <w:rsid w:val="0068286C"/>
    <w:rsid w:val="00682BB6"/>
    <w:rsid w:val="00682BCD"/>
    <w:rsid w:val="00682C11"/>
    <w:rsid w:val="00682D04"/>
    <w:rsid w:val="00682DA4"/>
    <w:rsid w:val="00682DCD"/>
    <w:rsid w:val="006831EC"/>
    <w:rsid w:val="006831F0"/>
    <w:rsid w:val="0068321A"/>
    <w:rsid w:val="0068335E"/>
    <w:rsid w:val="0068337F"/>
    <w:rsid w:val="00683823"/>
    <w:rsid w:val="00683A18"/>
    <w:rsid w:val="00683AFA"/>
    <w:rsid w:val="00683CE2"/>
    <w:rsid w:val="006840BC"/>
    <w:rsid w:val="00684153"/>
    <w:rsid w:val="00684331"/>
    <w:rsid w:val="006844A5"/>
    <w:rsid w:val="00684A15"/>
    <w:rsid w:val="00684BF3"/>
    <w:rsid w:val="00684CA7"/>
    <w:rsid w:val="00684E4A"/>
    <w:rsid w:val="00685074"/>
    <w:rsid w:val="006851DF"/>
    <w:rsid w:val="0068566F"/>
    <w:rsid w:val="00685A41"/>
    <w:rsid w:val="00685B27"/>
    <w:rsid w:val="00686025"/>
    <w:rsid w:val="00686061"/>
    <w:rsid w:val="00686153"/>
    <w:rsid w:val="00686550"/>
    <w:rsid w:val="00686577"/>
    <w:rsid w:val="006866D0"/>
    <w:rsid w:val="006866D5"/>
    <w:rsid w:val="00686781"/>
    <w:rsid w:val="006869CC"/>
    <w:rsid w:val="00686AAE"/>
    <w:rsid w:val="00686D2A"/>
    <w:rsid w:val="00686F76"/>
    <w:rsid w:val="0068749F"/>
    <w:rsid w:val="006876C0"/>
    <w:rsid w:val="006876EC"/>
    <w:rsid w:val="006877F5"/>
    <w:rsid w:val="0068796F"/>
    <w:rsid w:val="00687A49"/>
    <w:rsid w:val="00687ADD"/>
    <w:rsid w:val="00687B30"/>
    <w:rsid w:val="00687B75"/>
    <w:rsid w:val="00687BF2"/>
    <w:rsid w:val="00687C56"/>
    <w:rsid w:val="00687DB4"/>
    <w:rsid w:val="00687EF1"/>
    <w:rsid w:val="00687F42"/>
    <w:rsid w:val="006901B0"/>
    <w:rsid w:val="006901C0"/>
    <w:rsid w:val="00690291"/>
    <w:rsid w:val="0069073D"/>
    <w:rsid w:val="00690769"/>
    <w:rsid w:val="006907D8"/>
    <w:rsid w:val="0069098D"/>
    <w:rsid w:val="0069109A"/>
    <w:rsid w:val="00691140"/>
    <w:rsid w:val="006911B4"/>
    <w:rsid w:val="006911EF"/>
    <w:rsid w:val="006913F8"/>
    <w:rsid w:val="006914B6"/>
    <w:rsid w:val="0069150F"/>
    <w:rsid w:val="00691593"/>
    <w:rsid w:val="0069173D"/>
    <w:rsid w:val="006917AA"/>
    <w:rsid w:val="0069181C"/>
    <w:rsid w:val="00691822"/>
    <w:rsid w:val="00691829"/>
    <w:rsid w:val="00691832"/>
    <w:rsid w:val="00691957"/>
    <w:rsid w:val="006919EC"/>
    <w:rsid w:val="00691B0D"/>
    <w:rsid w:val="00691CF0"/>
    <w:rsid w:val="00691E70"/>
    <w:rsid w:val="00691E98"/>
    <w:rsid w:val="00691FF4"/>
    <w:rsid w:val="00692145"/>
    <w:rsid w:val="00692344"/>
    <w:rsid w:val="006928D2"/>
    <w:rsid w:val="00692A75"/>
    <w:rsid w:val="00692AA0"/>
    <w:rsid w:val="00692BA0"/>
    <w:rsid w:val="00692CA1"/>
    <w:rsid w:val="00692CB8"/>
    <w:rsid w:val="00692D47"/>
    <w:rsid w:val="00692EC1"/>
    <w:rsid w:val="0069315E"/>
    <w:rsid w:val="006931A9"/>
    <w:rsid w:val="0069341C"/>
    <w:rsid w:val="0069373C"/>
    <w:rsid w:val="006937D3"/>
    <w:rsid w:val="00693842"/>
    <w:rsid w:val="00693C64"/>
    <w:rsid w:val="00693C78"/>
    <w:rsid w:val="00693D86"/>
    <w:rsid w:val="0069422E"/>
    <w:rsid w:val="006944D1"/>
    <w:rsid w:val="006944EB"/>
    <w:rsid w:val="006944FB"/>
    <w:rsid w:val="00694620"/>
    <w:rsid w:val="00694689"/>
    <w:rsid w:val="0069474F"/>
    <w:rsid w:val="006947EA"/>
    <w:rsid w:val="00694A99"/>
    <w:rsid w:val="00694BE3"/>
    <w:rsid w:val="00694C83"/>
    <w:rsid w:val="00694DAE"/>
    <w:rsid w:val="00694F45"/>
    <w:rsid w:val="00694F52"/>
    <w:rsid w:val="006951A5"/>
    <w:rsid w:val="006952EC"/>
    <w:rsid w:val="00695305"/>
    <w:rsid w:val="0069532F"/>
    <w:rsid w:val="00695591"/>
    <w:rsid w:val="0069585F"/>
    <w:rsid w:val="00695DCB"/>
    <w:rsid w:val="00695E3C"/>
    <w:rsid w:val="006965DC"/>
    <w:rsid w:val="00696673"/>
    <w:rsid w:val="006966B9"/>
    <w:rsid w:val="0069681B"/>
    <w:rsid w:val="006968DF"/>
    <w:rsid w:val="00696A42"/>
    <w:rsid w:val="00696A54"/>
    <w:rsid w:val="00696CC3"/>
    <w:rsid w:val="00696E41"/>
    <w:rsid w:val="00696E85"/>
    <w:rsid w:val="00696EA6"/>
    <w:rsid w:val="00697032"/>
    <w:rsid w:val="00697244"/>
    <w:rsid w:val="006975A1"/>
    <w:rsid w:val="006975D2"/>
    <w:rsid w:val="00697700"/>
    <w:rsid w:val="00697726"/>
    <w:rsid w:val="006977F9"/>
    <w:rsid w:val="0069781C"/>
    <w:rsid w:val="006979E8"/>
    <w:rsid w:val="00697A46"/>
    <w:rsid w:val="00697ADE"/>
    <w:rsid w:val="00697B8A"/>
    <w:rsid w:val="00697DE3"/>
    <w:rsid w:val="006A02C4"/>
    <w:rsid w:val="006A0780"/>
    <w:rsid w:val="006A093D"/>
    <w:rsid w:val="006A099B"/>
    <w:rsid w:val="006A0B1F"/>
    <w:rsid w:val="006A0BCC"/>
    <w:rsid w:val="006A0E27"/>
    <w:rsid w:val="006A0E6B"/>
    <w:rsid w:val="006A0F00"/>
    <w:rsid w:val="006A0F93"/>
    <w:rsid w:val="006A103E"/>
    <w:rsid w:val="006A14D7"/>
    <w:rsid w:val="006A16A5"/>
    <w:rsid w:val="006A1703"/>
    <w:rsid w:val="006A191A"/>
    <w:rsid w:val="006A19B7"/>
    <w:rsid w:val="006A19EB"/>
    <w:rsid w:val="006A1B53"/>
    <w:rsid w:val="006A1DC6"/>
    <w:rsid w:val="006A1E49"/>
    <w:rsid w:val="006A2507"/>
    <w:rsid w:val="006A25A3"/>
    <w:rsid w:val="006A2671"/>
    <w:rsid w:val="006A2685"/>
    <w:rsid w:val="006A2706"/>
    <w:rsid w:val="006A27AB"/>
    <w:rsid w:val="006A29A5"/>
    <w:rsid w:val="006A2C08"/>
    <w:rsid w:val="006A2D1D"/>
    <w:rsid w:val="006A2D5B"/>
    <w:rsid w:val="006A2ED3"/>
    <w:rsid w:val="006A32DA"/>
    <w:rsid w:val="006A3765"/>
    <w:rsid w:val="006A37A5"/>
    <w:rsid w:val="006A3863"/>
    <w:rsid w:val="006A3A39"/>
    <w:rsid w:val="006A3BBC"/>
    <w:rsid w:val="006A3BEA"/>
    <w:rsid w:val="006A3C1A"/>
    <w:rsid w:val="006A3DE0"/>
    <w:rsid w:val="006A3FD5"/>
    <w:rsid w:val="006A41E5"/>
    <w:rsid w:val="006A423F"/>
    <w:rsid w:val="006A425F"/>
    <w:rsid w:val="006A429B"/>
    <w:rsid w:val="006A42AC"/>
    <w:rsid w:val="006A4676"/>
    <w:rsid w:val="006A48C8"/>
    <w:rsid w:val="006A4AD9"/>
    <w:rsid w:val="006A52E7"/>
    <w:rsid w:val="006A5316"/>
    <w:rsid w:val="006A54A4"/>
    <w:rsid w:val="006A54E0"/>
    <w:rsid w:val="006A55AB"/>
    <w:rsid w:val="006A582A"/>
    <w:rsid w:val="006A59C4"/>
    <w:rsid w:val="006A5A1A"/>
    <w:rsid w:val="006A5BB9"/>
    <w:rsid w:val="006A5BD0"/>
    <w:rsid w:val="006A5CB8"/>
    <w:rsid w:val="006A5D60"/>
    <w:rsid w:val="006A5DA2"/>
    <w:rsid w:val="006A5E69"/>
    <w:rsid w:val="006A60FE"/>
    <w:rsid w:val="006A6238"/>
    <w:rsid w:val="006A6572"/>
    <w:rsid w:val="006A6654"/>
    <w:rsid w:val="006A66B9"/>
    <w:rsid w:val="006A6754"/>
    <w:rsid w:val="006A6838"/>
    <w:rsid w:val="006A6897"/>
    <w:rsid w:val="006A68E6"/>
    <w:rsid w:val="006A6AAE"/>
    <w:rsid w:val="006A6AE2"/>
    <w:rsid w:val="006A711D"/>
    <w:rsid w:val="006A7237"/>
    <w:rsid w:val="006A73E8"/>
    <w:rsid w:val="006A75FD"/>
    <w:rsid w:val="006A7932"/>
    <w:rsid w:val="006A7B09"/>
    <w:rsid w:val="006A7B5E"/>
    <w:rsid w:val="006A7BD9"/>
    <w:rsid w:val="006A7C7D"/>
    <w:rsid w:val="006A7E6B"/>
    <w:rsid w:val="006B000F"/>
    <w:rsid w:val="006B01AD"/>
    <w:rsid w:val="006B041C"/>
    <w:rsid w:val="006B0579"/>
    <w:rsid w:val="006B0656"/>
    <w:rsid w:val="006B0A47"/>
    <w:rsid w:val="006B0BFF"/>
    <w:rsid w:val="006B0C99"/>
    <w:rsid w:val="006B0D35"/>
    <w:rsid w:val="006B0DFA"/>
    <w:rsid w:val="006B0F9B"/>
    <w:rsid w:val="006B101D"/>
    <w:rsid w:val="006B1055"/>
    <w:rsid w:val="006B10AC"/>
    <w:rsid w:val="006B116F"/>
    <w:rsid w:val="006B118D"/>
    <w:rsid w:val="006B11E9"/>
    <w:rsid w:val="006B1448"/>
    <w:rsid w:val="006B146E"/>
    <w:rsid w:val="006B154B"/>
    <w:rsid w:val="006B1632"/>
    <w:rsid w:val="006B1738"/>
    <w:rsid w:val="006B1A84"/>
    <w:rsid w:val="006B1C0C"/>
    <w:rsid w:val="006B1C17"/>
    <w:rsid w:val="006B1D20"/>
    <w:rsid w:val="006B1E0A"/>
    <w:rsid w:val="006B20E8"/>
    <w:rsid w:val="006B2175"/>
    <w:rsid w:val="006B230E"/>
    <w:rsid w:val="006B251E"/>
    <w:rsid w:val="006B2787"/>
    <w:rsid w:val="006B2970"/>
    <w:rsid w:val="006B2A3F"/>
    <w:rsid w:val="006B2A62"/>
    <w:rsid w:val="006B2BE2"/>
    <w:rsid w:val="006B2C85"/>
    <w:rsid w:val="006B2CE0"/>
    <w:rsid w:val="006B2D0F"/>
    <w:rsid w:val="006B2E2C"/>
    <w:rsid w:val="006B2E8C"/>
    <w:rsid w:val="006B2F9F"/>
    <w:rsid w:val="006B32A2"/>
    <w:rsid w:val="006B3394"/>
    <w:rsid w:val="006B349D"/>
    <w:rsid w:val="006B352D"/>
    <w:rsid w:val="006B3D50"/>
    <w:rsid w:val="006B3E8A"/>
    <w:rsid w:val="006B3F19"/>
    <w:rsid w:val="006B4396"/>
    <w:rsid w:val="006B4596"/>
    <w:rsid w:val="006B4868"/>
    <w:rsid w:val="006B4B82"/>
    <w:rsid w:val="006B4B97"/>
    <w:rsid w:val="006B4C64"/>
    <w:rsid w:val="006B4DFC"/>
    <w:rsid w:val="006B4EAA"/>
    <w:rsid w:val="006B50D4"/>
    <w:rsid w:val="006B5129"/>
    <w:rsid w:val="006B5224"/>
    <w:rsid w:val="006B5296"/>
    <w:rsid w:val="006B535F"/>
    <w:rsid w:val="006B5545"/>
    <w:rsid w:val="006B5613"/>
    <w:rsid w:val="006B566D"/>
    <w:rsid w:val="006B56CF"/>
    <w:rsid w:val="006B57FB"/>
    <w:rsid w:val="006B588D"/>
    <w:rsid w:val="006B5A0F"/>
    <w:rsid w:val="006B5C90"/>
    <w:rsid w:val="006B5CF4"/>
    <w:rsid w:val="006B5DE0"/>
    <w:rsid w:val="006B5FAE"/>
    <w:rsid w:val="006B5FF6"/>
    <w:rsid w:val="006B6CBE"/>
    <w:rsid w:val="006B6D19"/>
    <w:rsid w:val="006B6F4C"/>
    <w:rsid w:val="006B7001"/>
    <w:rsid w:val="006B7075"/>
    <w:rsid w:val="006B71FE"/>
    <w:rsid w:val="006B7312"/>
    <w:rsid w:val="006B74CC"/>
    <w:rsid w:val="006B74E8"/>
    <w:rsid w:val="006B7669"/>
    <w:rsid w:val="006B7937"/>
    <w:rsid w:val="006B7BD0"/>
    <w:rsid w:val="006B7C20"/>
    <w:rsid w:val="006C0197"/>
    <w:rsid w:val="006C0287"/>
    <w:rsid w:val="006C03A9"/>
    <w:rsid w:val="006C048B"/>
    <w:rsid w:val="006C06FD"/>
    <w:rsid w:val="006C07DE"/>
    <w:rsid w:val="006C085B"/>
    <w:rsid w:val="006C0A17"/>
    <w:rsid w:val="006C0A53"/>
    <w:rsid w:val="006C0A78"/>
    <w:rsid w:val="006C0B2D"/>
    <w:rsid w:val="006C0B2E"/>
    <w:rsid w:val="006C0B44"/>
    <w:rsid w:val="006C0DA4"/>
    <w:rsid w:val="006C0E0D"/>
    <w:rsid w:val="006C0E82"/>
    <w:rsid w:val="006C0F2E"/>
    <w:rsid w:val="006C0F70"/>
    <w:rsid w:val="006C1062"/>
    <w:rsid w:val="006C1427"/>
    <w:rsid w:val="006C1458"/>
    <w:rsid w:val="006C145E"/>
    <w:rsid w:val="006C18D2"/>
    <w:rsid w:val="006C1960"/>
    <w:rsid w:val="006C1BB6"/>
    <w:rsid w:val="006C1BB9"/>
    <w:rsid w:val="006C1C75"/>
    <w:rsid w:val="006C1F5A"/>
    <w:rsid w:val="006C1F9C"/>
    <w:rsid w:val="006C23C2"/>
    <w:rsid w:val="006C24D1"/>
    <w:rsid w:val="006C2697"/>
    <w:rsid w:val="006C27DD"/>
    <w:rsid w:val="006C282A"/>
    <w:rsid w:val="006C287D"/>
    <w:rsid w:val="006C2A1B"/>
    <w:rsid w:val="006C2B0A"/>
    <w:rsid w:val="006C2C07"/>
    <w:rsid w:val="006C2E82"/>
    <w:rsid w:val="006C2F47"/>
    <w:rsid w:val="006C30C8"/>
    <w:rsid w:val="006C3812"/>
    <w:rsid w:val="006C3883"/>
    <w:rsid w:val="006C38B2"/>
    <w:rsid w:val="006C38C2"/>
    <w:rsid w:val="006C3AB2"/>
    <w:rsid w:val="006C3C37"/>
    <w:rsid w:val="006C3D2C"/>
    <w:rsid w:val="006C3DC9"/>
    <w:rsid w:val="006C3E31"/>
    <w:rsid w:val="006C3F82"/>
    <w:rsid w:val="006C4138"/>
    <w:rsid w:val="006C458F"/>
    <w:rsid w:val="006C45D1"/>
    <w:rsid w:val="006C466E"/>
    <w:rsid w:val="006C4ADF"/>
    <w:rsid w:val="006C4C3D"/>
    <w:rsid w:val="006C4EFC"/>
    <w:rsid w:val="006C5262"/>
    <w:rsid w:val="006C52AE"/>
    <w:rsid w:val="006C5349"/>
    <w:rsid w:val="006C5383"/>
    <w:rsid w:val="006C5395"/>
    <w:rsid w:val="006C549E"/>
    <w:rsid w:val="006C5695"/>
    <w:rsid w:val="006C571E"/>
    <w:rsid w:val="006C57EA"/>
    <w:rsid w:val="006C5C8E"/>
    <w:rsid w:val="006C5F3C"/>
    <w:rsid w:val="006C5F6A"/>
    <w:rsid w:val="006C6600"/>
    <w:rsid w:val="006C6ADE"/>
    <w:rsid w:val="006C6C2E"/>
    <w:rsid w:val="006C6E76"/>
    <w:rsid w:val="006C6E9A"/>
    <w:rsid w:val="006C6EB1"/>
    <w:rsid w:val="006C723C"/>
    <w:rsid w:val="006C72E7"/>
    <w:rsid w:val="006C7572"/>
    <w:rsid w:val="006C75A4"/>
    <w:rsid w:val="006C75F3"/>
    <w:rsid w:val="006C7C64"/>
    <w:rsid w:val="006C7D6A"/>
    <w:rsid w:val="006C7F9C"/>
    <w:rsid w:val="006D006D"/>
    <w:rsid w:val="006D0382"/>
    <w:rsid w:val="006D04A3"/>
    <w:rsid w:val="006D06B7"/>
    <w:rsid w:val="006D071F"/>
    <w:rsid w:val="006D0922"/>
    <w:rsid w:val="006D0BF3"/>
    <w:rsid w:val="006D0F17"/>
    <w:rsid w:val="006D0FAB"/>
    <w:rsid w:val="006D10D1"/>
    <w:rsid w:val="006D1175"/>
    <w:rsid w:val="006D1193"/>
    <w:rsid w:val="006D11DE"/>
    <w:rsid w:val="006D11E0"/>
    <w:rsid w:val="006D1259"/>
    <w:rsid w:val="006D151F"/>
    <w:rsid w:val="006D155B"/>
    <w:rsid w:val="006D157E"/>
    <w:rsid w:val="006D15AB"/>
    <w:rsid w:val="006D16E3"/>
    <w:rsid w:val="006D17B8"/>
    <w:rsid w:val="006D1814"/>
    <w:rsid w:val="006D195B"/>
    <w:rsid w:val="006D1AE6"/>
    <w:rsid w:val="006D1C24"/>
    <w:rsid w:val="006D1E37"/>
    <w:rsid w:val="006D227C"/>
    <w:rsid w:val="006D2550"/>
    <w:rsid w:val="006D27FC"/>
    <w:rsid w:val="006D2B59"/>
    <w:rsid w:val="006D2C18"/>
    <w:rsid w:val="006D2CAF"/>
    <w:rsid w:val="006D2CB2"/>
    <w:rsid w:val="006D2CC3"/>
    <w:rsid w:val="006D2EE4"/>
    <w:rsid w:val="006D2FA2"/>
    <w:rsid w:val="006D30C7"/>
    <w:rsid w:val="006D330C"/>
    <w:rsid w:val="006D34C3"/>
    <w:rsid w:val="006D35B9"/>
    <w:rsid w:val="006D375B"/>
    <w:rsid w:val="006D3835"/>
    <w:rsid w:val="006D393C"/>
    <w:rsid w:val="006D395C"/>
    <w:rsid w:val="006D3B6A"/>
    <w:rsid w:val="006D3BA9"/>
    <w:rsid w:val="006D3CB9"/>
    <w:rsid w:val="006D3DC3"/>
    <w:rsid w:val="006D3E49"/>
    <w:rsid w:val="006D3E98"/>
    <w:rsid w:val="006D3EC5"/>
    <w:rsid w:val="006D4210"/>
    <w:rsid w:val="006D422C"/>
    <w:rsid w:val="006D44BB"/>
    <w:rsid w:val="006D44E0"/>
    <w:rsid w:val="006D459E"/>
    <w:rsid w:val="006D45B4"/>
    <w:rsid w:val="006D4690"/>
    <w:rsid w:val="006D4951"/>
    <w:rsid w:val="006D495B"/>
    <w:rsid w:val="006D49C5"/>
    <w:rsid w:val="006D4BB3"/>
    <w:rsid w:val="006D4CD5"/>
    <w:rsid w:val="006D4D66"/>
    <w:rsid w:val="006D5121"/>
    <w:rsid w:val="006D5248"/>
    <w:rsid w:val="006D529D"/>
    <w:rsid w:val="006D5380"/>
    <w:rsid w:val="006D539D"/>
    <w:rsid w:val="006D5681"/>
    <w:rsid w:val="006D58B9"/>
    <w:rsid w:val="006D58BC"/>
    <w:rsid w:val="006D5A6A"/>
    <w:rsid w:val="006D5B6B"/>
    <w:rsid w:val="006D5CAF"/>
    <w:rsid w:val="006D5CDD"/>
    <w:rsid w:val="006D63D8"/>
    <w:rsid w:val="006D63E6"/>
    <w:rsid w:val="006D6559"/>
    <w:rsid w:val="006D658E"/>
    <w:rsid w:val="006D663B"/>
    <w:rsid w:val="006D6725"/>
    <w:rsid w:val="006D678D"/>
    <w:rsid w:val="006D6AA2"/>
    <w:rsid w:val="006D6AA3"/>
    <w:rsid w:val="006D6BD7"/>
    <w:rsid w:val="006D6D74"/>
    <w:rsid w:val="006D6D89"/>
    <w:rsid w:val="006D6E0A"/>
    <w:rsid w:val="006D6E75"/>
    <w:rsid w:val="006D6F1E"/>
    <w:rsid w:val="006D7048"/>
    <w:rsid w:val="006D723D"/>
    <w:rsid w:val="006D7309"/>
    <w:rsid w:val="006D731F"/>
    <w:rsid w:val="006D741A"/>
    <w:rsid w:val="006D75DA"/>
    <w:rsid w:val="006D7759"/>
    <w:rsid w:val="006D791D"/>
    <w:rsid w:val="006D7A9B"/>
    <w:rsid w:val="006D7B22"/>
    <w:rsid w:val="006D7BDD"/>
    <w:rsid w:val="006D7C8E"/>
    <w:rsid w:val="006D7E4D"/>
    <w:rsid w:val="006E015E"/>
    <w:rsid w:val="006E04D0"/>
    <w:rsid w:val="006E064E"/>
    <w:rsid w:val="006E06FB"/>
    <w:rsid w:val="006E0D22"/>
    <w:rsid w:val="006E1020"/>
    <w:rsid w:val="006E148C"/>
    <w:rsid w:val="006E1507"/>
    <w:rsid w:val="006E165A"/>
    <w:rsid w:val="006E1686"/>
    <w:rsid w:val="006E16DC"/>
    <w:rsid w:val="006E1C0C"/>
    <w:rsid w:val="006E1D19"/>
    <w:rsid w:val="006E1EE8"/>
    <w:rsid w:val="006E1F47"/>
    <w:rsid w:val="006E236C"/>
    <w:rsid w:val="006E2622"/>
    <w:rsid w:val="006E2640"/>
    <w:rsid w:val="006E2E9B"/>
    <w:rsid w:val="006E2FBE"/>
    <w:rsid w:val="006E31F1"/>
    <w:rsid w:val="006E3386"/>
    <w:rsid w:val="006E344A"/>
    <w:rsid w:val="006E3480"/>
    <w:rsid w:val="006E3725"/>
    <w:rsid w:val="006E3B32"/>
    <w:rsid w:val="006E3D66"/>
    <w:rsid w:val="006E3DC6"/>
    <w:rsid w:val="006E3E12"/>
    <w:rsid w:val="006E3EAF"/>
    <w:rsid w:val="006E4032"/>
    <w:rsid w:val="006E40AF"/>
    <w:rsid w:val="006E4173"/>
    <w:rsid w:val="006E4407"/>
    <w:rsid w:val="006E473A"/>
    <w:rsid w:val="006E4794"/>
    <w:rsid w:val="006E4C1F"/>
    <w:rsid w:val="006E4C8E"/>
    <w:rsid w:val="006E4F88"/>
    <w:rsid w:val="006E508C"/>
    <w:rsid w:val="006E50D5"/>
    <w:rsid w:val="006E523F"/>
    <w:rsid w:val="006E5385"/>
    <w:rsid w:val="006E538E"/>
    <w:rsid w:val="006E55FD"/>
    <w:rsid w:val="006E5693"/>
    <w:rsid w:val="006E5696"/>
    <w:rsid w:val="006E5CC2"/>
    <w:rsid w:val="006E5D3C"/>
    <w:rsid w:val="006E5E25"/>
    <w:rsid w:val="006E5FE3"/>
    <w:rsid w:val="006E6147"/>
    <w:rsid w:val="006E6235"/>
    <w:rsid w:val="006E6293"/>
    <w:rsid w:val="006E6732"/>
    <w:rsid w:val="006E6970"/>
    <w:rsid w:val="006E6CBC"/>
    <w:rsid w:val="006E6E0B"/>
    <w:rsid w:val="006E6E11"/>
    <w:rsid w:val="006E6E85"/>
    <w:rsid w:val="006E6FDD"/>
    <w:rsid w:val="006E712A"/>
    <w:rsid w:val="006E717A"/>
    <w:rsid w:val="006E72AA"/>
    <w:rsid w:val="006E72D0"/>
    <w:rsid w:val="006E7311"/>
    <w:rsid w:val="006E736B"/>
    <w:rsid w:val="006E759F"/>
    <w:rsid w:val="006E7702"/>
    <w:rsid w:val="006E7780"/>
    <w:rsid w:val="006E7A9F"/>
    <w:rsid w:val="006E7AD6"/>
    <w:rsid w:val="006E7B0B"/>
    <w:rsid w:val="006E7B2D"/>
    <w:rsid w:val="006E7D05"/>
    <w:rsid w:val="006E7D21"/>
    <w:rsid w:val="006E7F52"/>
    <w:rsid w:val="006F00FE"/>
    <w:rsid w:val="006F056C"/>
    <w:rsid w:val="006F065A"/>
    <w:rsid w:val="006F10DB"/>
    <w:rsid w:val="006F124D"/>
    <w:rsid w:val="006F16DD"/>
    <w:rsid w:val="006F1800"/>
    <w:rsid w:val="006F18D4"/>
    <w:rsid w:val="006F207A"/>
    <w:rsid w:val="006F2956"/>
    <w:rsid w:val="006F2AF5"/>
    <w:rsid w:val="006F2B1A"/>
    <w:rsid w:val="006F2C8F"/>
    <w:rsid w:val="006F31EB"/>
    <w:rsid w:val="006F3247"/>
    <w:rsid w:val="006F329B"/>
    <w:rsid w:val="006F3446"/>
    <w:rsid w:val="006F3485"/>
    <w:rsid w:val="006F362E"/>
    <w:rsid w:val="006F36E4"/>
    <w:rsid w:val="006F375D"/>
    <w:rsid w:val="006F3C36"/>
    <w:rsid w:val="006F3C5A"/>
    <w:rsid w:val="006F3EB7"/>
    <w:rsid w:val="006F4142"/>
    <w:rsid w:val="006F421D"/>
    <w:rsid w:val="006F4374"/>
    <w:rsid w:val="006F456B"/>
    <w:rsid w:val="006F4585"/>
    <w:rsid w:val="006F4618"/>
    <w:rsid w:val="006F472D"/>
    <w:rsid w:val="006F4B52"/>
    <w:rsid w:val="006F4B95"/>
    <w:rsid w:val="006F4BE3"/>
    <w:rsid w:val="006F4D08"/>
    <w:rsid w:val="006F4F9A"/>
    <w:rsid w:val="006F5016"/>
    <w:rsid w:val="006F510F"/>
    <w:rsid w:val="006F51E3"/>
    <w:rsid w:val="006F51E4"/>
    <w:rsid w:val="006F5488"/>
    <w:rsid w:val="006F5545"/>
    <w:rsid w:val="006F5825"/>
    <w:rsid w:val="006F5854"/>
    <w:rsid w:val="006F5987"/>
    <w:rsid w:val="006F5B61"/>
    <w:rsid w:val="006F5D8B"/>
    <w:rsid w:val="006F5E38"/>
    <w:rsid w:val="006F5E72"/>
    <w:rsid w:val="006F5F60"/>
    <w:rsid w:val="006F6462"/>
    <w:rsid w:val="006F6888"/>
    <w:rsid w:val="006F68B4"/>
    <w:rsid w:val="006F6986"/>
    <w:rsid w:val="006F7020"/>
    <w:rsid w:val="006F70E5"/>
    <w:rsid w:val="006F7256"/>
    <w:rsid w:val="006F7268"/>
    <w:rsid w:val="006F73A2"/>
    <w:rsid w:val="006F73B5"/>
    <w:rsid w:val="006F784D"/>
    <w:rsid w:val="006F7880"/>
    <w:rsid w:val="006F79C9"/>
    <w:rsid w:val="006F7AAE"/>
    <w:rsid w:val="006F7BE7"/>
    <w:rsid w:val="006F7CE9"/>
    <w:rsid w:val="006F7D14"/>
    <w:rsid w:val="006F7D9B"/>
    <w:rsid w:val="006F7F96"/>
    <w:rsid w:val="007001C8"/>
    <w:rsid w:val="007001F5"/>
    <w:rsid w:val="007003EC"/>
    <w:rsid w:val="007005C8"/>
    <w:rsid w:val="00700644"/>
    <w:rsid w:val="00700758"/>
    <w:rsid w:val="007008A6"/>
    <w:rsid w:val="00700C97"/>
    <w:rsid w:val="00700E65"/>
    <w:rsid w:val="00700EEA"/>
    <w:rsid w:val="00700F38"/>
    <w:rsid w:val="0070111B"/>
    <w:rsid w:val="0070117D"/>
    <w:rsid w:val="00701191"/>
    <w:rsid w:val="007014AC"/>
    <w:rsid w:val="007014EB"/>
    <w:rsid w:val="007014F2"/>
    <w:rsid w:val="00701999"/>
    <w:rsid w:val="007019DB"/>
    <w:rsid w:val="00701BE8"/>
    <w:rsid w:val="00701C61"/>
    <w:rsid w:val="00701C8E"/>
    <w:rsid w:val="00701D12"/>
    <w:rsid w:val="00701D8B"/>
    <w:rsid w:val="007022F6"/>
    <w:rsid w:val="007023D0"/>
    <w:rsid w:val="0070286D"/>
    <w:rsid w:val="00702AF4"/>
    <w:rsid w:val="00702C15"/>
    <w:rsid w:val="00702D86"/>
    <w:rsid w:val="00702EFE"/>
    <w:rsid w:val="0070310C"/>
    <w:rsid w:val="00703129"/>
    <w:rsid w:val="007031F3"/>
    <w:rsid w:val="007033C5"/>
    <w:rsid w:val="007033F0"/>
    <w:rsid w:val="00703576"/>
    <w:rsid w:val="007035CB"/>
    <w:rsid w:val="007036C2"/>
    <w:rsid w:val="00703947"/>
    <w:rsid w:val="00703B81"/>
    <w:rsid w:val="00703C8E"/>
    <w:rsid w:val="00704280"/>
    <w:rsid w:val="0070432A"/>
    <w:rsid w:val="00704346"/>
    <w:rsid w:val="00704477"/>
    <w:rsid w:val="007044E3"/>
    <w:rsid w:val="00704600"/>
    <w:rsid w:val="0070466B"/>
    <w:rsid w:val="007047A2"/>
    <w:rsid w:val="00704869"/>
    <w:rsid w:val="00704CE2"/>
    <w:rsid w:val="00704F12"/>
    <w:rsid w:val="007053BD"/>
    <w:rsid w:val="007056AD"/>
    <w:rsid w:val="00705927"/>
    <w:rsid w:val="00705BA5"/>
    <w:rsid w:val="00705BF8"/>
    <w:rsid w:val="00705EEE"/>
    <w:rsid w:val="00705FA7"/>
    <w:rsid w:val="007060E1"/>
    <w:rsid w:val="0070619E"/>
    <w:rsid w:val="007063C2"/>
    <w:rsid w:val="0070645A"/>
    <w:rsid w:val="00706713"/>
    <w:rsid w:val="00706751"/>
    <w:rsid w:val="007067A2"/>
    <w:rsid w:val="00706912"/>
    <w:rsid w:val="00706A07"/>
    <w:rsid w:val="00706B15"/>
    <w:rsid w:val="00706E84"/>
    <w:rsid w:val="00706EE2"/>
    <w:rsid w:val="00707068"/>
    <w:rsid w:val="00707181"/>
    <w:rsid w:val="00707228"/>
    <w:rsid w:val="00707616"/>
    <w:rsid w:val="0070761D"/>
    <w:rsid w:val="00707A43"/>
    <w:rsid w:val="00707B26"/>
    <w:rsid w:val="00707CB7"/>
    <w:rsid w:val="00707CE4"/>
    <w:rsid w:val="00707D56"/>
    <w:rsid w:val="00707D9D"/>
    <w:rsid w:val="00707DD6"/>
    <w:rsid w:val="00707DF8"/>
    <w:rsid w:val="00707F13"/>
    <w:rsid w:val="007100D1"/>
    <w:rsid w:val="00710131"/>
    <w:rsid w:val="0071048F"/>
    <w:rsid w:val="007104D3"/>
    <w:rsid w:val="007105D8"/>
    <w:rsid w:val="007106FB"/>
    <w:rsid w:val="0071081E"/>
    <w:rsid w:val="00710DBF"/>
    <w:rsid w:val="00710F34"/>
    <w:rsid w:val="00711121"/>
    <w:rsid w:val="007112E9"/>
    <w:rsid w:val="0071139D"/>
    <w:rsid w:val="00711B8E"/>
    <w:rsid w:val="00711BDB"/>
    <w:rsid w:val="00711CBC"/>
    <w:rsid w:val="00711DC1"/>
    <w:rsid w:val="00711F02"/>
    <w:rsid w:val="0071202A"/>
    <w:rsid w:val="00712158"/>
    <w:rsid w:val="00712318"/>
    <w:rsid w:val="00712366"/>
    <w:rsid w:val="00712417"/>
    <w:rsid w:val="0071258C"/>
    <w:rsid w:val="007125E7"/>
    <w:rsid w:val="007126C4"/>
    <w:rsid w:val="00712824"/>
    <w:rsid w:val="00712899"/>
    <w:rsid w:val="007129AE"/>
    <w:rsid w:val="00712C2F"/>
    <w:rsid w:val="00712CC3"/>
    <w:rsid w:val="007131C7"/>
    <w:rsid w:val="007135EB"/>
    <w:rsid w:val="007136C5"/>
    <w:rsid w:val="00713714"/>
    <w:rsid w:val="007138C9"/>
    <w:rsid w:val="0071398F"/>
    <w:rsid w:val="00713DC9"/>
    <w:rsid w:val="00714165"/>
    <w:rsid w:val="007141BD"/>
    <w:rsid w:val="007141D8"/>
    <w:rsid w:val="007142FC"/>
    <w:rsid w:val="007146B4"/>
    <w:rsid w:val="00714713"/>
    <w:rsid w:val="0071471C"/>
    <w:rsid w:val="00714791"/>
    <w:rsid w:val="007147EC"/>
    <w:rsid w:val="00714BA7"/>
    <w:rsid w:val="00714C0C"/>
    <w:rsid w:val="00714D62"/>
    <w:rsid w:val="00714D96"/>
    <w:rsid w:val="00714DF3"/>
    <w:rsid w:val="00714EB1"/>
    <w:rsid w:val="0071507D"/>
    <w:rsid w:val="007151E6"/>
    <w:rsid w:val="00715852"/>
    <w:rsid w:val="00715ACD"/>
    <w:rsid w:val="00715C14"/>
    <w:rsid w:val="00715FE3"/>
    <w:rsid w:val="00716219"/>
    <w:rsid w:val="0071628B"/>
    <w:rsid w:val="007163A1"/>
    <w:rsid w:val="00716449"/>
    <w:rsid w:val="0071685D"/>
    <w:rsid w:val="00716A65"/>
    <w:rsid w:val="00716AFB"/>
    <w:rsid w:val="00716BC4"/>
    <w:rsid w:val="00716F61"/>
    <w:rsid w:val="00716FF3"/>
    <w:rsid w:val="00717040"/>
    <w:rsid w:val="007170E0"/>
    <w:rsid w:val="0071712D"/>
    <w:rsid w:val="007171D6"/>
    <w:rsid w:val="00717578"/>
    <w:rsid w:val="00717589"/>
    <w:rsid w:val="00717619"/>
    <w:rsid w:val="0071764A"/>
    <w:rsid w:val="0071781B"/>
    <w:rsid w:val="0071798A"/>
    <w:rsid w:val="007179D4"/>
    <w:rsid w:val="00717C30"/>
    <w:rsid w:val="00717D2A"/>
    <w:rsid w:val="00717EE3"/>
    <w:rsid w:val="007200DC"/>
    <w:rsid w:val="007201D6"/>
    <w:rsid w:val="00720381"/>
    <w:rsid w:val="007203B3"/>
    <w:rsid w:val="0072095B"/>
    <w:rsid w:val="00720995"/>
    <w:rsid w:val="00720C36"/>
    <w:rsid w:val="00720CAF"/>
    <w:rsid w:val="00720F19"/>
    <w:rsid w:val="0072110B"/>
    <w:rsid w:val="007211B6"/>
    <w:rsid w:val="007212C0"/>
    <w:rsid w:val="007212CB"/>
    <w:rsid w:val="0072141D"/>
    <w:rsid w:val="00721565"/>
    <w:rsid w:val="0072229D"/>
    <w:rsid w:val="00722386"/>
    <w:rsid w:val="00722398"/>
    <w:rsid w:val="0072250F"/>
    <w:rsid w:val="007228D8"/>
    <w:rsid w:val="007228ED"/>
    <w:rsid w:val="007229B8"/>
    <w:rsid w:val="00722E82"/>
    <w:rsid w:val="00723141"/>
    <w:rsid w:val="00723340"/>
    <w:rsid w:val="00723597"/>
    <w:rsid w:val="007235FE"/>
    <w:rsid w:val="00723D6A"/>
    <w:rsid w:val="00723DCB"/>
    <w:rsid w:val="00723E2A"/>
    <w:rsid w:val="0072400B"/>
    <w:rsid w:val="0072405F"/>
    <w:rsid w:val="007240C8"/>
    <w:rsid w:val="007240DF"/>
    <w:rsid w:val="0072437A"/>
    <w:rsid w:val="007243E3"/>
    <w:rsid w:val="007244B1"/>
    <w:rsid w:val="0072456F"/>
    <w:rsid w:val="0072466B"/>
    <w:rsid w:val="00724F9F"/>
    <w:rsid w:val="007250A1"/>
    <w:rsid w:val="007251B6"/>
    <w:rsid w:val="007252B5"/>
    <w:rsid w:val="00725326"/>
    <w:rsid w:val="00725443"/>
    <w:rsid w:val="007257B9"/>
    <w:rsid w:val="007257E3"/>
    <w:rsid w:val="007258BA"/>
    <w:rsid w:val="007258DF"/>
    <w:rsid w:val="00725919"/>
    <w:rsid w:val="0072598E"/>
    <w:rsid w:val="007259AD"/>
    <w:rsid w:val="00725B9F"/>
    <w:rsid w:val="00725C7B"/>
    <w:rsid w:val="00725C83"/>
    <w:rsid w:val="00725CDF"/>
    <w:rsid w:val="00725DC1"/>
    <w:rsid w:val="00725EF9"/>
    <w:rsid w:val="00725F96"/>
    <w:rsid w:val="00725FB4"/>
    <w:rsid w:val="0072606A"/>
    <w:rsid w:val="007260C4"/>
    <w:rsid w:val="007262EF"/>
    <w:rsid w:val="0072683F"/>
    <w:rsid w:val="00726926"/>
    <w:rsid w:val="0072695E"/>
    <w:rsid w:val="007269AB"/>
    <w:rsid w:val="00726DCE"/>
    <w:rsid w:val="00726E0C"/>
    <w:rsid w:val="00727220"/>
    <w:rsid w:val="00727484"/>
    <w:rsid w:val="00727658"/>
    <w:rsid w:val="007276C0"/>
    <w:rsid w:val="0072781D"/>
    <w:rsid w:val="007278D8"/>
    <w:rsid w:val="00727A73"/>
    <w:rsid w:val="00727A9A"/>
    <w:rsid w:val="00727C3B"/>
    <w:rsid w:val="00727F44"/>
    <w:rsid w:val="00727FA5"/>
    <w:rsid w:val="00730062"/>
    <w:rsid w:val="0073021D"/>
    <w:rsid w:val="00730509"/>
    <w:rsid w:val="00730622"/>
    <w:rsid w:val="0073083B"/>
    <w:rsid w:val="00730CCC"/>
    <w:rsid w:val="00730FEB"/>
    <w:rsid w:val="007311C1"/>
    <w:rsid w:val="0073125B"/>
    <w:rsid w:val="007313FC"/>
    <w:rsid w:val="00731620"/>
    <w:rsid w:val="007319ED"/>
    <w:rsid w:val="00731AF0"/>
    <w:rsid w:val="00731BD0"/>
    <w:rsid w:val="00731C83"/>
    <w:rsid w:val="007320A1"/>
    <w:rsid w:val="007321D5"/>
    <w:rsid w:val="00732239"/>
    <w:rsid w:val="007325B4"/>
    <w:rsid w:val="007325D2"/>
    <w:rsid w:val="0073264A"/>
    <w:rsid w:val="00732788"/>
    <w:rsid w:val="007328EA"/>
    <w:rsid w:val="00732A1C"/>
    <w:rsid w:val="00732A22"/>
    <w:rsid w:val="00732EC5"/>
    <w:rsid w:val="00733073"/>
    <w:rsid w:val="007330F7"/>
    <w:rsid w:val="00733186"/>
    <w:rsid w:val="0073327E"/>
    <w:rsid w:val="00733389"/>
    <w:rsid w:val="007333F5"/>
    <w:rsid w:val="0073342D"/>
    <w:rsid w:val="00733616"/>
    <w:rsid w:val="00733AC4"/>
    <w:rsid w:val="0073409C"/>
    <w:rsid w:val="007341C6"/>
    <w:rsid w:val="00734202"/>
    <w:rsid w:val="0073427C"/>
    <w:rsid w:val="00734557"/>
    <w:rsid w:val="007349CB"/>
    <w:rsid w:val="007349CE"/>
    <w:rsid w:val="00734A98"/>
    <w:rsid w:val="00734ADF"/>
    <w:rsid w:val="00734B20"/>
    <w:rsid w:val="00734D95"/>
    <w:rsid w:val="007351DE"/>
    <w:rsid w:val="0073520F"/>
    <w:rsid w:val="00735345"/>
    <w:rsid w:val="007353D3"/>
    <w:rsid w:val="007355F4"/>
    <w:rsid w:val="00735620"/>
    <w:rsid w:val="0073575E"/>
    <w:rsid w:val="00735814"/>
    <w:rsid w:val="0073597A"/>
    <w:rsid w:val="00735A84"/>
    <w:rsid w:val="00735CCF"/>
    <w:rsid w:val="00735CD9"/>
    <w:rsid w:val="00735D85"/>
    <w:rsid w:val="00735F42"/>
    <w:rsid w:val="00736482"/>
    <w:rsid w:val="0073659A"/>
    <w:rsid w:val="007365B9"/>
    <w:rsid w:val="007367AD"/>
    <w:rsid w:val="0073695C"/>
    <w:rsid w:val="00736B35"/>
    <w:rsid w:val="00736C30"/>
    <w:rsid w:val="00736C3B"/>
    <w:rsid w:val="00736CD8"/>
    <w:rsid w:val="00736DD2"/>
    <w:rsid w:val="00736E47"/>
    <w:rsid w:val="00736EF0"/>
    <w:rsid w:val="00736FDC"/>
    <w:rsid w:val="0073733E"/>
    <w:rsid w:val="007375D5"/>
    <w:rsid w:val="0073770D"/>
    <w:rsid w:val="0073773D"/>
    <w:rsid w:val="0073775E"/>
    <w:rsid w:val="00737848"/>
    <w:rsid w:val="00737993"/>
    <w:rsid w:val="00737C2F"/>
    <w:rsid w:val="00737E28"/>
    <w:rsid w:val="00737FC6"/>
    <w:rsid w:val="0074020C"/>
    <w:rsid w:val="00740282"/>
    <w:rsid w:val="00740316"/>
    <w:rsid w:val="007403D1"/>
    <w:rsid w:val="00740545"/>
    <w:rsid w:val="007405C4"/>
    <w:rsid w:val="007406F0"/>
    <w:rsid w:val="0074082C"/>
    <w:rsid w:val="00740A18"/>
    <w:rsid w:val="00740ACE"/>
    <w:rsid w:val="00740AE5"/>
    <w:rsid w:val="00740B96"/>
    <w:rsid w:val="00740EC0"/>
    <w:rsid w:val="0074115C"/>
    <w:rsid w:val="0074121E"/>
    <w:rsid w:val="00741259"/>
    <w:rsid w:val="007412DF"/>
    <w:rsid w:val="00741448"/>
    <w:rsid w:val="007415E4"/>
    <w:rsid w:val="0074162C"/>
    <w:rsid w:val="007416ED"/>
    <w:rsid w:val="00741727"/>
    <w:rsid w:val="0074195E"/>
    <w:rsid w:val="00741A8A"/>
    <w:rsid w:val="00741C59"/>
    <w:rsid w:val="0074210F"/>
    <w:rsid w:val="007421F2"/>
    <w:rsid w:val="00742207"/>
    <w:rsid w:val="0074221E"/>
    <w:rsid w:val="00742358"/>
    <w:rsid w:val="00742510"/>
    <w:rsid w:val="00742549"/>
    <w:rsid w:val="00742565"/>
    <w:rsid w:val="007425E0"/>
    <w:rsid w:val="00742677"/>
    <w:rsid w:val="007427F2"/>
    <w:rsid w:val="0074296C"/>
    <w:rsid w:val="007429DE"/>
    <w:rsid w:val="00742B04"/>
    <w:rsid w:val="00742C74"/>
    <w:rsid w:val="00742D4B"/>
    <w:rsid w:val="00742D76"/>
    <w:rsid w:val="00742DBB"/>
    <w:rsid w:val="00742F81"/>
    <w:rsid w:val="00743132"/>
    <w:rsid w:val="00743263"/>
    <w:rsid w:val="0074327C"/>
    <w:rsid w:val="00743720"/>
    <w:rsid w:val="00743728"/>
    <w:rsid w:val="00743F7F"/>
    <w:rsid w:val="007440C6"/>
    <w:rsid w:val="007441AC"/>
    <w:rsid w:val="00744363"/>
    <w:rsid w:val="0074440E"/>
    <w:rsid w:val="0074440F"/>
    <w:rsid w:val="0074441F"/>
    <w:rsid w:val="007444C7"/>
    <w:rsid w:val="007444E4"/>
    <w:rsid w:val="007445E1"/>
    <w:rsid w:val="00744745"/>
    <w:rsid w:val="00744781"/>
    <w:rsid w:val="007449D5"/>
    <w:rsid w:val="00744B16"/>
    <w:rsid w:val="00744EB2"/>
    <w:rsid w:val="007450DE"/>
    <w:rsid w:val="007455FA"/>
    <w:rsid w:val="00745680"/>
    <w:rsid w:val="00745767"/>
    <w:rsid w:val="007458A3"/>
    <w:rsid w:val="007458F7"/>
    <w:rsid w:val="00745ADA"/>
    <w:rsid w:val="00745C5B"/>
    <w:rsid w:val="00745CD2"/>
    <w:rsid w:val="00745F31"/>
    <w:rsid w:val="00745FBF"/>
    <w:rsid w:val="00746198"/>
    <w:rsid w:val="0074621E"/>
    <w:rsid w:val="007466A4"/>
    <w:rsid w:val="00746C21"/>
    <w:rsid w:val="00746C8E"/>
    <w:rsid w:val="00746E70"/>
    <w:rsid w:val="00746EE9"/>
    <w:rsid w:val="00746FE1"/>
    <w:rsid w:val="00747009"/>
    <w:rsid w:val="0074700E"/>
    <w:rsid w:val="00747245"/>
    <w:rsid w:val="00747536"/>
    <w:rsid w:val="007476A0"/>
    <w:rsid w:val="007476A6"/>
    <w:rsid w:val="00747724"/>
    <w:rsid w:val="00747779"/>
    <w:rsid w:val="00747835"/>
    <w:rsid w:val="0074794C"/>
    <w:rsid w:val="00747A83"/>
    <w:rsid w:val="00747C67"/>
    <w:rsid w:val="00747F6D"/>
    <w:rsid w:val="00747F71"/>
    <w:rsid w:val="007500C6"/>
    <w:rsid w:val="007503E3"/>
    <w:rsid w:val="007505FA"/>
    <w:rsid w:val="00750CBE"/>
    <w:rsid w:val="00750CFA"/>
    <w:rsid w:val="00750D31"/>
    <w:rsid w:val="00750DDE"/>
    <w:rsid w:val="0075117E"/>
    <w:rsid w:val="00751270"/>
    <w:rsid w:val="0075139D"/>
    <w:rsid w:val="0075148D"/>
    <w:rsid w:val="00751538"/>
    <w:rsid w:val="007519D1"/>
    <w:rsid w:val="00751ACF"/>
    <w:rsid w:val="00751B82"/>
    <w:rsid w:val="00751FB1"/>
    <w:rsid w:val="00752472"/>
    <w:rsid w:val="00752618"/>
    <w:rsid w:val="0075275A"/>
    <w:rsid w:val="007527DE"/>
    <w:rsid w:val="007527EA"/>
    <w:rsid w:val="0075297A"/>
    <w:rsid w:val="00752A6D"/>
    <w:rsid w:val="00752AB6"/>
    <w:rsid w:val="00752AE0"/>
    <w:rsid w:val="00752B6D"/>
    <w:rsid w:val="00752BC3"/>
    <w:rsid w:val="00752BF9"/>
    <w:rsid w:val="00752DC0"/>
    <w:rsid w:val="00752EF6"/>
    <w:rsid w:val="0075320A"/>
    <w:rsid w:val="0075325A"/>
    <w:rsid w:val="00753307"/>
    <w:rsid w:val="00753417"/>
    <w:rsid w:val="007534CC"/>
    <w:rsid w:val="00753919"/>
    <w:rsid w:val="00753C1A"/>
    <w:rsid w:val="00753DC2"/>
    <w:rsid w:val="00753DE9"/>
    <w:rsid w:val="00753EBE"/>
    <w:rsid w:val="007540F3"/>
    <w:rsid w:val="00754335"/>
    <w:rsid w:val="00754340"/>
    <w:rsid w:val="007545D4"/>
    <w:rsid w:val="0075462F"/>
    <w:rsid w:val="00754789"/>
    <w:rsid w:val="00754AB4"/>
    <w:rsid w:val="00754AB7"/>
    <w:rsid w:val="00754D99"/>
    <w:rsid w:val="00754FF8"/>
    <w:rsid w:val="007550FE"/>
    <w:rsid w:val="0075521F"/>
    <w:rsid w:val="00755240"/>
    <w:rsid w:val="0075526B"/>
    <w:rsid w:val="00755316"/>
    <w:rsid w:val="00755321"/>
    <w:rsid w:val="0075542F"/>
    <w:rsid w:val="00755519"/>
    <w:rsid w:val="00755534"/>
    <w:rsid w:val="00755752"/>
    <w:rsid w:val="00755890"/>
    <w:rsid w:val="0075597E"/>
    <w:rsid w:val="00755A04"/>
    <w:rsid w:val="00755B62"/>
    <w:rsid w:val="00755BC6"/>
    <w:rsid w:val="00755CC2"/>
    <w:rsid w:val="00755CCC"/>
    <w:rsid w:val="0075624C"/>
    <w:rsid w:val="00756379"/>
    <w:rsid w:val="007564B8"/>
    <w:rsid w:val="007564E4"/>
    <w:rsid w:val="00756722"/>
    <w:rsid w:val="00756891"/>
    <w:rsid w:val="007568A2"/>
    <w:rsid w:val="007568F2"/>
    <w:rsid w:val="00756C25"/>
    <w:rsid w:val="00756D13"/>
    <w:rsid w:val="00756EFC"/>
    <w:rsid w:val="00756F44"/>
    <w:rsid w:val="0075728A"/>
    <w:rsid w:val="00757423"/>
    <w:rsid w:val="0075757F"/>
    <w:rsid w:val="007575F8"/>
    <w:rsid w:val="007576EE"/>
    <w:rsid w:val="007577AE"/>
    <w:rsid w:val="007578C6"/>
    <w:rsid w:val="007578CF"/>
    <w:rsid w:val="00757A50"/>
    <w:rsid w:val="00757A82"/>
    <w:rsid w:val="00757D4D"/>
    <w:rsid w:val="00757D96"/>
    <w:rsid w:val="00757EA2"/>
    <w:rsid w:val="007603B1"/>
    <w:rsid w:val="007606C2"/>
    <w:rsid w:val="007608D6"/>
    <w:rsid w:val="00760945"/>
    <w:rsid w:val="0076095C"/>
    <w:rsid w:val="00760BE6"/>
    <w:rsid w:val="00760E0D"/>
    <w:rsid w:val="00761112"/>
    <w:rsid w:val="007611C5"/>
    <w:rsid w:val="007611E6"/>
    <w:rsid w:val="007612C2"/>
    <w:rsid w:val="007613ED"/>
    <w:rsid w:val="00761491"/>
    <w:rsid w:val="007617F9"/>
    <w:rsid w:val="00761A11"/>
    <w:rsid w:val="00761ACC"/>
    <w:rsid w:val="00761B43"/>
    <w:rsid w:val="00761C8A"/>
    <w:rsid w:val="00761DBF"/>
    <w:rsid w:val="0076252B"/>
    <w:rsid w:val="007625E7"/>
    <w:rsid w:val="007627A2"/>
    <w:rsid w:val="007628EC"/>
    <w:rsid w:val="00762967"/>
    <w:rsid w:val="00762987"/>
    <w:rsid w:val="00762B7B"/>
    <w:rsid w:val="00762C3C"/>
    <w:rsid w:val="00762E23"/>
    <w:rsid w:val="00762E38"/>
    <w:rsid w:val="00762F03"/>
    <w:rsid w:val="007633FC"/>
    <w:rsid w:val="00763504"/>
    <w:rsid w:val="007636E7"/>
    <w:rsid w:val="00763702"/>
    <w:rsid w:val="0076375B"/>
    <w:rsid w:val="00763C14"/>
    <w:rsid w:val="00763C3E"/>
    <w:rsid w:val="007640FC"/>
    <w:rsid w:val="007641B8"/>
    <w:rsid w:val="007641DB"/>
    <w:rsid w:val="0076436E"/>
    <w:rsid w:val="00764599"/>
    <w:rsid w:val="0076459F"/>
    <w:rsid w:val="00764A07"/>
    <w:rsid w:val="00764AB5"/>
    <w:rsid w:val="00764CAF"/>
    <w:rsid w:val="007652D4"/>
    <w:rsid w:val="0076538D"/>
    <w:rsid w:val="0076575C"/>
    <w:rsid w:val="0076582D"/>
    <w:rsid w:val="00765A32"/>
    <w:rsid w:val="00765DAC"/>
    <w:rsid w:val="00765EBE"/>
    <w:rsid w:val="00766094"/>
    <w:rsid w:val="007662C0"/>
    <w:rsid w:val="007664BC"/>
    <w:rsid w:val="007667E5"/>
    <w:rsid w:val="007669B6"/>
    <w:rsid w:val="00766A25"/>
    <w:rsid w:val="00766A50"/>
    <w:rsid w:val="00766A5A"/>
    <w:rsid w:val="00767173"/>
    <w:rsid w:val="007671EB"/>
    <w:rsid w:val="00767472"/>
    <w:rsid w:val="007675D1"/>
    <w:rsid w:val="007675F0"/>
    <w:rsid w:val="00767797"/>
    <w:rsid w:val="00767821"/>
    <w:rsid w:val="00767897"/>
    <w:rsid w:val="00767919"/>
    <w:rsid w:val="00767BA6"/>
    <w:rsid w:val="00767C20"/>
    <w:rsid w:val="00767D30"/>
    <w:rsid w:val="00767E92"/>
    <w:rsid w:val="00770035"/>
    <w:rsid w:val="007700BF"/>
    <w:rsid w:val="00770140"/>
    <w:rsid w:val="007703F9"/>
    <w:rsid w:val="0077069A"/>
    <w:rsid w:val="0077099C"/>
    <w:rsid w:val="00770A32"/>
    <w:rsid w:val="00770A69"/>
    <w:rsid w:val="00770EF5"/>
    <w:rsid w:val="00771312"/>
    <w:rsid w:val="007715DC"/>
    <w:rsid w:val="0077177E"/>
    <w:rsid w:val="00771856"/>
    <w:rsid w:val="00771CB0"/>
    <w:rsid w:val="00771CCB"/>
    <w:rsid w:val="00771D42"/>
    <w:rsid w:val="00771F62"/>
    <w:rsid w:val="007721DE"/>
    <w:rsid w:val="007724BE"/>
    <w:rsid w:val="007725AB"/>
    <w:rsid w:val="00772C83"/>
    <w:rsid w:val="007731C3"/>
    <w:rsid w:val="00773352"/>
    <w:rsid w:val="007733E1"/>
    <w:rsid w:val="00773573"/>
    <w:rsid w:val="007737BC"/>
    <w:rsid w:val="0077383C"/>
    <w:rsid w:val="00773860"/>
    <w:rsid w:val="0077404B"/>
    <w:rsid w:val="00774179"/>
    <w:rsid w:val="00774447"/>
    <w:rsid w:val="007749D6"/>
    <w:rsid w:val="00774A8F"/>
    <w:rsid w:val="00774AFD"/>
    <w:rsid w:val="00774B4E"/>
    <w:rsid w:val="00774B89"/>
    <w:rsid w:val="00774D7F"/>
    <w:rsid w:val="00774F7C"/>
    <w:rsid w:val="00775729"/>
    <w:rsid w:val="0077573E"/>
    <w:rsid w:val="00775762"/>
    <w:rsid w:val="00775AF7"/>
    <w:rsid w:val="00775BCC"/>
    <w:rsid w:val="00775D50"/>
    <w:rsid w:val="00775D82"/>
    <w:rsid w:val="00776120"/>
    <w:rsid w:val="007761AF"/>
    <w:rsid w:val="0077629A"/>
    <w:rsid w:val="007763D1"/>
    <w:rsid w:val="007763DF"/>
    <w:rsid w:val="00776424"/>
    <w:rsid w:val="007764B1"/>
    <w:rsid w:val="00776604"/>
    <w:rsid w:val="00776658"/>
    <w:rsid w:val="0077667F"/>
    <w:rsid w:val="00776739"/>
    <w:rsid w:val="00776792"/>
    <w:rsid w:val="00776868"/>
    <w:rsid w:val="00776A85"/>
    <w:rsid w:val="00776B0A"/>
    <w:rsid w:val="00776EEE"/>
    <w:rsid w:val="00777183"/>
    <w:rsid w:val="00777459"/>
    <w:rsid w:val="007774D4"/>
    <w:rsid w:val="0077767E"/>
    <w:rsid w:val="00777805"/>
    <w:rsid w:val="007778E8"/>
    <w:rsid w:val="00777A6C"/>
    <w:rsid w:val="00777EFB"/>
    <w:rsid w:val="00777F72"/>
    <w:rsid w:val="00777FC1"/>
    <w:rsid w:val="00780044"/>
    <w:rsid w:val="007800EF"/>
    <w:rsid w:val="00780138"/>
    <w:rsid w:val="007801AE"/>
    <w:rsid w:val="007803A5"/>
    <w:rsid w:val="00780453"/>
    <w:rsid w:val="00780565"/>
    <w:rsid w:val="00780886"/>
    <w:rsid w:val="00780911"/>
    <w:rsid w:val="00780B77"/>
    <w:rsid w:val="00780BE5"/>
    <w:rsid w:val="00781106"/>
    <w:rsid w:val="00781178"/>
    <w:rsid w:val="007811D7"/>
    <w:rsid w:val="007811F2"/>
    <w:rsid w:val="007818BC"/>
    <w:rsid w:val="007818E6"/>
    <w:rsid w:val="00781A47"/>
    <w:rsid w:val="00781AAB"/>
    <w:rsid w:val="00781BA7"/>
    <w:rsid w:val="0078232C"/>
    <w:rsid w:val="007823AC"/>
    <w:rsid w:val="007825EC"/>
    <w:rsid w:val="0078269F"/>
    <w:rsid w:val="00782A34"/>
    <w:rsid w:val="00782D52"/>
    <w:rsid w:val="00782D6C"/>
    <w:rsid w:val="00782DCD"/>
    <w:rsid w:val="00782E48"/>
    <w:rsid w:val="00782F02"/>
    <w:rsid w:val="00782F5A"/>
    <w:rsid w:val="007830CE"/>
    <w:rsid w:val="00783456"/>
    <w:rsid w:val="0078361B"/>
    <w:rsid w:val="00783638"/>
    <w:rsid w:val="007836CA"/>
    <w:rsid w:val="00783729"/>
    <w:rsid w:val="007838E6"/>
    <w:rsid w:val="00783BCF"/>
    <w:rsid w:val="00784026"/>
    <w:rsid w:val="00784049"/>
    <w:rsid w:val="00784176"/>
    <w:rsid w:val="007842F8"/>
    <w:rsid w:val="00784792"/>
    <w:rsid w:val="0078487B"/>
    <w:rsid w:val="00784911"/>
    <w:rsid w:val="00784B6F"/>
    <w:rsid w:val="00784CA1"/>
    <w:rsid w:val="00784E1A"/>
    <w:rsid w:val="00784E28"/>
    <w:rsid w:val="00784FAA"/>
    <w:rsid w:val="007852DA"/>
    <w:rsid w:val="00785727"/>
    <w:rsid w:val="0078594C"/>
    <w:rsid w:val="00785BDE"/>
    <w:rsid w:val="00785C11"/>
    <w:rsid w:val="00785CD6"/>
    <w:rsid w:val="00785E26"/>
    <w:rsid w:val="00785FB9"/>
    <w:rsid w:val="00786020"/>
    <w:rsid w:val="00786051"/>
    <w:rsid w:val="007860A7"/>
    <w:rsid w:val="007860EB"/>
    <w:rsid w:val="00786194"/>
    <w:rsid w:val="00786235"/>
    <w:rsid w:val="0078632F"/>
    <w:rsid w:val="00786346"/>
    <w:rsid w:val="00786473"/>
    <w:rsid w:val="0078656B"/>
    <w:rsid w:val="00786632"/>
    <w:rsid w:val="007867B2"/>
    <w:rsid w:val="00786986"/>
    <w:rsid w:val="00786992"/>
    <w:rsid w:val="00786AF5"/>
    <w:rsid w:val="00786C4A"/>
    <w:rsid w:val="00786E9A"/>
    <w:rsid w:val="00786F27"/>
    <w:rsid w:val="00786FE7"/>
    <w:rsid w:val="007870B1"/>
    <w:rsid w:val="007874EF"/>
    <w:rsid w:val="0078766F"/>
    <w:rsid w:val="00787D23"/>
    <w:rsid w:val="00787D45"/>
    <w:rsid w:val="00787D61"/>
    <w:rsid w:val="00787DF7"/>
    <w:rsid w:val="0079001A"/>
    <w:rsid w:val="00790056"/>
    <w:rsid w:val="00790104"/>
    <w:rsid w:val="00790160"/>
    <w:rsid w:val="00790454"/>
    <w:rsid w:val="007906DA"/>
    <w:rsid w:val="007908A4"/>
    <w:rsid w:val="00790B90"/>
    <w:rsid w:val="00790C92"/>
    <w:rsid w:val="00790CBA"/>
    <w:rsid w:val="00790CD0"/>
    <w:rsid w:val="00790CE7"/>
    <w:rsid w:val="00790E1A"/>
    <w:rsid w:val="00790EF9"/>
    <w:rsid w:val="0079140F"/>
    <w:rsid w:val="0079153E"/>
    <w:rsid w:val="0079157B"/>
    <w:rsid w:val="0079158A"/>
    <w:rsid w:val="007917C1"/>
    <w:rsid w:val="007917E7"/>
    <w:rsid w:val="0079195E"/>
    <w:rsid w:val="00791B03"/>
    <w:rsid w:val="00791B69"/>
    <w:rsid w:val="00791D92"/>
    <w:rsid w:val="0079205D"/>
    <w:rsid w:val="007920DB"/>
    <w:rsid w:val="007920EF"/>
    <w:rsid w:val="0079221C"/>
    <w:rsid w:val="00792388"/>
    <w:rsid w:val="007928FF"/>
    <w:rsid w:val="00792F05"/>
    <w:rsid w:val="00793071"/>
    <w:rsid w:val="0079310F"/>
    <w:rsid w:val="00793223"/>
    <w:rsid w:val="00793247"/>
    <w:rsid w:val="007932FC"/>
    <w:rsid w:val="007934F0"/>
    <w:rsid w:val="00793676"/>
    <w:rsid w:val="007937C3"/>
    <w:rsid w:val="007939DF"/>
    <w:rsid w:val="00793A36"/>
    <w:rsid w:val="00793EB8"/>
    <w:rsid w:val="00793F45"/>
    <w:rsid w:val="00794138"/>
    <w:rsid w:val="007942E1"/>
    <w:rsid w:val="007944B7"/>
    <w:rsid w:val="007947A8"/>
    <w:rsid w:val="0079493E"/>
    <w:rsid w:val="0079496F"/>
    <w:rsid w:val="00794973"/>
    <w:rsid w:val="007949E3"/>
    <w:rsid w:val="00794D81"/>
    <w:rsid w:val="00794E11"/>
    <w:rsid w:val="00794E3F"/>
    <w:rsid w:val="00795032"/>
    <w:rsid w:val="00795449"/>
    <w:rsid w:val="007954A6"/>
    <w:rsid w:val="007955FF"/>
    <w:rsid w:val="00795795"/>
    <w:rsid w:val="0079580F"/>
    <w:rsid w:val="00795888"/>
    <w:rsid w:val="00795A25"/>
    <w:rsid w:val="00795CF4"/>
    <w:rsid w:val="00795D09"/>
    <w:rsid w:val="00795D6C"/>
    <w:rsid w:val="007962A2"/>
    <w:rsid w:val="007962F7"/>
    <w:rsid w:val="00796358"/>
    <w:rsid w:val="00796397"/>
    <w:rsid w:val="0079668E"/>
    <w:rsid w:val="00796774"/>
    <w:rsid w:val="00796A1B"/>
    <w:rsid w:val="00796D2C"/>
    <w:rsid w:val="00796EBF"/>
    <w:rsid w:val="00797320"/>
    <w:rsid w:val="007976A1"/>
    <w:rsid w:val="007977E5"/>
    <w:rsid w:val="00797984"/>
    <w:rsid w:val="00797A09"/>
    <w:rsid w:val="00797EA1"/>
    <w:rsid w:val="00797F41"/>
    <w:rsid w:val="00797FC1"/>
    <w:rsid w:val="007A022F"/>
    <w:rsid w:val="007A032E"/>
    <w:rsid w:val="007A05A7"/>
    <w:rsid w:val="007A0639"/>
    <w:rsid w:val="007A0670"/>
    <w:rsid w:val="007A09EE"/>
    <w:rsid w:val="007A0A52"/>
    <w:rsid w:val="007A0A88"/>
    <w:rsid w:val="007A0A95"/>
    <w:rsid w:val="007A0BD2"/>
    <w:rsid w:val="007A0E90"/>
    <w:rsid w:val="007A0F5E"/>
    <w:rsid w:val="007A16A4"/>
    <w:rsid w:val="007A16E2"/>
    <w:rsid w:val="007A16E3"/>
    <w:rsid w:val="007A1973"/>
    <w:rsid w:val="007A1D81"/>
    <w:rsid w:val="007A1E0A"/>
    <w:rsid w:val="007A1E8B"/>
    <w:rsid w:val="007A1EBE"/>
    <w:rsid w:val="007A1EF5"/>
    <w:rsid w:val="007A1FFB"/>
    <w:rsid w:val="007A21F9"/>
    <w:rsid w:val="007A2429"/>
    <w:rsid w:val="007A26FA"/>
    <w:rsid w:val="007A2AAE"/>
    <w:rsid w:val="007A2C5A"/>
    <w:rsid w:val="007A2C61"/>
    <w:rsid w:val="007A2F87"/>
    <w:rsid w:val="007A2FE1"/>
    <w:rsid w:val="007A3106"/>
    <w:rsid w:val="007A32A9"/>
    <w:rsid w:val="007A32B2"/>
    <w:rsid w:val="007A32EC"/>
    <w:rsid w:val="007A345D"/>
    <w:rsid w:val="007A356C"/>
    <w:rsid w:val="007A3638"/>
    <w:rsid w:val="007A3680"/>
    <w:rsid w:val="007A37C5"/>
    <w:rsid w:val="007A3B8F"/>
    <w:rsid w:val="007A3C17"/>
    <w:rsid w:val="007A3C7B"/>
    <w:rsid w:val="007A3D82"/>
    <w:rsid w:val="007A3DD0"/>
    <w:rsid w:val="007A3E4C"/>
    <w:rsid w:val="007A4159"/>
    <w:rsid w:val="007A41B0"/>
    <w:rsid w:val="007A4211"/>
    <w:rsid w:val="007A4394"/>
    <w:rsid w:val="007A46AF"/>
    <w:rsid w:val="007A48CB"/>
    <w:rsid w:val="007A4AA9"/>
    <w:rsid w:val="007A539A"/>
    <w:rsid w:val="007A53A1"/>
    <w:rsid w:val="007A5907"/>
    <w:rsid w:val="007A5AEA"/>
    <w:rsid w:val="007A5B7F"/>
    <w:rsid w:val="007A5C12"/>
    <w:rsid w:val="007A5CDB"/>
    <w:rsid w:val="007A5D88"/>
    <w:rsid w:val="007A5DE7"/>
    <w:rsid w:val="007A5F12"/>
    <w:rsid w:val="007A6048"/>
    <w:rsid w:val="007A6354"/>
    <w:rsid w:val="007A63CC"/>
    <w:rsid w:val="007A6540"/>
    <w:rsid w:val="007A65B2"/>
    <w:rsid w:val="007A660B"/>
    <w:rsid w:val="007A6AA9"/>
    <w:rsid w:val="007A6BAF"/>
    <w:rsid w:val="007A6C4D"/>
    <w:rsid w:val="007A6D61"/>
    <w:rsid w:val="007A6D9F"/>
    <w:rsid w:val="007A6DB0"/>
    <w:rsid w:val="007A709E"/>
    <w:rsid w:val="007A728E"/>
    <w:rsid w:val="007A734E"/>
    <w:rsid w:val="007A7407"/>
    <w:rsid w:val="007A744A"/>
    <w:rsid w:val="007A74A7"/>
    <w:rsid w:val="007A75FF"/>
    <w:rsid w:val="007A779B"/>
    <w:rsid w:val="007A79AE"/>
    <w:rsid w:val="007A7AB9"/>
    <w:rsid w:val="007A7B35"/>
    <w:rsid w:val="007A7B85"/>
    <w:rsid w:val="007A7F29"/>
    <w:rsid w:val="007B01BC"/>
    <w:rsid w:val="007B01D4"/>
    <w:rsid w:val="007B029C"/>
    <w:rsid w:val="007B030F"/>
    <w:rsid w:val="007B03EB"/>
    <w:rsid w:val="007B08E0"/>
    <w:rsid w:val="007B0BBD"/>
    <w:rsid w:val="007B0E05"/>
    <w:rsid w:val="007B0E09"/>
    <w:rsid w:val="007B0F38"/>
    <w:rsid w:val="007B0F61"/>
    <w:rsid w:val="007B1117"/>
    <w:rsid w:val="007B1305"/>
    <w:rsid w:val="007B155C"/>
    <w:rsid w:val="007B17BD"/>
    <w:rsid w:val="007B1A86"/>
    <w:rsid w:val="007B1CED"/>
    <w:rsid w:val="007B1E3B"/>
    <w:rsid w:val="007B1FB1"/>
    <w:rsid w:val="007B2092"/>
    <w:rsid w:val="007B240C"/>
    <w:rsid w:val="007B247A"/>
    <w:rsid w:val="007B24AE"/>
    <w:rsid w:val="007B25A2"/>
    <w:rsid w:val="007B27A0"/>
    <w:rsid w:val="007B28CF"/>
    <w:rsid w:val="007B2950"/>
    <w:rsid w:val="007B2BA2"/>
    <w:rsid w:val="007B3279"/>
    <w:rsid w:val="007B397E"/>
    <w:rsid w:val="007B39B5"/>
    <w:rsid w:val="007B3AE5"/>
    <w:rsid w:val="007B3B09"/>
    <w:rsid w:val="007B3E81"/>
    <w:rsid w:val="007B3F63"/>
    <w:rsid w:val="007B3F89"/>
    <w:rsid w:val="007B3FE0"/>
    <w:rsid w:val="007B402C"/>
    <w:rsid w:val="007B4546"/>
    <w:rsid w:val="007B4A09"/>
    <w:rsid w:val="007B4A83"/>
    <w:rsid w:val="007B4D77"/>
    <w:rsid w:val="007B4EBE"/>
    <w:rsid w:val="007B4EDD"/>
    <w:rsid w:val="007B5025"/>
    <w:rsid w:val="007B50EC"/>
    <w:rsid w:val="007B5100"/>
    <w:rsid w:val="007B5805"/>
    <w:rsid w:val="007B5AE8"/>
    <w:rsid w:val="007B5E45"/>
    <w:rsid w:val="007B5F99"/>
    <w:rsid w:val="007B609D"/>
    <w:rsid w:val="007B61D5"/>
    <w:rsid w:val="007B61DB"/>
    <w:rsid w:val="007B623A"/>
    <w:rsid w:val="007B6352"/>
    <w:rsid w:val="007B6389"/>
    <w:rsid w:val="007B6478"/>
    <w:rsid w:val="007B64B7"/>
    <w:rsid w:val="007B64DA"/>
    <w:rsid w:val="007B683D"/>
    <w:rsid w:val="007B69E6"/>
    <w:rsid w:val="007B6AA3"/>
    <w:rsid w:val="007B6D6D"/>
    <w:rsid w:val="007B6FBA"/>
    <w:rsid w:val="007B712A"/>
    <w:rsid w:val="007B7188"/>
    <w:rsid w:val="007B7257"/>
    <w:rsid w:val="007B777A"/>
    <w:rsid w:val="007B7879"/>
    <w:rsid w:val="007B795F"/>
    <w:rsid w:val="007B7A6F"/>
    <w:rsid w:val="007B7B99"/>
    <w:rsid w:val="007B7BF5"/>
    <w:rsid w:val="007B7D39"/>
    <w:rsid w:val="007B7D78"/>
    <w:rsid w:val="007B7F65"/>
    <w:rsid w:val="007C0156"/>
    <w:rsid w:val="007C02B0"/>
    <w:rsid w:val="007C0340"/>
    <w:rsid w:val="007C0463"/>
    <w:rsid w:val="007C0919"/>
    <w:rsid w:val="007C0A58"/>
    <w:rsid w:val="007C0B97"/>
    <w:rsid w:val="007C14AA"/>
    <w:rsid w:val="007C19A0"/>
    <w:rsid w:val="007C1DFA"/>
    <w:rsid w:val="007C1F47"/>
    <w:rsid w:val="007C1FDF"/>
    <w:rsid w:val="007C20B7"/>
    <w:rsid w:val="007C20E3"/>
    <w:rsid w:val="007C2100"/>
    <w:rsid w:val="007C213D"/>
    <w:rsid w:val="007C2152"/>
    <w:rsid w:val="007C25F9"/>
    <w:rsid w:val="007C267B"/>
    <w:rsid w:val="007C284A"/>
    <w:rsid w:val="007C29E2"/>
    <w:rsid w:val="007C2DAF"/>
    <w:rsid w:val="007C2E3E"/>
    <w:rsid w:val="007C30AC"/>
    <w:rsid w:val="007C30CD"/>
    <w:rsid w:val="007C316C"/>
    <w:rsid w:val="007C316D"/>
    <w:rsid w:val="007C338E"/>
    <w:rsid w:val="007C35D1"/>
    <w:rsid w:val="007C3A23"/>
    <w:rsid w:val="007C3A29"/>
    <w:rsid w:val="007C3A72"/>
    <w:rsid w:val="007C3D14"/>
    <w:rsid w:val="007C3D4E"/>
    <w:rsid w:val="007C3F0A"/>
    <w:rsid w:val="007C4542"/>
    <w:rsid w:val="007C455A"/>
    <w:rsid w:val="007C4748"/>
    <w:rsid w:val="007C4AFD"/>
    <w:rsid w:val="007C4C96"/>
    <w:rsid w:val="007C4D69"/>
    <w:rsid w:val="007C4E8A"/>
    <w:rsid w:val="007C4FEA"/>
    <w:rsid w:val="007C501F"/>
    <w:rsid w:val="007C53D4"/>
    <w:rsid w:val="007C558C"/>
    <w:rsid w:val="007C585C"/>
    <w:rsid w:val="007C5872"/>
    <w:rsid w:val="007C5C46"/>
    <w:rsid w:val="007C5C87"/>
    <w:rsid w:val="007C5F2B"/>
    <w:rsid w:val="007C6045"/>
    <w:rsid w:val="007C607A"/>
    <w:rsid w:val="007C6196"/>
    <w:rsid w:val="007C633C"/>
    <w:rsid w:val="007C6357"/>
    <w:rsid w:val="007C64AE"/>
    <w:rsid w:val="007C6808"/>
    <w:rsid w:val="007C6B11"/>
    <w:rsid w:val="007C6B36"/>
    <w:rsid w:val="007C6BB9"/>
    <w:rsid w:val="007C7097"/>
    <w:rsid w:val="007C7187"/>
    <w:rsid w:val="007C740B"/>
    <w:rsid w:val="007C7445"/>
    <w:rsid w:val="007C74C8"/>
    <w:rsid w:val="007C7817"/>
    <w:rsid w:val="007C78B2"/>
    <w:rsid w:val="007C790C"/>
    <w:rsid w:val="007C7BBD"/>
    <w:rsid w:val="007C7BFF"/>
    <w:rsid w:val="007C7C40"/>
    <w:rsid w:val="007C7D16"/>
    <w:rsid w:val="007C7D17"/>
    <w:rsid w:val="007C7EE7"/>
    <w:rsid w:val="007C7EED"/>
    <w:rsid w:val="007D0096"/>
    <w:rsid w:val="007D016F"/>
    <w:rsid w:val="007D018C"/>
    <w:rsid w:val="007D043A"/>
    <w:rsid w:val="007D0545"/>
    <w:rsid w:val="007D0802"/>
    <w:rsid w:val="007D0A6D"/>
    <w:rsid w:val="007D0A6E"/>
    <w:rsid w:val="007D0B71"/>
    <w:rsid w:val="007D0E4D"/>
    <w:rsid w:val="007D0FB5"/>
    <w:rsid w:val="007D10CB"/>
    <w:rsid w:val="007D13A0"/>
    <w:rsid w:val="007D14A7"/>
    <w:rsid w:val="007D19A8"/>
    <w:rsid w:val="007D1B30"/>
    <w:rsid w:val="007D1CA8"/>
    <w:rsid w:val="007D1D44"/>
    <w:rsid w:val="007D1F00"/>
    <w:rsid w:val="007D1FD3"/>
    <w:rsid w:val="007D201C"/>
    <w:rsid w:val="007D22D3"/>
    <w:rsid w:val="007D244F"/>
    <w:rsid w:val="007D260C"/>
    <w:rsid w:val="007D273C"/>
    <w:rsid w:val="007D2DDC"/>
    <w:rsid w:val="007D3033"/>
    <w:rsid w:val="007D3086"/>
    <w:rsid w:val="007D32CE"/>
    <w:rsid w:val="007D3392"/>
    <w:rsid w:val="007D34EE"/>
    <w:rsid w:val="007D352A"/>
    <w:rsid w:val="007D3586"/>
    <w:rsid w:val="007D384B"/>
    <w:rsid w:val="007D3B96"/>
    <w:rsid w:val="007D3BA5"/>
    <w:rsid w:val="007D3C4C"/>
    <w:rsid w:val="007D3D8B"/>
    <w:rsid w:val="007D3F91"/>
    <w:rsid w:val="007D3FD8"/>
    <w:rsid w:val="007D41FB"/>
    <w:rsid w:val="007D4244"/>
    <w:rsid w:val="007D4330"/>
    <w:rsid w:val="007D4679"/>
    <w:rsid w:val="007D47F2"/>
    <w:rsid w:val="007D4A36"/>
    <w:rsid w:val="007D4ACF"/>
    <w:rsid w:val="007D4D00"/>
    <w:rsid w:val="007D4D40"/>
    <w:rsid w:val="007D4DBB"/>
    <w:rsid w:val="007D4DFF"/>
    <w:rsid w:val="007D4E79"/>
    <w:rsid w:val="007D4EA7"/>
    <w:rsid w:val="007D5186"/>
    <w:rsid w:val="007D529F"/>
    <w:rsid w:val="007D52DB"/>
    <w:rsid w:val="007D5440"/>
    <w:rsid w:val="007D54C0"/>
    <w:rsid w:val="007D556E"/>
    <w:rsid w:val="007D5591"/>
    <w:rsid w:val="007D582E"/>
    <w:rsid w:val="007D59D0"/>
    <w:rsid w:val="007D5ADA"/>
    <w:rsid w:val="007D5F42"/>
    <w:rsid w:val="007D5FB9"/>
    <w:rsid w:val="007D609F"/>
    <w:rsid w:val="007D6177"/>
    <w:rsid w:val="007D618A"/>
    <w:rsid w:val="007D6414"/>
    <w:rsid w:val="007D652F"/>
    <w:rsid w:val="007D6731"/>
    <w:rsid w:val="007D6739"/>
    <w:rsid w:val="007D680A"/>
    <w:rsid w:val="007D6A1A"/>
    <w:rsid w:val="007D6B08"/>
    <w:rsid w:val="007D6C56"/>
    <w:rsid w:val="007D6D12"/>
    <w:rsid w:val="007D6E2C"/>
    <w:rsid w:val="007D6F91"/>
    <w:rsid w:val="007D7203"/>
    <w:rsid w:val="007D7352"/>
    <w:rsid w:val="007D736A"/>
    <w:rsid w:val="007D73F6"/>
    <w:rsid w:val="007D7475"/>
    <w:rsid w:val="007D74BE"/>
    <w:rsid w:val="007D74E3"/>
    <w:rsid w:val="007D7588"/>
    <w:rsid w:val="007D75F8"/>
    <w:rsid w:val="007D774F"/>
    <w:rsid w:val="007D782D"/>
    <w:rsid w:val="007D78B5"/>
    <w:rsid w:val="007D7BF5"/>
    <w:rsid w:val="007E001B"/>
    <w:rsid w:val="007E0037"/>
    <w:rsid w:val="007E02CF"/>
    <w:rsid w:val="007E05D9"/>
    <w:rsid w:val="007E064A"/>
    <w:rsid w:val="007E0826"/>
    <w:rsid w:val="007E0A5A"/>
    <w:rsid w:val="007E0B40"/>
    <w:rsid w:val="007E0C21"/>
    <w:rsid w:val="007E0D7E"/>
    <w:rsid w:val="007E0E59"/>
    <w:rsid w:val="007E11DA"/>
    <w:rsid w:val="007E126B"/>
    <w:rsid w:val="007E12CB"/>
    <w:rsid w:val="007E1373"/>
    <w:rsid w:val="007E141C"/>
    <w:rsid w:val="007E1449"/>
    <w:rsid w:val="007E14CC"/>
    <w:rsid w:val="007E15E6"/>
    <w:rsid w:val="007E1603"/>
    <w:rsid w:val="007E1606"/>
    <w:rsid w:val="007E172C"/>
    <w:rsid w:val="007E17AA"/>
    <w:rsid w:val="007E1970"/>
    <w:rsid w:val="007E1997"/>
    <w:rsid w:val="007E1A55"/>
    <w:rsid w:val="007E1AE8"/>
    <w:rsid w:val="007E1C46"/>
    <w:rsid w:val="007E1E93"/>
    <w:rsid w:val="007E1F92"/>
    <w:rsid w:val="007E21D2"/>
    <w:rsid w:val="007E2362"/>
    <w:rsid w:val="007E24FC"/>
    <w:rsid w:val="007E27A9"/>
    <w:rsid w:val="007E2E8B"/>
    <w:rsid w:val="007E2F67"/>
    <w:rsid w:val="007E2FC3"/>
    <w:rsid w:val="007E325B"/>
    <w:rsid w:val="007E341F"/>
    <w:rsid w:val="007E3893"/>
    <w:rsid w:val="007E38CA"/>
    <w:rsid w:val="007E3A19"/>
    <w:rsid w:val="007E3AC7"/>
    <w:rsid w:val="007E3C1C"/>
    <w:rsid w:val="007E3D70"/>
    <w:rsid w:val="007E3F08"/>
    <w:rsid w:val="007E3F63"/>
    <w:rsid w:val="007E3FD4"/>
    <w:rsid w:val="007E42E4"/>
    <w:rsid w:val="007E4357"/>
    <w:rsid w:val="007E45AD"/>
    <w:rsid w:val="007E484C"/>
    <w:rsid w:val="007E4B58"/>
    <w:rsid w:val="007E4B9D"/>
    <w:rsid w:val="007E4EBD"/>
    <w:rsid w:val="007E5035"/>
    <w:rsid w:val="007E5047"/>
    <w:rsid w:val="007E5055"/>
    <w:rsid w:val="007E562F"/>
    <w:rsid w:val="007E56F7"/>
    <w:rsid w:val="007E584E"/>
    <w:rsid w:val="007E5896"/>
    <w:rsid w:val="007E59C2"/>
    <w:rsid w:val="007E5ABE"/>
    <w:rsid w:val="007E5CF6"/>
    <w:rsid w:val="007E5E45"/>
    <w:rsid w:val="007E5F1F"/>
    <w:rsid w:val="007E601D"/>
    <w:rsid w:val="007E619D"/>
    <w:rsid w:val="007E61A7"/>
    <w:rsid w:val="007E6296"/>
    <w:rsid w:val="007E62B3"/>
    <w:rsid w:val="007E644C"/>
    <w:rsid w:val="007E64E6"/>
    <w:rsid w:val="007E668C"/>
    <w:rsid w:val="007E69EC"/>
    <w:rsid w:val="007E6C2D"/>
    <w:rsid w:val="007E6CC7"/>
    <w:rsid w:val="007E6DED"/>
    <w:rsid w:val="007E6F23"/>
    <w:rsid w:val="007E6F9B"/>
    <w:rsid w:val="007E70FD"/>
    <w:rsid w:val="007E72C1"/>
    <w:rsid w:val="007E7387"/>
    <w:rsid w:val="007E7417"/>
    <w:rsid w:val="007E74B6"/>
    <w:rsid w:val="007E76D6"/>
    <w:rsid w:val="007E7EE1"/>
    <w:rsid w:val="007E7EE7"/>
    <w:rsid w:val="007F037B"/>
    <w:rsid w:val="007F0497"/>
    <w:rsid w:val="007F0516"/>
    <w:rsid w:val="007F05EA"/>
    <w:rsid w:val="007F05ED"/>
    <w:rsid w:val="007F07BF"/>
    <w:rsid w:val="007F0869"/>
    <w:rsid w:val="007F0B24"/>
    <w:rsid w:val="007F0DE2"/>
    <w:rsid w:val="007F0F7E"/>
    <w:rsid w:val="007F0F81"/>
    <w:rsid w:val="007F10CA"/>
    <w:rsid w:val="007F1260"/>
    <w:rsid w:val="007F151E"/>
    <w:rsid w:val="007F1D26"/>
    <w:rsid w:val="007F2179"/>
    <w:rsid w:val="007F2280"/>
    <w:rsid w:val="007F22B2"/>
    <w:rsid w:val="007F23F1"/>
    <w:rsid w:val="007F240F"/>
    <w:rsid w:val="007F2572"/>
    <w:rsid w:val="007F2648"/>
    <w:rsid w:val="007F2E02"/>
    <w:rsid w:val="007F2E86"/>
    <w:rsid w:val="007F3003"/>
    <w:rsid w:val="007F33B5"/>
    <w:rsid w:val="007F33BF"/>
    <w:rsid w:val="007F35F7"/>
    <w:rsid w:val="007F3788"/>
    <w:rsid w:val="007F38D2"/>
    <w:rsid w:val="007F3B07"/>
    <w:rsid w:val="007F3B34"/>
    <w:rsid w:val="007F3E3C"/>
    <w:rsid w:val="007F400B"/>
    <w:rsid w:val="007F40E2"/>
    <w:rsid w:val="007F4446"/>
    <w:rsid w:val="007F450F"/>
    <w:rsid w:val="007F47AD"/>
    <w:rsid w:val="007F47DF"/>
    <w:rsid w:val="007F4A16"/>
    <w:rsid w:val="007F4A96"/>
    <w:rsid w:val="007F4CA5"/>
    <w:rsid w:val="007F4E90"/>
    <w:rsid w:val="007F508C"/>
    <w:rsid w:val="007F50D4"/>
    <w:rsid w:val="007F50F9"/>
    <w:rsid w:val="007F5107"/>
    <w:rsid w:val="007F5169"/>
    <w:rsid w:val="007F51AD"/>
    <w:rsid w:val="007F524F"/>
    <w:rsid w:val="007F534E"/>
    <w:rsid w:val="007F53CB"/>
    <w:rsid w:val="007F5445"/>
    <w:rsid w:val="007F5545"/>
    <w:rsid w:val="007F597D"/>
    <w:rsid w:val="007F5C46"/>
    <w:rsid w:val="007F5DF3"/>
    <w:rsid w:val="007F5E8B"/>
    <w:rsid w:val="007F5F37"/>
    <w:rsid w:val="007F6065"/>
    <w:rsid w:val="007F6092"/>
    <w:rsid w:val="007F6267"/>
    <w:rsid w:val="007F63DD"/>
    <w:rsid w:val="007F6469"/>
    <w:rsid w:val="007F65B7"/>
    <w:rsid w:val="007F66C5"/>
    <w:rsid w:val="007F682B"/>
    <w:rsid w:val="007F72C7"/>
    <w:rsid w:val="007F744C"/>
    <w:rsid w:val="007F788A"/>
    <w:rsid w:val="007F78A7"/>
    <w:rsid w:val="007F78C2"/>
    <w:rsid w:val="007F7F4F"/>
    <w:rsid w:val="008001B1"/>
    <w:rsid w:val="0080028B"/>
    <w:rsid w:val="0080045F"/>
    <w:rsid w:val="008005B7"/>
    <w:rsid w:val="008005FD"/>
    <w:rsid w:val="008009C9"/>
    <w:rsid w:val="00800AD5"/>
    <w:rsid w:val="00800B03"/>
    <w:rsid w:val="00800B81"/>
    <w:rsid w:val="00800CFE"/>
    <w:rsid w:val="00801178"/>
    <w:rsid w:val="008012FD"/>
    <w:rsid w:val="008013FA"/>
    <w:rsid w:val="00801459"/>
    <w:rsid w:val="00801660"/>
    <w:rsid w:val="0080175E"/>
    <w:rsid w:val="00801786"/>
    <w:rsid w:val="0080198B"/>
    <w:rsid w:val="00801FE2"/>
    <w:rsid w:val="00802231"/>
    <w:rsid w:val="008022EB"/>
    <w:rsid w:val="008023A5"/>
    <w:rsid w:val="0080254C"/>
    <w:rsid w:val="00802750"/>
    <w:rsid w:val="008028C1"/>
    <w:rsid w:val="0080294D"/>
    <w:rsid w:val="00802BAD"/>
    <w:rsid w:val="00802E3E"/>
    <w:rsid w:val="00802F54"/>
    <w:rsid w:val="00802F6C"/>
    <w:rsid w:val="008030D0"/>
    <w:rsid w:val="0080339C"/>
    <w:rsid w:val="008038A9"/>
    <w:rsid w:val="008039F2"/>
    <w:rsid w:val="00803C3D"/>
    <w:rsid w:val="00803C74"/>
    <w:rsid w:val="00803E1F"/>
    <w:rsid w:val="00803F6F"/>
    <w:rsid w:val="00804408"/>
    <w:rsid w:val="00804745"/>
    <w:rsid w:val="008048B0"/>
    <w:rsid w:val="00804958"/>
    <w:rsid w:val="00804F39"/>
    <w:rsid w:val="00804F8B"/>
    <w:rsid w:val="00805457"/>
    <w:rsid w:val="00805633"/>
    <w:rsid w:val="008057E5"/>
    <w:rsid w:val="00805813"/>
    <w:rsid w:val="008058BA"/>
    <w:rsid w:val="008058CB"/>
    <w:rsid w:val="00805CA8"/>
    <w:rsid w:val="00805CDD"/>
    <w:rsid w:val="008060BC"/>
    <w:rsid w:val="008060ED"/>
    <w:rsid w:val="008060EF"/>
    <w:rsid w:val="00806106"/>
    <w:rsid w:val="008062B4"/>
    <w:rsid w:val="0080633A"/>
    <w:rsid w:val="0080668E"/>
    <w:rsid w:val="00806787"/>
    <w:rsid w:val="008068FD"/>
    <w:rsid w:val="00806938"/>
    <w:rsid w:val="00806AB5"/>
    <w:rsid w:val="00806B2D"/>
    <w:rsid w:val="00806C89"/>
    <w:rsid w:val="00806F79"/>
    <w:rsid w:val="00806FE7"/>
    <w:rsid w:val="008070B5"/>
    <w:rsid w:val="00807183"/>
    <w:rsid w:val="0080739B"/>
    <w:rsid w:val="008073F7"/>
    <w:rsid w:val="00807463"/>
    <w:rsid w:val="0080757D"/>
    <w:rsid w:val="0080786F"/>
    <w:rsid w:val="00807883"/>
    <w:rsid w:val="008079B4"/>
    <w:rsid w:val="008079FA"/>
    <w:rsid w:val="00807A4F"/>
    <w:rsid w:val="00807A76"/>
    <w:rsid w:val="00807CA4"/>
    <w:rsid w:val="00807E7D"/>
    <w:rsid w:val="00807EF4"/>
    <w:rsid w:val="0081014C"/>
    <w:rsid w:val="0081016F"/>
    <w:rsid w:val="00810228"/>
    <w:rsid w:val="008102C5"/>
    <w:rsid w:val="00810309"/>
    <w:rsid w:val="0081056F"/>
    <w:rsid w:val="00810589"/>
    <w:rsid w:val="008108E0"/>
    <w:rsid w:val="00810B37"/>
    <w:rsid w:val="00810BCE"/>
    <w:rsid w:val="00810C1B"/>
    <w:rsid w:val="00810DE8"/>
    <w:rsid w:val="00810E09"/>
    <w:rsid w:val="00810F5E"/>
    <w:rsid w:val="00811244"/>
    <w:rsid w:val="0081124B"/>
    <w:rsid w:val="00811372"/>
    <w:rsid w:val="008113A8"/>
    <w:rsid w:val="008113B2"/>
    <w:rsid w:val="00811427"/>
    <w:rsid w:val="00811765"/>
    <w:rsid w:val="008118FD"/>
    <w:rsid w:val="00811A21"/>
    <w:rsid w:val="00811D56"/>
    <w:rsid w:val="00811F7C"/>
    <w:rsid w:val="00811F88"/>
    <w:rsid w:val="008121D1"/>
    <w:rsid w:val="00812223"/>
    <w:rsid w:val="00812260"/>
    <w:rsid w:val="00812336"/>
    <w:rsid w:val="008123E0"/>
    <w:rsid w:val="00812406"/>
    <w:rsid w:val="00812504"/>
    <w:rsid w:val="0081267D"/>
    <w:rsid w:val="008127B7"/>
    <w:rsid w:val="00812D07"/>
    <w:rsid w:val="00812DB5"/>
    <w:rsid w:val="00812EB5"/>
    <w:rsid w:val="00812F10"/>
    <w:rsid w:val="00813007"/>
    <w:rsid w:val="008130CC"/>
    <w:rsid w:val="008130E7"/>
    <w:rsid w:val="008130F6"/>
    <w:rsid w:val="00813274"/>
    <w:rsid w:val="00813481"/>
    <w:rsid w:val="00813755"/>
    <w:rsid w:val="00813950"/>
    <w:rsid w:val="00813A51"/>
    <w:rsid w:val="00813D12"/>
    <w:rsid w:val="00813D19"/>
    <w:rsid w:val="00813D68"/>
    <w:rsid w:val="00813FAE"/>
    <w:rsid w:val="00813FBF"/>
    <w:rsid w:val="00814054"/>
    <w:rsid w:val="00814319"/>
    <w:rsid w:val="00814331"/>
    <w:rsid w:val="00814398"/>
    <w:rsid w:val="00814435"/>
    <w:rsid w:val="008144D5"/>
    <w:rsid w:val="0081454B"/>
    <w:rsid w:val="0081460B"/>
    <w:rsid w:val="00814A8A"/>
    <w:rsid w:val="0081531C"/>
    <w:rsid w:val="008153E7"/>
    <w:rsid w:val="008153FE"/>
    <w:rsid w:val="00815622"/>
    <w:rsid w:val="00815624"/>
    <w:rsid w:val="008156D0"/>
    <w:rsid w:val="008157A3"/>
    <w:rsid w:val="0081580F"/>
    <w:rsid w:val="0081586A"/>
    <w:rsid w:val="00816043"/>
    <w:rsid w:val="0081604F"/>
    <w:rsid w:val="008164C9"/>
    <w:rsid w:val="00816576"/>
    <w:rsid w:val="00816653"/>
    <w:rsid w:val="008166F7"/>
    <w:rsid w:val="00816854"/>
    <w:rsid w:val="00816888"/>
    <w:rsid w:val="00816930"/>
    <w:rsid w:val="00816C85"/>
    <w:rsid w:val="00816D09"/>
    <w:rsid w:val="00816EC9"/>
    <w:rsid w:val="00817200"/>
    <w:rsid w:val="0081729A"/>
    <w:rsid w:val="00817399"/>
    <w:rsid w:val="008173C1"/>
    <w:rsid w:val="008174A4"/>
    <w:rsid w:val="008174D9"/>
    <w:rsid w:val="0081775F"/>
    <w:rsid w:val="008178FE"/>
    <w:rsid w:val="00817A2F"/>
    <w:rsid w:val="00817AE6"/>
    <w:rsid w:val="00817BA0"/>
    <w:rsid w:val="00820084"/>
    <w:rsid w:val="00820346"/>
    <w:rsid w:val="00820395"/>
    <w:rsid w:val="0082069C"/>
    <w:rsid w:val="008209E5"/>
    <w:rsid w:val="00820A2B"/>
    <w:rsid w:val="00820AA3"/>
    <w:rsid w:val="00820AFA"/>
    <w:rsid w:val="00820C9E"/>
    <w:rsid w:val="00820DEC"/>
    <w:rsid w:val="00820DFD"/>
    <w:rsid w:val="00820FAC"/>
    <w:rsid w:val="00821060"/>
    <w:rsid w:val="008210A4"/>
    <w:rsid w:val="008211FC"/>
    <w:rsid w:val="00821487"/>
    <w:rsid w:val="0082159C"/>
    <w:rsid w:val="0082176C"/>
    <w:rsid w:val="0082186E"/>
    <w:rsid w:val="00821A49"/>
    <w:rsid w:val="00821BB2"/>
    <w:rsid w:val="00821BCB"/>
    <w:rsid w:val="00821BF3"/>
    <w:rsid w:val="00821E22"/>
    <w:rsid w:val="00821E54"/>
    <w:rsid w:val="00821F01"/>
    <w:rsid w:val="00821FE1"/>
    <w:rsid w:val="00822240"/>
    <w:rsid w:val="0082236F"/>
    <w:rsid w:val="008223AB"/>
    <w:rsid w:val="008224AD"/>
    <w:rsid w:val="00822576"/>
    <w:rsid w:val="00822656"/>
    <w:rsid w:val="008227D0"/>
    <w:rsid w:val="008227FE"/>
    <w:rsid w:val="008228B2"/>
    <w:rsid w:val="00822A2C"/>
    <w:rsid w:val="00822A7A"/>
    <w:rsid w:val="00822D2F"/>
    <w:rsid w:val="00822EAE"/>
    <w:rsid w:val="00822FC2"/>
    <w:rsid w:val="0082334D"/>
    <w:rsid w:val="008235E3"/>
    <w:rsid w:val="0082389C"/>
    <w:rsid w:val="008239E7"/>
    <w:rsid w:val="00823B75"/>
    <w:rsid w:val="00823F4A"/>
    <w:rsid w:val="008244BB"/>
    <w:rsid w:val="008246F8"/>
    <w:rsid w:val="00824795"/>
    <w:rsid w:val="008247B4"/>
    <w:rsid w:val="00824DC9"/>
    <w:rsid w:val="00824ED7"/>
    <w:rsid w:val="00824F57"/>
    <w:rsid w:val="0082537C"/>
    <w:rsid w:val="00825409"/>
    <w:rsid w:val="0082552C"/>
    <w:rsid w:val="0082567D"/>
    <w:rsid w:val="00825845"/>
    <w:rsid w:val="008259A4"/>
    <w:rsid w:val="00825A37"/>
    <w:rsid w:val="00825C00"/>
    <w:rsid w:val="00825CB3"/>
    <w:rsid w:val="00825D74"/>
    <w:rsid w:val="00825D9F"/>
    <w:rsid w:val="00825F53"/>
    <w:rsid w:val="008262A8"/>
    <w:rsid w:val="00826546"/>
    <w:rsid w:val="008265DB"/>
    <w:rsid w:val="00826646"/>
    <w:rsid w:val="0082669E"/>
    <w:rsid w:val="00826707"/>
    <w:rsid w:val="00826752"/>
    <w:rsid w:val="008268C7"/>
    <w:rsid w:val="00826906"/>
    <w:rsid w:val="0082699C"/>
    <w:rsid w:val="008269E8"/>
    <w:rsid w:val="00826C96"/>
    <w:rsid w:val="00826CE1"/>
    <w:rsid w:val="00826D1D"/>
    <w:rsid w:val="00826E05"/>
    <w:rsid w:val="00826E87"/>
    <w:rsid w:val="00827108"/>
    <w:rsid w:val="008274CC"/>
    <w:rsid w:val="008275AD"/>
    <w:rsid w:val="00827ECC"/>
    <w:rsid w:val="008302C5"/>
    <w:rsid w:val="0083031C"/>
    <w:rsid w:val="00830330"/>
    <w:rsid w:val="008305A7"/>
    <w:rsid w:val="008306FB"/>
    <w:rsid w:val="008307DA"/>
    <w:rsid w:val="00830966"/>
    <w:rsid w:val="00830CF4"/>
    <w:rsid w:val="00830D2D"/>
    <w:rsid w:val="00830D84"/>
    <w:rsid w:val="00830E3F"/>
    <w:rsid w:val="00830F6E"/>
    <w:rsid w:val="0083188C"/>
    <w:rsid w:val="00831A4C"/>
    <w:rsid w:val="00831B07"/>
    <w:rsid w:val="00831B27"/>
    <w:rsid w:val="00831BC9"/>
    <w:rsid w:val="00831BD6"/>
    <w:rsid w:val="00831D05"/>
    <w:rsid w:val="00831E6A"/>
    <w:rsid w:val="00831F89"/>
    <w:rsid w:val="00831FDC"/>
    <w:rsid w:val="008320F1"/>
    <w:rsid w:val="008321EF"/>
    <w:rsid w:val="0083229B"/>
    <w:rsid w:val="00832602"/>
    <w:rsid w:val="00832676"/>
    <w:rsid w:val="008326DA"/>
    <w:rsid w:val="008327EE"/>
    <w:rsid w:val="00832D02"/>
    <w:rsid w:val="00832DFE"/>
    <w:rsid w:val="008332F8"/>
    <w:rsid w:val="0083337A"/>
    <w:rsid w:val="008333C3"/>
    <w:rsid w:val="008334A9"/>
    <w:rsid w:val="008334F2"/>
    <w:rsid w:val="0083388A"/>
    <w:rsid w:val="00833A5C"/>
    <w:rsid w:val="00833C84"/>
    <w:rsid w:val="008340B1"/>
    <w:rsid w:val="0083410B"/>
    <w:rsid w:val="008342EE"/>
    <w:rsid w:val="00834518"/>
    <w:rsid w:val="008345DD"/>
    <w:rsid w:val="008345F8"/>
    <w:rsid w:val="00834682"/>
    <w:rsid w:val="00834712"/>
    <w:rsid w:val="00834896"/>
    <w:rsid w:val="00834905"/>
    <w:rsid w:val="00834BB8"/>
    <w:rsid w:val="00834C6C"/>
    <w:rsid w:val="00834DC2"/>
    <w:rsid w:val="00834E15"/>
    <w:rsid w:val="00834E38"/>
    <w:rsid w:val="00834EED"/>
    <w:rsid w:val="00834F96"/>
    <w:rsid w:val="00834FA3"/>
    <w:rsid w:val="0083509A"/>
    <w:rsid w:val="008353D5"/>
    <w:rsid w:val="00835453"/>
    <w:rsid w:val="008354B7"/>
    <w:rsid w:val="00835568"/>
    <w:rsid w:val="0083556E"/>
    <w:rsid w:val="008355D0"/>
    <w:rsid w:val="00835752"/>
    <w:rsid w:val="00835866"/>
    <w:rsid w:val="00835893"/>
    <w:rsid w:val="00835A87"/>
    <w:rsid w:val="00835ADE"/>
    <w:rsid w:val="00835EE0"/>
    <w:rsid w:val="00836043"/>
    <w:rsid w:val="008361A6"/>
    <w:rsid w:val="008361CF"/>
    <w:rsid w:val="00836446"/>
    <w:rsid w:val="008365A6"/>
    <w:rsid w:val="00836745"/>
    <w:rsid w:val="00836907"/>
    <w:rsid w:val="0083711B"/>
    <w:rsid w:val="008374DF"/>
    <w:rsid w:val="008376D3"/>
    <w:rsid w:val="00837778"/>
    <w:rsid w:val="008377FD"/>
    <w:rsid w:val="0083785C"/>
    <w:rsid w:val="008379F7"/>
    <w:rsid w:val="00837CF3"/>
    <w:rsid w:val="00837E87"/>
    <w:rsid w:val="00837E98"/>
    <w:rsid w:val="00837E9A"/>
    <w:rsid w:val="008400C7"/>
    <w:rsid w:val="008400D8"/>
    <w:rsid w:val="00840256"/>
    <w:rsid w:val="00840673"/>
    <w:rsid w:val="00840A76"/>
    <w:rsid w:val="00840C6D"/>
    <w:rsid w:val="00840C84"/>
    <w:rsid w:val="00840D60"/>
    <w:rsid w:val="00840DF7"/>
    <w:rsid w:val="00840F44"/>
    <w:rsid w:val="0084106A"/>
    <w:rsid w:val="00841160"/>
    <w:rsid w:val="0084198A"/>
    <w:rsid w:val="008419E0"/>
    <w:rsid w:val="00841BEC"/>
    <w:rsid w:val="00841C6F"/>
    <w:rsid w:val="00841D16"/>
    <w:rsid w:val="00841DD6"/>
    <w:rsid w:val="00841F8A"/>
    <w:rsid w:val="00842086"/>
    <w:rsid w:val="008420C0"/>
    <w:rsid w:val="0084223F"/>
    <w:rsid w:val="008425C2"/>
    <w:rsid w:val="0084280B"/>
    <w:rsid w:val="0084281D"/>
    <w:rsid w:val="00842B42"/>
    <w:rsid w:val="00842B76"/>
    <w:rsid w:val="00842CE3"/>
    <w:rsid w:val="00842D80"/>
    <w:rsid w:val="00842EDB"/>
    <w:rsid w:val="008434CE"/>
    <w:rsid w:val="00843683"/>
    <w:rsid w:val="0084372A"/>
    <w:rsid w:val="00843853"/>
    <w:rsid w:val="008438F4"/>
    <w:rsid w:val="008439CF"/>
    <w:rsid w:val="00843A81"/>
    <w:rsid w:val="00843B82"/>
    <w:rsid w:val="00843C69"/>
    <w:rsid w:val="00843CAD"/>
    <w:rsid w:val="00843E35"/>
    <w:rsid w:val="00843F10"/>
    <w:rsid w:val="008444BA"/>
    <w:rsid w:val="00844763"/>
    <w:rsid w:val="00844853"/>
    <w:rsid w:val="0084488C"/>
    <w:rsid w:val="00844981"/>
    <w:rsid w:val="0084499E"/>
    <w:rsid w:val="00844D08"/>
    <w:rsid w:val="00845000"/>
    <w:rsid w:val="00845154"/>
    <w:rsid w:val="00845165"/>
    <w:rsid w:val="00845178"/>
    <w:rsid w:val="008451FF"/>
    <w:rsid w:val="0084527F"/>
    <w:rsid w:val="0084534D"/>
    <w:rsid w:val="00845435"/>
    <w:rsid w:val="0084581C"/>
    <w:rsid w:val="008458AC"/>
    <w:rsid w:val="00845C27"/>
    <w:rsid w:val="00845F72"/>
    <w:rsid w:val="00845F9E"/>
    <w:rsid w:val="00846697"/>
    <w:rsid w:val="008468C5"/>
    <w:rsid w:val="00846C39"/>
    <w:rsid w:val="00846C54"/>
    <w:rsid w:val="00846CBF"/>
    <w:rsid w:val="00846CC9"/>
    <w:rsid w:val="00846D48"/>
    <w:rsid w:val="00846F26"/>
    <w:rsid w:val="00847137"/>
    <w:rsid w:val="0084772E"/>
    <w:rsid w:val="00847731"/>
    <w:rsid w:val="0084777E"/>
    <w:rsid w:val="008477AE"/>
    <w:rsid w:val="00847B86"/>
    <w:rsid w:val="00847BA7"/>
    <w:rsid w:val="00847BC4"/>
    <w:rsid w:val="00847F10"/>
    <w:rsid w:val="00847F63"/>
    <w:rsid w:val="00847FD3"/>
    <w:rsid w:val="0085006E"/>
    <w:rsid w:val="0085033B"/>
    <w:rsid w:val="008503E0"/>
    <w:rsid w:val="008504CD"/>
    <w:rsid w:val="00850512"/>
    <w:rsid w:val="0085058D"/>
    <w:rsid w:val="008505F2"/>
    <w:rsid w:val="008505FA"/>
    <w:rsid w:val="00850765"/>
    <w:rsid w:val="0085077F"/>
    <w:rsid w:val="008507F4"/>
    <w:rsid w:val="00850944"/>
    <w:rsid w:val="00850B0B"/>
    <w:rsid w:val="00850C50"/>
    <w:rsid w:val="00850C85"/>
    <w:rsid w:val="00850E28"/>
    <w:rsid w:val="00850EB4"/>
    <w:rsid w:val="00850EF7"/>
    <w:rsid w:val="00851077"/>
    <w:rsid w:val="008510C3"/>
    <w:rsid w:val="008510D6"/>
    <w:rsid w:val="00851163"/>
    <w:rsid w:val="0085156F"/>
    <w:rsid w:val="008515DC"/>
    <w:rsid w:val="0085163D"/>
    <w:rsid w:val="008516D0"/>
    <w:rsid w:val="008517FF"/>
    <w:rsid w:val="00851812"/>
    <w:rsid w:val="00851877"/>
    <w:rsid w:val="008518E9"/>
    <w:rsid w:val="00851D9A"/>
    <w:rsid w:val="00851F2D"/>
    <w:rsid w:val="00851F34"/>
    <w:rsid w:val="008523AD"/>
    <w:rsid w:val="008524BD"/>
    <w:rsid w:val="00852620"/>
    <w:rsid w:val="00852876"/>
    <w:rsid w:val="0085292F"/>
    <w:rsid w:val="00852942"/>
    <w:rsid w:val="00852A3D"/>
    <w:rsid w:val="00852AFC"/>
    <w:rsid w:val="00852BB1"/>
    <w:rsid w:val="00852C03"/>
    <w:rsid w:val="00852D04"/>
    <w:rsid w:val="00852EAE"/>
    <w:rsid w:val="00852FB4"/>
    <w:rsid w:val="00852FE7"/>
    <w:rsid w:val="00853303"/>
    <w:rsid w:val="0085354A"/>
    <w:rsid w:val="00853625"/>
    <w:rsid w:val="0085371B"/>
    <w:rsid w:val="008538E9"/>
    <w:rsid w:val="00853AEB"/>
    <w:rsid w:val="00853F56"/>
    <w:rsid w:val="00853F79"/>
    <w:rsid w:val="00853F8C"/>
    <w:rsid w:val="008540ED"/>
    <w:rsid w:val="0085416A"/>
    <w:rsid w:val="00854197"/>
    <w:rsid w:val="008541BB"/>
    <w:rsid w:val="008541BC"/>
    <w:rsid w:val="008545A4"/>
    <w:rsid w:val="00854616"/>
    <w:rsid w:val="008547F1"/>
    <w:rsid w:val="008548A6"/>
    <w:rsid w:val="00854939"/>
    <w:rsid w:val="00854B50"/>
    <w:rsid w:val="00854B88"/>
    <w:rsid w:val="00854C2C"/>
    <w:rsid w:val="00854CC1"/>
    <w:rsid w:val="00854CD6"/>
    <w:rsid w:val="00854D08"/>
    <w:rsid w:val="00855289"/>
    <w:rsid w:val="00855568"/>
    <w:rsid w:val="0085563A"/>
    <w:rsid w:val="00855753"/>
    <w:rsid w:val="008558FD"/>
    <w:rsid w:val="00855999"/>
    <w:rsid w:val="00855B39"/>
    <w:rsid w:val="00855D2C"/>
    <w:rsid w:val="008560AB"/>
    <w:rsid w:val="008560FD"/>
    <w:rsid w:val="008562B0"/>
    <w:rsid w:val="008562BA"/>
    <w:rsid w:val="008564F7"/>
    <w:rsid w:val="008565B7"/>
    <w:rsid w:val="00856762"/>
    <w:rsid w:val="0085686F"/>
    <w:rsid w:val="00856875"/>
    <w:rsid w:val="00856BB3"/>
    <w:rsid w:val="00856D5D"/>
    <w:rsid w:val="00856E62"/>
    <w:rsid w:val="00856F33"/>
    <w:rsid w:val="00857164"/>
    <w:rsid w:val="008571ED"/>
    <w:rsid w:val="008573A1"/>
    <w:rsid w:val="008574A7"/>
    <w:rsid w:val="00857517"/>
    <w:rsid w:val="0085754A"/>
    <w:rsid w:val="0085755E"/>
    <w:rsid w:val="00857593"/>
    <w:rsid w:val="008575CE"/>
    <w:rsid w:val="00857677"/>
    <w:rsid w:val="00857808"/>
    <w:rsid w:val="00857B02"/>
    <w:rsid w:val="00857B27"/>
    <w:rsid w:val="00857B6B"/>
    <w:rsid w:val="00857CC7"/>
    <w:rsid w:val="00857EB6"/>
    <w:rsid w:val="00857FB2"/>
    <w:rsid w:val="00860208"/>
    <w:rsid w:val="0086032A"/>
    <w:rsid w:val="0086049E"/>
    <w:rsid w:val="00860683"/>
    <w:rsid w:val="00860692"/>
    <w:rsid w:val="00860788"/>
    <w:rsid w:val="008607A0"/>
    <w:rsid w:val="00860E90"/>
    <w:rsid w:val="008610F3"/>
    <w:rsid w:val="00861260"/>
    <w:rsid w:val="0086154A"/>
    <w:rsid w:val="008615C9"/>
    <w:rsid w:val="00861640"/>
    <w:rsid w:val="008616DF"/>
    <w:rsid w:val="00861709"/>
    <w:rsid w:val="00861956"/>
    <w:rsid w:val="00861A10"/>
    <w:rsid w:val="00861B3D"/>
    <w:rsid w:val="00861D22"/>
    <w:rsid w:val="00861D4D"/>
    <w:rsid w:val="0086231F"/>
    <w:rsid w:val="008625D1"/>
    <w:rsid w:val="008627B7"/>
    <w:rsid w:val="0086286A"/>
    <w:rsid w:val="00862A8C"/>
    <w:rsid w:val="00862B41"/>
    <w:rsid w:val="00862C0F"/>
    <w:rsid w:val="00862DC1"/>
    <w:rsid w:val="00862FDF"/>
    <w:rsid w:val="00863090"/>
    <w:rsid w:val="00863327"/>
    <w:rsid w:val="0086341C"/>
    <w:rsid w:val="0086377A"/>
    <w:rsid w:val="00863C17"/>
    <w:rsid w:val="00863C20"/>
    <w:rsid w:val="00863CA4"/>
    <w:rsid w:val="00863E32"/>
    <w:rsid w:val="00863E51"/>
    <w:rsid w:val="00863F98"/>
    <w:rsid w:val="0086400B"/>
    <w:rsid w:val="00864010"/>
    <w:rsid w:val="0086402B"/>
    <w:rsid w:val="008640B2"/>
    <w:rsid w:val="00864192"/>
    <w:rsid w:val="008641E3"/>
    <w:rsid w:val="008644A8"/>
    <w:rsid w:val="008645A6"/>
    <w:rsid w:val="00864670"/>
    <w:rsid w:val="008647F3"/>
    <w:rsid w:val="00864AFA"/>
    <w:rsid w:val="00864E6C"/>
    <w:rsid w:val="00865278"/>
    <w:rsid w:val="008652D0"/>
    <w:rsid w:val="00865744"/>
    <w:rsid w:val="008657CB"/>
    <w:rsid w:val="0086592E"/>
    <w:rsid w:val="00865A39"/>
    <w:rsid w:val="00865EB8"/>
    <w:rsid w:val="00866053"/>
    <w:rsid w:val="00866170"/>
    <w:rsid w:val="0086625B"/>
    <w:rsid w:val="008662C5"/>
    <w:rsid w:val="008662EC"/>
    <w:rsid w:val="00866736"/>
    <w:rsid w:val="0086673C"/>
    <w:rsid w:val="008668AD"/>
    <w:rsid w:val="00866927"/>
    <w:rsid w:val="00866B2B"/>
    <w:rsid w:val="00866C6D"/>
    <w:rsid w:val="00866E95"/>
    <w:rsid w:val="00866F3F"/>
    <w:rsid w:val="0086703F"/>
    <w:rsid w:val="0086705E"/>
    <w:rsid w:val="0086719D"/>
    <w:rsid w:val="00867238"/>
    <w:rsid w:val="00867425"/>
    <w:rsid w:val="0086752F"/>
    <w:rsid w:val="0086757F"/>
    <w:rsid w:val="008677D4"/>
    <w:rsid w:val="008678CC"/>
    <w:rsid w:val="00867DBD"/>
    <w:rsid w:val="00867F05"/>
    <w:rsid w:val="00870482"/>
    <w:rsid w:val="00870529"/>
    <w:rsid w:val="0087082C"/>
    <w:rsid w:val="008709C3"/>
    <w:rsid w:val="00870A28"/>
    <w:rsid w:val="00870BB1"/>
    <w:rsid w:val="00870CA3"/>
    <w:rsid w:val="00870D51"/>
    <w:rsid w:val="00871058"/>
    <w:rsid w:val="00871065"/>
    <w:rsid w:val="0087114E"/>
    <w:rsid w:val="0087117A"/>
    <w:rsid w:val="00871256"/>
    <w:rsid w:val="00871315"/>
    <w:rsid w:val="0087132A"/>
    <w:rsid w:val="0087154E"/>
    <w:rsid w:val="0087158A"/>
    <w:rsid w:val="00871599"/>
    <w:rsid w:val="0087159D"/>
    <w:rsid w:val="00871664"/>
    <w:rsid w:val="00871685"/>
    <w:rsid w:val="00871887"/>
    <w:rsid w:val="00871953"/>
    <w:rsid w:val="00871DAE"/>
    <w:rsid w:val="00871E2C"/>
    <w:rsid w:val="00871F21"/>
    <w:rsid w:val="00871FFC"/>
    <w:rsid w:val="008720B0"/>
    <w:rsid w:val="008720D8"/>
    <w:rsid w:val="00872274"/>
    <w:rsid w:val="0087243D"/>
    <w:rsid w:val="008724CB"/>
    <w:rsid w:val="008724EC"/>
    <w:rsid w:val="00872504"/>
    <w:rsid w:val="00872692"/>
    <w:rsid w:val="008727D8"/>
    <w:rsid w:val="0087284D"/>
    <w:rsid w:val="008729BB"/>
    <w:rsid w:val="008729F2"/>
    <w:rsid w:val="008729FF"/>
    <w:rsid w:val="00872ADC"/>
    <w:rsid w:val="00872DBD"/>
    <w:rsid w:val="00872EB7"/>
    <w:rsid w:val="008732E5"/>
    <w:rsid w:val="0087363A"/>
    <w:rsid w:val="00873783"/>
    <w:rsid w:val="00873801"/>
    <w:rsid w:val="00873807"/>
    <w:rsid w:val="008738FB"/>
    <w:rsid w:val="008739E9"/>
    <w:rsid w:val="00873B1C"/>
    <w:rsid w:val="00873BCB"/>
    <w:rsid w:val="00873CCB"/>
    <w:rsid w:val="00873E24"/>
    <w:rsid w:val="00874306"/>
    <w:rsid w:val="0087439D"/>
    <w:rsid w:val="00874580"/>
    <w:rsid w:val="008745C8"/>
    <w:rsid w:val="008746A2"/>
    <w:rsid w:val="008746AC"/>
    <w:rsid w:val="008746BD"/>
    <w:rsid w:val="008746CA"/>
    <w:rsid w:val="0087498C"/>
    <w:rsid w:val="008749F4"/>
    <w:rsid w:val="00874C42"/>
    <w:rsid w:val="00874C68"/>
    <w:rsid w:val="00874DCF"/>
    <w:rsid w:val="00874EFF"/>
    <w:rsid w:val="00874F9F"/>
    <w:rsid w:val="008750ED"/>
    <w:rsid w:val="008752B9"/>
    <w:rsid w:val="008753A3"/>
    <w:rsid w:val="008755BC"/>
    <w:rsid w:val="0087569E"/>
    <w:rsid w:val="0087594F"/>
    <w:rsid w:val="00875B29"/>
    <w:rsid w:val="00875BF0"/>
    <w:rsid w:val="00875DB6"/>
    <w:rsid w:val="00875E7E"/>
    <w:rsid w:val="00875F3B"/>
    <w:rsid w:val="00875F5F"/>
    <w:rsid w:val="008764E4"/>
    <w:rsid w:val="00876572"/>
    <w:rsid w:val="00876752"/>
    <w:rsid w:val="008767FD"/>
    <w:rsid w:val="00876B69"/>
    <w:rsid w:val="00876BFC"/>
    <w:rsid w:val="00876C1E"/>
    <w:rsid w:val="00876CCA"/>
    <w:rsid w:val="00876CF7"/>
    <w:rsid w:val="00876F7E"/>
    <w:rsid w:val="00876F92"/>
    <w:rsid w:val="00876FE6"/>
    <w:rsid w:val="0087719B"/>
    <w:rsid w:val="008771FC"/>
    <w:rsid w:val="00877581"/>
    <w:rsid w:val="0087763B"/>
    <w:rsid w:val="00877972"/>
    <w:rsid w:val="008779DB"/>
    <w:rsid w:val="00877A81"/>
    <w:rsid w:val="00877B49"/>
    <w:rsid w:val="00877C89"/>
    <w:rsid w:val="00877E42"/>
    <w:rsid w:val="00877EA7"/>
    <w:rsid w:val="00877F48"/>
    <w:rsid w:val="00880288"/>
    <w:rsid w:val="008802A4"/>
    <w:rsid w:val="0088032B"/>
    <w:rsid w:val="00880744"/>
    <w:rsid w:val="00880A0B"/>
    <w:rsid w:val="00880B8C"/>
    <w:rsid w:val="00880B97"/>
    <w:rsid w:val="00880DF2"/>
    <w:rsid w:val="00880E6F"/>
    <w:rsid w:val="00880F15"/>
    <w:rsid w:val="0088126D"/>
    <w:rsid w:val="008818A1"/>
    <w:rsid w:val="00881934"/>
    <w:rsid w:val="008819DC"/>
    <w:rsid w:val="00881BD5"/>
    <w:rsid w:val="00881D8D"/>
    <w:rsid w:val="00881E06"/>
    <w:rsid w:val="00881E44"/>
    <w:rsid w:val="00882142"/>
    <w:rsid w:val="00882215"/>
    <w:rsid w:val="00882436"/>
    <w:rsid w:val="00882486"/>
    <w:rsid w:val="00882585"/>
    <w:rsid w:val="00882597"/>
    <w:rsid w:val="0088288D"/>
    <w:rsid w:val="008828C2"/>
    <w:rsid w:val="00882949"/>
    <w:rsid w:val="0088298D"/>
    <w:rsid w:val="008829B7"/>
    <w:rsid w:val="00882A84"/>
    <w:rsid w:val="00882AAD"/>
    <w:rsid w:val="00882C54"/>
    <w:rsid w:val="00882E21"/>
    <w:rsid w:val="00882E9E"/>
    <w:rsid w:val="00882EA7"/>
    <w:rsid w:val="00882FE0"/>
    <w:rsid w:val="0088318A"/>
    <w:rsid w:val="008831A4"/>
    <w:rsid w:val="00883234"/>
    <w:rsid w:val="0088363F"/>
    <w:rsid w:val="00883776"/>
    <w:rsid w:val="00883958"/>
    <w:rsid w:val="00883B13"/>
    <w:rsid w:val="00883DB4"/>
    <w:rsid w:val="00883E1A"/>
    <w:rsid w:val="00883E6F"/>
    <w:rsid w:val="00883EF4"/>
    <w:rsid w:val="00883F5E"/>
    <w:rsid w:val="008841E4"/>
    <w:rsid w:val="008841E6"/>
    <w:rsid w:val="008844DC"/>
    <w:rsid w:val="0088463E"/>
    <w:rsid w:val="008847A2"/>
    <w:rsid w:val="00884BDC"/>
    <w:rsid w:val="00884C49"/>
    <w:rsid w:val="00884D52"/>
    <w:rsid w:val="00884DB4"/>
    <w:rsid w:val="00884EAF"/>
    <w:rsid w:val="00884ED0"/>
    <w:rsid w:val="00884ED6"/>
    <w:rsid w:val="00885032"/>
    <w:rsid w:val="0088517B"/>
    <w:rsid w:val="00885188"/>
    <w:rsid w:val="00885507"/>
    <w:rsid w:val="00885528"/>
    <w:rsid w:val="00885593"/>
    <w:rsid w:val="008856C5"/>
    <w:rsid w:val="008856D4"/>
    <w:rsid w:val="0088575B"/>
    <w:rsid w:val="00885810"/>
    <w:rsid w:val="00885CAF"/>
    <w:rsid w:val="00885E44"/>
    <w:rsid w:val="008862F4"/>
    <w:rsid w:val="00886492"/>
    <w:rsid w:val="00886499"/>
    <w:rsid w:val="008864E5"/>
    <w:rsid w:val="00886664"/>
    <w:rsid w:val="00886767"/>
    <w:rsid w:val="00886A33"/>
    <w:rsid w:val="00886A3F"/>
    <w:rsid w:val="00886B24"/>
    <w:rsid w:val="00886B3F"/>
    <w:rsid w:val="00886C8C"/>
    <w:rsid w:val="00886D4B"/>
    <w:rsid w:val="00886DDF"/>
    <w:rsid w:val="00886FA6"/>
    <w:rsid w:val="0088708F"/>
    <w:rsid w:val="00887195"/>
    <w:rsid w:val="00887250"/>
    <w:rsid w:val="008872E1"/>
    <w:rsid w:val="0088743B"/>
    <w:rsid w:val="008876B5"/>
    <w:rsid w:val="008876D3"/>
    <w:rsid w:val="00887717"/>
    <w:rsid w:val="008877EC"/>
    <w:rsid w:val="008878E9"/>
    <w:rsid w:val="00887AAF"/>
    <w:rsid w:val="00887B2C"/>
    <w:rsid w:val="00887C89"/>
    <w:rsid w:val="00887CB2"/>
    <w:rsid w:val="00887E11"/>
    <w:rsid w:val="00887E32"/>
    <w:rsid w:val="00890063"/>
    <w:rsid w:val="008901AF"/>
    <w:rsid w:val="008901DC"/>
    <w:rsid w:val="008903CE"/>
    <w:rsid w:val="0089041A"/>
    <w:rsid w:val="00890587"/>
    <w:rsid w:val="0089061D"/>
    <w:rsid w:val="0089064B"/>
    <w:rsid w:val="00890AE2"/>
    <w:rsid w:val="00890B78"/>
    <w:rsid w:val="00890DA9"/>
    <w:rsid w:val="008910FC"/>
    <w:rsid w:val="008911A0"/>
    <w:rsid w:val="00891306"/>
    <w:rsid w:val="00891440"/>
    <w:rsid w:val="008914D2"/>
    <w:rsid w:val="00891B41"/>
    <w:rsid w:val="00891C56"/>
    <w:rsid w:val="00891DCB"/>
    <w:rsid w:val="00891F7C"/>
    <w:rsid w:val="00892110"/>
    <w:rsid w:val="00892145"/>
    <w:rsid w:val="00892258"/>
    <w:rsid w:val="008922F5"/>
    <w:rsid w:val="00892506"/>
    <w:rsid w:val="0089297C"/>
    <w:rsid w:val="00892AA8"/>
    <w:rsid w:val="0089303E"/>
    <w:rsid w:val="008933D8"/>
    <w:rsid w:val="00893697"/>
    <w:rsid w:val="0089382C"/>
    <w:rsid w:val="008938B4"/>
    <w:rsid w:val="00893A0B"/>
    <w:rsid w:val="00893C45"/>
    <w:rsid w:val="00893C4D"/>
    <w:rsid w:val="00893C7A"/>
    <w:rsid w:val="00893F44"/>
    <w:rsid w:val="00893FB2"/>
    <w:rsid w:val="008940FC"/>
    <w:rsid w:val="00894174"/>
    <w:rsid w:val="008942C3"/>
    <w:rsid w:val="008943AB"/>
    <w:rsid w:val="008943EA"/>
    <w:rsid w:val="00894471"/>
    <w:rsid w:val="00894532"/>
    <w:rsid w:val="008945A2"/>
    <w:rsid w:val="00894657"/>
    <w:rsid w:val="00894781"/>
    <w:rsid w:val="00894808"/>
    <w:rsid w:val="0089488C"/>
    <w:rsid w:val="008948FC"/>
    <w:rsid w:val="00894C3C"/>
    <w:rsid w:val="00894CE9"/>
    <w:rsid w:val="00894D4A"/>
    <w:rsid w:val="00894DB8"/>
    <w:rsid w:val="00894E6D"/>
    <w:rsid w:val="00895D82"/>
    <w:rsid w:val="00895DB0"/>
    <w:rsid w:val="00896131"/>
    <w:rsid w:val="00896373"/>
    <w:rsid w:val="00896467"/>
    <w:rsid w:val="0089661F"/>
    <w:rsid w:val="00896780"/>
    <w:rsid w:val="00896861"/>
    <w:rsid w:val="0089697C"/>
    <w:rsid w:val="008969B4"/>
    <w:rsid w:val="008969C7"/>
    <w:rsid w:val="00896B59"/>
    <w:rsid w:val="00896C17"/>
    <w:rsid w:val="00896D3D"/>
    <w:rsid w:val="00896E13"/>
    <w:rsid w:val="00896E2C"/>
    <w:rsid w:val="00896E35"/>
    <w:rsid w:val="00896FCB"/>
    <w:rsid w:val="00897195"/>
    <w:rsid w:val="0089724F"/>
    <w:rsid w:val="008972B0"/>
    <w:rsid w:val="008975C7"/>
    <w:rsid w:val="008976BF"/>
    <w:rsid w:val="00897ACF"/>
    <w:rsid w:val="00897D0B"/>
    <w:rsid w:val="00897E91"/>
    <w:rsid w:val="008A007B"/>
    <w:rsid w:val="008A01E9"/>
    <w:rsid w:val="008A04A3"/>
    <w:rsid w:val="008A04C8"/>
    <w:rsid w:val="008A0608"/>
    <w:rsid w:val="008A070A"/>
    <w:rsid w:val="008A08D8"/>
    <w:rsid w:val="008A08E7"/>
    <w:rsid w:val="008A0B17"/>
    <w:rsid w:val="008A0BFC"/>
    <w:rsid w:val="008A1087"/>
    <w:rsid w:val="008A1243"/>
    <w:rsid w:val="008A1829"/>
    <w:rsid w:val="008A1843"/>
    <w:rsid w:val="008A18C0"/>
    <w:rsid w:val="008A18E9"/>
    <w:rsid w:val="008A1910"/>
    <w:rsid w:val="008A1CFD"/>
    <w:rsid w:val="008A1E5D"/>
    <w:rsid w:val="008A1E60"/>
    <w:rsid w:val="008A217D"/>
    <w:rsid w:val="008A2281"/>
    <w:rsid w:val="008A2524"/>
    <w:rsid w:val="008A2585"/>
    <w:rsid w:val="008A261A"/>
    <w:rsid w:val="008A2693"/>
    <w:rsid w:val="008A292A"/>
    <w:rsid w:val="008A2D03"/>
    <w:rsid w:val="008A302F"/>
    <w:rsid w:val="008A32F6"/>
    <w:rsid w:val="008A334C"/>
    <w:rsid w:val="008A380D"/>
    <w:rsid w:val="008A38C6"/>
    <w:rsid w:val="008A38CA"/>
    <w:rsid w:val="008A38EF"/>
    <w:rsid w:val="008A3C15"/>
    <w:rsid w:val="008A3CA2"/>
    <w:rsid w:val="008A3D0B"/>
    <w:rsid w:val="008A3DAE"/>
    <w:rsid w:val="008A3DBB"/>
    <w:rsid w:val="008A3DC0"/>
    <w:rsid w:val="008A3E48"/>
    <w:rsid w:val="008A3EE6"/>
    <w:rsid w:val="008A3F46"/>
    <w:rsid w:val="008A3F92"/>
    <w:rsid w:val="008A3FDE"/>
    <w:rsid w:val="008A4005"/>
    <w:rsid w:val="008A41EA"/>
    <w:rsid w:val="008A4220"/>
    <w:rsid w:val="008A42B8"/>
    <w:rsid w:val="008A46C4"/>
    <w:rsid w:val="008A4757"/>
    <w:rsid w:val="008A4845"/>
    <w:rsid w:val="008A49DD"/>
    <w:rsid w:val="008A4B4F"/>
    <w:rsid w:val="008A5240"/>
    <w:rsid w:val="008A5298"/>
    <w:rsid w:val="008A530F"/>
    <w:rsid w:val="008A559E"/>
    <w:rsid w:val="008A57D1"/>
    <w:rsid w:val="008A5B47"/>
    <w:rsid w:val="008A5CEC"/>
    <w:rsid w:val="008A5DFD"/>
    <w:rsid w:val="008A5ED8"/>
    <w:rsid w:val="008A6155"/>
    <w:rsid w:val="008A622C"/>
    <w:rsid w:val="008A62D0"/>
    <w:rsid w:val="008A64A6"/>
    <w:rsid w:val="008A6737"/>
    <w:rsid w:val="008A69EE"/>
    <w:rsid w:val="008A6A14"/>
    <w:rsid w:val="008A6C2C"/>
    <w:rsid w:val="008A6D61"/>
    <w:rsid w:val="008A6F99"/>
    <w:rsid w:val="008A7002"/>
    <w:rsid w:val="008A708F"/>
    <w:rsid w:val="008A71B9"/>
    <w:rsid w:val="008A7202"/>
    <w:rsid w:val="008A73E5"/>
    <w:rsid w:val="008A77CC"/>
    <w:rsid w:val="008A797B"/>
    <w:rsid w:val="008A79AD"/>
    <w:rsid w:val="008A7C8F"/>
    <w:rsid w:val="008A7F70"/>
    <w:rsid w:val="008B0004"/>
    <w:rsid w:val="008B0160"/>
    <w:rsid w:val="008B02C4"/>
    <w:rsid w:val="008B0422"/>
    <w:rsid w:val="008B05C0"/>
    <w:rsid w:val="008B0896"/>
    <w:rsid w:val="008B0AE1"/>
    <w:rsid w:val="008B0AF1"/>
    <w:rsid w:val="008B0BED"/>
    <w:rsid w:val="008B1094"/>
    <w:rsid w:val="008B10C4"/>
    <w:rsid w:val="008B1358"/>
    <w:rsid w:val="008B13BB"/>
    <w:rsid w:val="008B1426"/>
    <w:rsid w:val="008B15EF"/>
    <w:rsid w:val="008B1696"/>
    <w:rsid w:val="008B19F4"/>
    <w:rsid w:val="008B1B2B"/>
    <w:rsid w:val="008B1BCF"/>
    <w:rsid w:val="008B1CCE"/>
    <w:rsid w:val="008B1D59"/>
    <w:rsid w:val="008B1E10"/>
    <w:rsid w:val="008B1E3B"/>
    <w:rsid w:val="008B25C6"/>
    <w:rsid w:val="008B2712"/>
    <w:rsid w:val="008B2CB8"/>
    <w:rsid w:val="008B2FC2"/>
    <w:rsid w:val="008B3020"/>
    <w:rsid w:val="008B304F"/>
    <w:rsid w:val="008B3071"/>
    <w:rsid w:val="008B3102"/>
    <w:rsid w:val="008B3387"/>
    <w:rsid w:val="008B35C0"/>
    <w:rsid w:val="008B37F7"/>
    <w:rsid w:val="008B390C"/>
    <w:rsid w:val="008B3AB9"/>
    <w:rsid w:val="008B3B6F"/>
    <w:rsid w:val="008B3CB2"/>
    <w:rsid w:val="008B3D9C"/>
    <w:rsid w:val="008B3E33"/>
    <w:rsid w:val="008B3E3E"/>
    <w:rsid w:val="008B4176"/>
    <w:rsid w:val="008B4370"/>
    <w:rsid w:val="008B444B"/>
    <w:rsid w:val="008B4582"/>
    <w:rsid w:val="008B481E"/>
    <w:rsid w:val="008B48A5"/>
    <w:rsid w:val="008B49B3"/>
    <w:rsid w:val="008B4A37"/>
    <w:rsid w:val="008B4C26"/>
    <w:rsid w:val="008B4CF2"/>
    <w:rsid w:val="008B5082"/>
    <w:rsid w:val="008B5274"/>
    <w:rsid w:val="008B5440"/>
    <w:rsid w:val="008B5574"/>
    <w:rsid w:val="008B5732"/>
    <w:rsid w:val="008B5A34"/>
    <w:rsid w:val="008B5A6C"/>
    <w:rsid w:val="008B5D6A"/>
    <w:rsid w:val="008B5ED1"/>
    <w:rsid w:val="008B5F10"/>
    <w:rsid w:val="008B6075"/>
    <w:rsid w:val="008B6093"/>
    <w:rsid w:val="008B65A0"/>
    <w:rsid w:val="008B6788"/>
    <w:rsid w:val="008B684A"/>
    <w:rsid w:val="008B695F"/>
    <w:rsid w:val="008B6B2C"/>
    <w:rsid w:val="008B6E51"/>
    <w:rsid w:val="008B6F50"/>
    <w:rsid w:val="008B6F7B"/>
    <w:rsid w:val="008B716C"/>
    <w:rsid w:val="008B7377"/>
    <w:rsid w:val="008B7397"/>
    <w:rsid w:val="008B749D"/>
    <w:rsid w:val="008B754B"/>
    <w:rsid w:val="008B7A17"/>
    <w:rsid w:val="008B7D9C"/>
    <w:rsid w:val="008B7E62"/>
    <w:rsid w:val="008B7F71"/>
    <w:rsid w:val="008C00ED"/>
    <w:rsid w:val="008C0257"/>
    <w:rsid w:val="008C0397"/>
    <w:rsid w:val="008C04F5"/>
    <w:rsid w:val="008C063E"/>
    <w:rsid w:val="008C08F3"/>
    <w:rsid w:val="008C0914"/>
    <w:rsid w:val="008C096F"/>
    <w:rsid w:val="008C09A7"/>
    <w:rsid w:val="008C0E19"/>
    <w:rsid w:val="008C0F7D"/>
    <w:rsid w:val="008C1091"/>
    <w:rsid w:val="008C117F"/>
    <w:rsid w:val="008C12DA"/>
    <w:rsid w:val="008C130E"/>
    <w:rsid w:val="008C131C"/>
    <w:rsid w:val="008C13B4"/>
    <w:rsid w:val="008C1483"/>
    <w:rsid w:val="008C1494"/>
    <w:rsid w:val="008C1925"/>
    <w:rsid w:val="008C1A83"/>
    <w:rsid w:val="008C1B72"/>
    <w:rsid w:val="008C1B9F"/>
    <w:rsid w:val="008C1E7D"/>
    <w:rsid w:val="008C1F84"/>
    <w:rsid w:val="008C1FD6"/>
    <w:rsid w:val="008C1FDB"/>
    <w:rsid w:val="008C2077"/>
    <w:rsid w:val="008C20B7"/>
    <w:rsid w:val="008C247F"/>
    <w:rsid w:val="008C265D"/>
    <w:rsid w:val="008C26FE"/>
    <w:rsid w:val="008C275F"/>
    <w:rsid w:val="008C27A7"/>
    <w:rsid w:val="008C2982"/>
    <w:rsid w:val="008C2A0E"/>
    <w:rsid w:val="008C2A2F"/>
    <w:rsid w:val="008C2E88"/>
    <w:rsid w:val="008C325D"/>
    <w:rsid w:val="008C3357"/>
    <w:rsid w:val="008C3921"/>
    <w:rsid w:val="008C3C4F"/>
    <w:rsid w:val="008C3D8C"/>
    <w:rsid w:val="008C3F6F"/>
    <w:rsid w:val="008C4000"/>
    <w:rsid w:val="008C4140"/>
    <w:rsid w:val="008C414A"/>
    <w:rsid w:val="008C457F"/>
    <w:rsid w:val="008C4704"/>
    <w:rsid w:val="008C485E"/>
    <w:rsid w:val="008C4A4A"/>
    <w:rsid w:val="008C4E07"/>
    <w:rsid w:val="008C4E62"/>
    <w:rsid w:val="008C4F16"/>
    <w:rsid w:val="008C5008"/>
    <w:rsid w:val="008C50C9"/>
    <w:rsid w:val="008C50E8"/>
    <w:rsid w:val="008C50EA"/>
    <w:rsid w:val="008C5253"/>
    <w:rsid w:val="008C541A"/>
    <w:rsid w:val="008C5432"/>
    <w:rsid w:val="008C5439"/>
    <w:rsid w:val="008C561A"/>
    <w:rsid w:val="008C56C3"/>
    <w:rsid w:val="008C61AD"/>
    <w:rsid w:val="008C63E0"/>
    <w:rsid w:val="008C64F0"/>
    <w:rsid w:val="008C6537"/>
    <w:rsid w:val="008C67F5"/>
    <w:rsid w:val="008C68E6"/>
    <w:rsid w:val="008C68F5"/>
    <w:rsid w:val="008C6D98"/>
    <w:rsid w:val="008C6EB1"/>
    <w:rsid w:val="008C6FCB"/>
    <w:rsid w:val="008C72A6"/>
    <w:rsid w:val="008C7454"/>
    <w:rsid w:val="008C7560"/>
    <w:rsid w:val="008C75C3"/>
    <w:rsid w:val="008C78FB"/>
    <w:rsid w:val="008C7A0B"/>
    <w:rsid w:val="008C7C5A"/>
    <w:rsid w:val="008C7D03"/>
    <w:rsid w:val="008D03AD"/>
    <w:rsid w:val="008D05D4"/>
    <w:rsid w:val="008D05F7"/>
    <w:rsid w:val="008D06F8"/>
    <w:rsid w:val="008D0801"/>
    <w:rsid w:val="008D0876"/>
    <w:rsid w:val="008D0891"/>
    <w:rsid w:val="008D090D"/>
    <w:rsid w:val="008D0913"/>
    <w:rsid w:val="008D0C3E"/>
    <w:rsid w:val="008D0E19"/>
    <w:rsid w:val="008D1001"/>
    <w:rsid w:val="008D10E2"/>
    <w:rsid w:val="008D127D"/>
    <w:rsid w:val="008D1306"/>
    <w:rsid w:val="008D13FE"/>
    <w:rsid w:val="008D16BC"/>
    <w:rsid w:val="008D16C3"/>
    <w:rsid w:val="008D17C7"/>
    <w:rsid w:val="008D1BA0"/>
    <w:rsid w:val="008D1BEC"/>
    <w:rsid w:val="008D1EDF"/>
    <w:rsid w:val="008D207C"/>
    <w:rsid w:val="008D215E"/>
    <w:rsid w:val="008D232E"/>
    <w:rsid w:val="008D2352"/>
    <w:rsid w:val="008D24E9"/>
    <w:rsid w:val="008D26F2"/>
    <w:rsid w:val="008D27BD"/>
    <w:rsid w:val="008D28C0"/>
    <w:rsid w:val="008D2C98"/>
    <w:rsid w:val="008D2CE9"/>
    <w:rsid w:val="008D2DFB"/>
    <w:rsid w:val="008D2E1F"/>
    <w:rsid w:val="008D2F74"/>
    <w:rsid w:val="008D3071"/>
    <w:rsid w:val="008D369B"/>
    <w:rsid w:val="008D370C"/>
    <w:rsid w:val="008D3910"/>
    <w:rsid w:val="008D3922"/>
    <w:rsid w:val="008D3EA5"/>
    <w:rsid w:val="008D3EAB"/>
    <w:rsid w:val="008D3EF7"/>
    <w:rsid w:val="008D400A"/>
    <w:rsid w:val="008D411E"/>
    <w:rsid w:val="008D41E3"/>
    <w:rsid w:val="008D436F"/>
    <w:rsid w:val="008D4C41"/>
    <w:rsid w:val="008D4E55"/>
    <w:rsid w:val="008D4E5A"/>
    <w:rsid w:val="008D4ED0"/>
    <w:rsid w:val="008D5116"/>
    <w:rsid w:val="008D52A6"/>
    <w:rsid w:val="008D52B5"/>
    <w:rsid w:val="008D534A"/>
    <w:rsid w:val="008D53B6"/>
    <w:rsid w:val="008D54BC"/>
    <w:rsid w:val="008D57C0"/>
    <w:rsid w:val="008D5827"/>
    <w:rsid w:val="008D5A40"/>
    <w:rsid w:val="008D5AD6"/>
    <w:rsid w:val="008D5EE6"/>
    <w:rsid w:val="008D5FA7"/>
    <w:rsid w:val="008D6047"/>
    <w:rsid w:val="008D606B"/>
    <w:rsid w:val="008D6260"/>
    <w:rsid w:val="008D62B2"/>
    <w:rsid w:val="008D6427"/>
    <w:rsid w:val="008D6764"/>
    <w:rsid w:val="008D6A7F"/>
    <w:rsid w:val="008D6A8B"/>
    <w:rsid w:val="008D6B4F"/>
    <w:rsid w:val="008D6BA9"/>
    <w:rsid w:val="008D6D0D"/>
    <w:rsid w:val="008D70B4"/>
    <w:rsid w:val="008D7126"/>
    <w:rsid w:val="008D7164"/>
    <w:rsid w:val="008D7272"/>
    <w:rsid w:val="008D734C"/>
    <w:rsid w:val="008D7375"/>
    <w:rsid w:val="008D73BA"/>
    <w:rsid w:val="008D7477"/>
    <w:rsid w:val="008D7656"/>
    <w:rsid w:val="008D76A4"/>
    <w:rsid w:val="008D7BB5"/>
    <w:rsid w:val="008D7E6C"/>
    <w:rsid w:val="008E00F7"/>
    <w:rsid w:val="008E0140"/>
    <w:rsid w:val="008E0193"/>
    <w:rsid w:val="008E0251"/>
    <w:rsid w:val="008E02DD"/>
    <w:rsid w:val="008E0311"/>
    <w:rsid w:val="008E044A"/>
    <w:rsid w:val="008E0483"/>
    <w:rsid w:val="008E0682"/>
    <w:rsid w:val="008E0779"/>
    <w:rsid w:val="008E0A2C"/>
    <w:rsid w:val="008E0A3B"/>
    <w:rsid w:val="008E0BDA"/>
    <w:rsid w:val="008E0FB2"/>
    <w:rsid w:val="008E13C0"/>
    <w:rsid w:val="008E161B"/>
    <w:rsid w:val="008E18CF"/>
    <w:rsid w:val="008E19CD"/>
    <w:rsid w:val="008E1AD5"/>
    <w:rsid w:val="008E1D26"/>
    <w:rsid w:val="008E1E2C"/>
    <w:rsid w:val="008E1FED"/>
    <w:rsid w:val="008E21DA"/>
    <w:rsid w:val="008E29B5"/>
    <w:rsid w:val="008E2CB0"/>
    <w:rsid w:val="008E2E2B"/>
    <w:rsid w:val="008E2F71"/>
    <w:rsid w:val="008E2FDA"/>
    <w:rsid w:val="008E349E"/>
    <w:rsid w:val="008E3756"/>
    <w:rsid w:val="008E3771"/>
    <w:rsid w:val="008E3B05"/>
    <w:rsid w:val="008E3B4B"/>
    <w:rsid w:val="008E3B60"/>
    <w:rsid w:val="008E3C69"/>
    <w:rsid w:val="008E3CE1"/>
    <w:rsid w:val="008E3E3D"/>
    <w:rsid w:val="008E3F6D"/>
    <w:rsid w:val="008E4077"/>
    <w:rsid w:val="008E43B7"/>
    <w:rsid w:val="008E482B"/>
    <w:rsid w:val="008E4BFD"/>
    <w:rsid w:val="008E4C97"/>
    <w:rsid w:val="008E52A2"/>
    <w:rsid w:val="008E55F8"/>
    <w:rsid w:val="008E5606"/>
    <w:rsid w:val="008E5616"/>
    <w:rsid w:val="008E5AD7"/>
    <w:rsid w:val="008E5C4F"/>
    <w:rsid w:val="008E5E3F"/>
    <w:rsid w:val="008E5F1C"/>
    <w:rsid w:val="008E60DC"/>
    <w:rsid w:val="008E61CF"/>
    <w:rsid w:val="008E682C"/>
    <w:rsid w:val="008E6900"/>
    <w:rsid w:val="008E6ADD"/>
    <w:rsid w:val="008E6B5B"/>
    <w:rsid w:val="008E6B6B"/>
    <w:rsid w:val="008E6BB7"/>
    <w:rsid w:val="008E7345"/>
    <w:rsid w:val="008E74BF"/>
    <w:rsid w:val="008E797F"/>
    <w:rsid w:val="008E7C9D"/>
    <w:rsid w:val="008E7D48"/>
    <w:rsid w:val="008E7DF5"/>
    <w:rsid w:val="008F03CC"/>
    <w:rsid w:val="008F07B3"/>
    <w:rsid w:val="008F0948"/>
    <w:rsid w:val="008F0AA3"/>
    <w:rsid w:val="008F0AD7"/>
    <w:rsid w:val="008F0DD5"/>
    <w:rsid w:val="008F0FBA"/>
    <w:rsid w:val="008F0FEE"/>
    <w:rsid w:val="008F101D"/>
    <w:rsid w:val="008F107F"/>
    <w:rsid w:val="008F1250"/>
    <w:rsid w:val="008F12BF"/>
    <w:rsid w:val="008F133A"/>
    <w:rsid w:val="008F13AC"/>
    <w:rsid w:val="008F13E0"/>
    <w:rsid w:val="008F13EA"/>
    <w:rsid w:val="008F144B"/>
    <w:rsid w:val="008F1545"/>
    <w:rsid w:val="008F1549"/>
    <w:rsid w:val="008F180D"/>
    <w:rsid w:val="008F18CB"/>
    <w:rsid w:val="008F1BB3"/>
    <w:rsid w:val="008F1C98"/>
    <w:rsid w:val="008F1D00"/>
    <w:rsid w:val="008F1D69"/>
    <w:rsid w:val="008F1F2D"/>
    <w:rsid w:val="008F1F97"/>
    <w:rsid w:val="008F208B"/>
    <w:rsid w:val="008F2329"/>
    <w:rsid w:val="008F254D"/>
    <w:rsid w:val="008F29E8"/>
    <w:rsid w:val="008F2A25"/>
    <w:rsid w:val="008F2ADE"/>
    <w:rsid w:val="008F2C47"/>
    <w:rsid w:val="008F2F11"/>
    <w:rsid w:val="008F304E"/>
    <w:rsid w:val="008F3070"/>
    <w:rsid w:val="008F31F0"/>
    <w:rsid w:val="008F3475"/>
    <w:rsid w:val="008F35D9"/>
    <w:rsid w:val="008F37D2"/>
    <w:rsid w:val="008F3869"/>
    <w:rsid w:val="008F388D"/>
    <w:rsid w:val="008F38E8"/>
    <w:rsid w:val="008F3A23"/>
    <w:rsid w:val="008F3A3C"/>
    <w:rsid w:val="008F3B95"/>
    <w:rsid w:val="008F3D00"/>
    <w:rsid w:val="008F4171"/>
    <w:rsid w:val="008F42E4"/>
    <w:rsid w:val="008F49B4"/>
    <w:rsid w:val="008F4BCE"/>
    <w:rsid w:val="008F4E5E"/>
    <w:rsid w:val="008F4EE9"/>
    <w:rsid w:val="008F4F94"/>
    <w:rsid w:val="008F4FBB"/>
    <w:rsid w:val="008F5043"/>
    <w:rsid w:val="008F508A"/>
    <w:rsid w:val="008F51B0"/>
    <w:rsid w:val="008F5459"/>
    <w:rsid w:val="008F5472"/>
    <w:rsid w:val="008F57F2"/>
    <w:rsid w:val="008F59BA"/>
    <w:rsid w:val="008F59D2"/>
    <w:rsid w:val="008F5B22"/>
    <w:rsid w:val="008F5EFA"/>
    <w:rsid w:val="008F6367"/>
    <w:rsid w:val="008F639F"/>
    <w:rsid w:val="008F63F7"/>
    <w:rsid w:val="008F6772"/>
    <w:rsid w:val="008F67AA"/>
    <w:rsid w:val="008F6830"/>
    <w:rsid w:val="008F684C"/>
    <w:rsid w:val="008F68DA"/>
    <w:rsid w:val="008F6F1D"/>
    <w:rsid w:val="008F7002"/>
    <w:rsid w:val="008F7017"/>
    <w:rsid w:val="008F7078"/>
    <w:rsid w:val="008F71AD"/>
    <w:rsid w:val="008F7209"/>
    <w:rsid w:val="008F761F"/>
    <w:rsid w:val="008F76D8"/>
    <w:rsid w:val="008F76FA"/>
    <w:rsid w:val="008F78F7"/>
    <w:rsid w:val="008F7984"/>
    <w:rsid w:val="008F7C0E"/>
    <w:rsid w:val="008F7C66"/>
    <w:rsid w:val="008F7C7A"/>
    <w:rsid w:val="008F7D62"/>
    <w:rsid w:val="008F7F12"/>
    <w:rsid w:val="008F7F52"/>
    <w:rsid w:val="00900279"/>
    <w:rsid w:val="009005C2"/>
    <w:rsid w:val="009006D2"/>
    <w:rsid w:val="009008E9"/>
    <w:rsid w:val="009009B0"/>
    <w:rsid w:val="00900A61"/>
    <w:rsid w:val="00900CC5"/>
    <w:rsid w:val="00900E50"/>
    <w:rsid w:val="00900EF3"/>
    <w:rsid w:val="00901361"/>
    <w:rsid w:val="00901444"/>
    <w:rsid w:val="00901573"/>
    <w:rsid w:val="0090187F"/>
    <w:rsid w:val="009018D1"/>
    <w:rsid w:val="009018E1"/>
    <w:rsid w:val="00901A67"/>
    <w:rsid w:val="00901AA4"/>
    <w:rsid w:val="00901B18"/>
    <w:rsid w:val="00901D61"/>
    <w:rsid w:val="009020B4"/>
    <w:rsid w:val="0090276C"/>
    <w:rsid w:val="009028A0"/>
    <w:rsid w:val="00902D77"/>
    <w:rsid w:val="00902ECC"/>
    <w:rsid w:val="00903158"/>
    <w:rsid w:val="009032B9"/>
    <w:rsid w:val="00903446"/>
    <w:rsid w:val="009034F6"/>
    <w:rsid w:val="0090367E"/>
    <w:rsid w:val="009037D5"/>
    <w:rsid w:val="0090387E"/>
    <w:rsid w:val="00903A72"/>
    <w:rsid w:val="00903BA8"/>
    <w:rsid w:val="00903D65"/>
    <w:rsid w:val="00903DFB"/>
    <w:rsid w:val="00903E9C"/>
    <w:rsid w:val="00903EFB"/>
    <w:rsid w:val="00903F0F"/>
    <w:rsid w:val="00904188"/>
    <w:rsid w:val="009041BF"/>
    <w:rsid w:val="009041DF"/>
    <w:rsid w:val="00904368"/>
    <w:rsid w:val="009043F7"/>
    <w:rsid w:val="00904535"/>
    <w:rsid w:val="0090469A"/>
    <w:rsid w:val="00904855"/>
    <w:rsid w:val="00904936"/>
    <w:rsid w:val="009049A6"/>
    <w:rsid w:val="009049DB"/>
    <w:rsid w:val="00904A6F"/>
    <w:rsid w:val="00904B40"/>
    <w:rsid w:val="00904EA2"/>
    <w:rsid w:val="00904F97"/>
    <w:rsid w:val="00905133"/>
    <w:rsid w:val="0090526F"/>
    <w:rsid w:val="0090556A"/>
    <w:rsid w:val="009055DD"/>
    <w:rsid w:val="009056F8"/>
    <w:rsid w:val="009058F4"/>
    <w:rsid w:val="0090591F"/>
    <w:rsid w:val="00905ADA"/>
    <w:rsid w:val="00905CAE"/>
    <w:rsid w:val="00905D14"/>
    <w:rsid w:val="00905E2F"/>
    <w:rsid w:val="009062C1"/>
    <w:rsid w:val="009064DD"/>
    <w:rsid w:val="009065EA"/>
    <w:rsid w:val="00906688"/>
    <w:rsid w:val="0090690F"/>
    <w:rsid w:val="009069BC"/>
    <w:rsid w:val="00906A66"/>
    <w:rsid w:val="00906BF7"/>
    <w:rsid w:val="00906E7E"/>
    <w:rsid w:val="00906FAE"/>
    <w:rsid w:val="00907269"/>
    <w:rsid w:val="0090730F"/>
    <w:rsid w:val="0090737A"/>
    <w:rsid w:val="009073A1"/>
    <w:rsid w:val="009075C9"/>
    <w:rsid w:val="0090762F"/>
    <w:rsid w:val="0090788D"/>
    <w:rsid w:val="009079B9"/>
    <w:rsid w:val="00907EEB"/>
    <w:rsid w:val="0091005A"/>
    <w:rsid w:val="0091024A"/>
    <w:rsid w:val="009105CA"/>
    <w:rsid w:val="0091060A"/>
    <w:rsid w:val="009106D8"/>
    <w:rsid w:val="00910AE5"/>
    <w:rsid w:val="00910BF6"/>
    <w:rsid w:val="00910C0F"/>
    <w:rsid w:val="00910CB4"/>
    <w:rsid w:val="00910CF1"/>
    <w:rsid w:val="00910F1A"/>
    <w:rsid w:val="00910F28"/>
    <w:rsid w:val="009110BB"/>
    <w:rsid w:val="00911119"/>
    <w:rsid w:val="009114FC"/>
    <w:rsid w:val="0091156E"/>
    <w:rsid w:val="009115D6"/>
    <w:rsid w:val="0091169F"/>
    <w:rsid w:val="0091180B"/>
    <w:rsid w:val="0091194C"/>
    <w:rsid w:val="009119D4"/>
    <w:rsid w:val="00911D4B"/>
    <w:rsid w:val="00911DFB"/>
    <w:rsid w:val="00911E69"/>
    <w:rsid w:val="00911F0F"/>
    <w:rsid w:val="009120AB"/>
    <w:rsid w:val="009120E9"/>
    <w:rsid w:val="0091216A"/>
    <w:rsid w:val="00912260"/>
    <w:rsid w:val="00912283"/>
    <w:rsid w:val="00912340"/>
    <w:rsid w:val="00912343"/>
    <w:rsid w:val="00912548"/>
    <w:rsid w:val="009126E0"/>
    <w:rsid w:val="009127C0"/>
    <w:rsid w:val="00912A35"/>
    <w:rsid w:val="00912BF4"/>
    <w:rsid w:val="0091314F"/>
    <w:rsid w:val="00913324"/>
    <w:rsid w:val="00913484"/>
    <w:rsid w:val="00913615"/>
    <w:rsid w:val="009137DF"/>
    <w:rsid w:val="0091393D"/>
    <w:rsid w:val="00913B69"/>
    <w:rsid w:val="00913BFB"/>
    <w:rsid w:val="00913D43"/>
    <w:rsid w:val="00913E1C"/>
    <w:rsid w:val="00913FA6"/>
    <w:rsid w:val="009140FB"/>
    <w:rsid w:val="0091411D"/>
    <w:rsid w:val="009143A6"/>
    <w:rsid w:val="009144B5"/>
    <w:rsid w:val="009147BF"/>
    <w:rsid w:val="00914A1F"/>
    <w:rsid w:val="00914A5E"/>
    <w:rsid w:val="00914B20"/>
    <w:rsid w:val="00914B22"/>
    <w:rsid w:val="00914BF4"/>
    <w:rsid w:val="00914E2B"/>
    <w:rsid w:val="00914E90"/>
    <w:rsid w:val="00914E92"/>
    <w:rsid w:val="00914F78"/>
    <w:rsid w:val="0091534E"/>
    <w:rsid w:val="009155D4"/>
    <w:rsid w:val="009156DA"/>
    <w:rsid w:val="0091574C"/>
    <w:rsid w:val="009157C2"/>
    <w:rsid w:val="009158CE"/>
    <w:rsid w:val="00915918"/>
    <w:rsid w:val="00915C84"/>
    <w:rsid w:val="00915DFE"/>
    <w:rsid w:val="00915E0E"/>
    <w:rsid w:val="00915FC3"/>
    <w:rsid w:val="00916025"/>
    <w:rsid w:val="0091606F"/>
    <w:rsid w:val="0091638F"/>
    <w:rsid w:val="00916495"/>
    <w:rsid w:val="009164BD"/>
    <w:rsid w:val="009165FC"/>
    <w:rsid w:val="0091678D"/>
    <w:rsid w:val="009168E3"/>
    <w:rsid w:val="00916A32"/>
    <w:rsid w:val="00916B2E"/>
    <w:rsid w:val="00916B68"/>
    <w:rsid w:val="00916F72"/>
    <w:rsid w:val="00917063"/>
    <w:rsid w:val="0091716F"/>
    <w:rsid w:val="00917239"/>
    <w:rsid w:val="009172E2"/>
    <w:rsid w:val="009173CF"/>
    <w:rsid w:val="00917493"/>
    <w:rsid w:val="009179F6"/>
    <w:rsid w:val="00917A1F"/>
    <w:rsid w:val="00917CA1"/>
    <w:rsid w:val="00917CAE"/>
    <w:rsid w:val="00917D8D"/>
    <w:rsid w:val="00917DF3"/>
    <w:rsid w:val="00917EB2"/>
    <w:rsid w:val="00920035"/>
    <w:rsid w:val="009200AA"/>
    <w:rsid w:val="009202FA"/>
    <w:rsid w:val="009207CB"/>
    <w:rsid w:val="00920860"/>
    <w:rsid w:val="00920B29"/>
    <w:rsid w:val="00920BE3"/>
    <w:rsid w:val="00920BED"/>
    <w:rsid w:val="00920DC6"/>
    <w:rsid w:val="00920DF1"/>
    <w:rsid w:val="00920E18"/>
    <w:rsid w:val="00920F77"/>
    <w:rsid w:val="00921637"/>
    <w:rsid w:val="00921730"/>
    <w:rsid w:val="0092173A"/>
    <w:rsid w:val="009217F6"/>
    <w:rsid w:val="009218BD"/>
    <w:rsid w:val="00921ACC"/>
    <w:rsid w:val="00921B63"/>
    <w:rsid w:val="00921DED"/>
    <w:rsid w:val="00921E85"/>
    <w:rsid w:val="00921F13"/>
    <w:rsid w:val="00921FF9"/>
    <w:rsid w:val="009221D8"/>
    <w:rsid w:val="0092235D"/>
    <w:rsid w:val="009223A8"/>
    <w:rsid w:val="0092266A"/>
    <w:rsid w:val="00922831"/>
    <w:rsid w:val="0092289B"/>
    <w:rsid w:val="0092298D"/>
    <w:rsid w:val="00922D21"/>
    <w:rsid w:val="009232CA"/>
    <w:rsid w:val="0092343A"/>
    <w:rsid w:val="00923495"/>
    <w:rsid w:val="00923505"/>
    <w:rsid w:val="00923556"/>
    <w:rsid w:val="0092367A"/>
    <w:rsid w:val="0092396B"/>
    <w:rsid w:val="00923B1E"/>
    <w:rsid w:val="00923D0C"/>
    <w:rsid w:val="00924153"/>
    <w:rsid w:val="009242BB"/>
    <w:rsid w:val="00924447"/>
    <w:rsid w:val="00924657"/>
    <w:rsid w:val="00924ACA"/>
    <w:rsid w:val="00924B4C"/>
    <w:rsid w:val="00924CF6"/>
    <w:rsid w:val="00924E67"/>
    <w:rsid w:val="00924F58"/>
    <w:rsid w:val="009250CA"/>
    <w:rsid w:val="0092514A"/>
    <w:rsid w:val="009252CE"/>
    <w:rsid w:val="00925360"/>
    <w:rsid w:val="00925709"/>
    <w:rsid w:val="00925716"/>
    <w:rsid w:val="0092598F"/>
    <w:rsid w:val="00925E02"/>
    <w:rsid w:val="00925F7D"/>
    <w:rsid w:val="00926136"/>
    <w:rsid w:val="009264FA"/>
    <w:rsid w:val="009267FD"/>
    <w:rsid w:val="00926AC5"/>
    <w:rsid w:val="00926C01"/>
    <w:rsid w:val="00926C02"/>
    <w:rsid w:val="00926D2C"/>
    <w:rsid w:val="00926F36"/>
    <w:rsid w:val="0092717F"/>
    <w:rsid w:val="009271BC"/>
    <w:rsid w:val="009271DD"/>
    <w:rsid w:val="0092727A"/>
    <w:rsid w:val="009277A9"/>
    <w:rsid w:val="00927ABE"/>
    <w:rsid w:val="00927C70"/>
    <w:rsid w:val="00927E09"/>
    <w:rsid w:val="00927EDF"/>
    <w:rsid w:val="00927FCE"/>
    <w:rsid w:val="00930221"/>
    <w:rsid w:val="009303B6"/>
    <w:rsid w:val="00930A66"/>
    <w:rsid w:val="00930CEF"/>
    <w:rsid w:val="00930E22"/>
    <w:rsid w:val="00930F2D"/>
    <w:rsid w:val="0093100D"/>
    <w:rsid w:val="00931035"/>
    <w:rsid w:val="00931259"/>
    <w:rsid w:val="009312DE"/>
    <w:rsid w:val="009314E8"/>
    <w:rsid w:val="00931862"/>
    <w:rsid w:val="0093193F"/>
    <w:rsid w:val="00931AB6"/>
    <w:rsid w:val="00931D44"/>
    <w:rsid w:val="00931DD7"/>
    <w:rsid w:val="00931E3C"/>
    <w:rsid w:val="00931F8C"/>
    <w:rsid w:val="009321F3"/>
    <w:rsid w:val="0093234F"/>
    <w:rsid w:val="009323C8"/>
    <w:rsid w:val="00932506"/>
    <w:rsid w:val="00932684"/>
    <w:rsid w:val="00932696"/>
    <w:rsid w:val="00932821"/>
    <w:rsid w:val="009328BF"/>
    <w:rsid w:val="00932999"/>
    <w:rsid w:val="00932AEB"/>
    <w:rsid w:val="00932BB5"/>
    <w:rsid w:val="00932C31"/>
    <w:rsid w:val="00932E9C"/>
    <w:rsid w:val="00932F85"/>
    <w:rsid w:val="009330CF"/>
    <w:rsid w:val="00933209"/>
    <w:rsid w:val="009334A2"/>
    <w:rsid w:val="0093357B"/>
    <w:rsid w:val="00933647"/>
    <w:rsid w:val="00933A3E"/>
    <w:rsid w:val="00933E4B"/>
    <w:rsid w:val="009340B0"/>
    <w:rsid w:val="009340D5"/>
    <w:rsid w:val="009343F8"/>
    <w:rsid w:val="00934438"/>
    <w:rsid w:val="009344E4"/>
    <w:rsid w:val="0093459A"/>
    <w:rsid w:val="009346D8"/>
    <w:rsid w:val="0093484A"/>
    <w:rsid w:val="009348E4"/>
    <w:rsid w:val="009348E8"/>
    <w:rsid w:val="009348EF"/>
    <w:rsid w:val="00934ACC"/>
    <w:rsid w:val="00934B21"/>
    <w:rsid w:val="00934B38"/>
    <w:rsid w:val="00934B5F"/>
    <w:rsid w:val="00934C8C"/>
    <w:rsid w:val="00934E80"/>
    <w:rsid w:val="00934EEF"/>
    <w:rsid w:val="00935007"/>
    <w:rsid w:val="0093501B"/>
    <w:rsid w:val="009350E6"/>
    <w:rsid w:val="009353A4"/>
    <w:rsid w:val="0093594D"/>
    <w:rsid w:val="00935B03"/>
    <w:rsid w:val="00935BDF"/>
    <w:rsid w:val="00935C6D"/>
    <w:rsid w:val="00935E0A"/>
    <w:rsid w:val="009362AE"/>
    <w:rsid w:val="009363BE"/>
    <w:rsid w:val="009364FC"/>
    <w:rsid w:val="00936571"/>
    <w:rsid w:val="00936585"/>
    <w:rsid w:val="009365B3"/>
    <w:rsid w:val="009367AD"/>
    <w:rsid w:val="00936A4D"/>
    <w:rsid w:val="00936A6E"/>
    <w:rsid w:val="00936CF7"/>
    <w:rsid w:val="009370FA"/>
    <w:rsid w:val="009374E1"/>
    <w:rsid w:val="00937827"/>
    <w:rsid w:val="00937863"/>
    <w:rsid w:val="00937AA2"/>
    <w:rsid w:val="00937C2B"/>
    <w:rsid w:val="00937F40"/>
    <w:rsid w:val="0094009E"/>
    <w:rsid w:val="009400BA"/>
    <w:rsid w:val="009408C2"/>
    <w:rsid w:val="009408D5"/>
    <w:rsid w:val="00940A59"/>
    <w:rsid w:val="00940BB3"/>
    <w:rsid w:val="00941029"/>
    <w:rsid w:val="00941094"/>
    <w:rsid w:val="00941196"/>
    <w:rsid w:val="009411E7"/>
    <w:rsid w:val="00941238"/>
    <w:rsid w:val="009416E7"/>
    <w:rsid w:val="00941915"/>
    <w:rsid w:val="00941CAD"/>
    <w:rsid w:val="00941CB3"/>
    <w:rsid w:val="00942064"/>
    <w:rsid w:val="00942130"/>
    <w:rsid w:val="00942198"/>
    <w:rsid w:val="009421CA"/>
    <w:rsid w:val="00942546"/>
    <w:rsid w:val="0094273A"/>
    <w:rsid w:val="009427EA"/>
    <w:rsid w:val="00942815"/>
    <w:rsid w:val="0094289B"/>
    <w:rsid w:val="009429DB"/>
    <w:rsid w:val="00942E70"/>
    <w:rsid w:val="009430FE"/>
    <w:rsid w:val="009431C7"/>
    <w:rsid w:val="0094367C"/>
    <w:rsid w:val="0094371B"/>
    <w:rsid w:val="00943749"/>
    <w:rsid w:val="00943C3B"/>
    <w:rsid w:val="00943E12"/>
    <w:rsid w:val="00943EE3"/>
    <w:rsid w:val="00944636"/>
    <w:rsid w:val="00944B01"/>
    <w:rsid w:val="00944C08"/>
    <w:rsid w:val="00944CD2"/>
    <w:rsid w:val="00944EE2"/>
    <w:rsid w:val="009453BC"/>
    <w:rsid w:val="00945416"/>
    <w:rsid w:val="009454E1"/>
    <w:rsid w:val="0094554E"/>
    <w:rsid w:val="009456B2"/>
    <w:rsid w:val="009456DC"/>
    <w:rsid w:val="009457D5"/>
    <w:rsid w:val="00945A6F"/>
    <w:rsid w:val="0094603A"/>
    <w:rsid w:val="00946614"/>
    <w:rsid w:val="0094664F"/>
    <w:rsid w:val="009468BB"/>
    <w:rsid w:val="00946F9F"/>
    <w:rsid w:val="00946FDA"/>
    <w:rsid w:val="009471DF"/>
    <w:rsid w:val="00947378"/>
    <w:rsid w:val="009476E1"/>
    <w:rsid w:val="00947966"/>
    <w:rsid w:val="00947AAE"/>
    <w:rsid w:val="00947E51"/>
    <w:rsid w:val="00950196"/>
    <w:rsid w:val="0095026C"/>
    <w:rsid w:val="009503D6"/>
    <w:rsid w:val="0095058B"/>
    <w:rsid w:val="00950669"/>
    <w:rsid w:val="00950960"/>
    <w:rsid w:val="00950A77"/>
    <w:rsid w:val="00950A8B"/>
    <w:rsid w:val="00950B2F"/>
    <w:rsid w:val="00950C34"/>
    <w:rsid w:val="00950EAC"/>
    <w:rsid w:val="00951477"/>
    <w:rsid w:val="0095152A"/>
    <w:rsid w:val="00951737"/>
    <w:rsid w:val="00951B2D"/>
    <w:rsid w:val="00951B7C"/>
    <w:rsid w:val="00951E71"/>
    <w:rsid w:val="00952114"/>
    <w:rsid w:val="00952229"/>
    <w:rsid w:val="00952559"/>
    <w:rsid w:val="009526A7"/>
    <w:rsid w:val="0095285C"/>
    <w:rsid w:val="00952961"/>
    <w:rsid w:val="009529D1"/>
    <w:rsid w:val="00952B31"/>
    <w:rsid w:val="00952C4D"/>
    <w:rsid w:val="0095351D"/>
    <w:rsid w:val="00953562"/>
    <w:rsid w:val="00953575"/>
    <w:rsid w:val="00953599"/>
    <w:rsid w:val="00953666"/>
    <w:rsid w:val="009536BE"/>
    <w:rsid w:val="009536EE"/>
    <w:rsid w:val="009537B8"/>
    <w:rsid w:val="009538BB"/>
    <w:rsid w:val="009539DC"/>
    <w:rsid w:val="00953A92"/>
    <w:rsid w:val="00953C6A"/>
    <w:rsid w:val="00953CAD"/>
    <w:rsid w:val="00953E25"/>
    <w:rsid w:val="00953F03"/>
    <w:rsid w:val="009540A0"/>
    <w:rsid w:val="00954104"/>
    <w:rsid w:val="0095435F"/>
    <w:rsid w:val="0095442C"/>
    <w:rsid w:val="00954718"/>
    <w:rsid w:val="0095490D"/>
    <w:rsid w:val="009549FD"/>
    <w:rsid w:val="00954B52"/>
    <w:rsid w:val="00954C58"/>
    <w:rsid w:val="00954E75"/>
    <w:rsid w:val="00954F83"/>
    <w:rsid w:val="00954FD9"/>
    <w:rsid w:val="0095507C"/>
    <w:rsid w:val="0095508B"/>
    <w:rsid w:val="0095523E"/>
    <w:rsid w:val="009552EA"/>
    <w:rsid w:val="009556BA"/>
    <w:rsid w:val="00955745"/>
    <w:rsid w:val="009557C3"/>
    <w:rsid w:val="00955835"/>
    <w:rsid w:val="009559A7"/>
    <w:rsid w:val="009559D8"/>
    <w:rsid w:val="00955C97"/>
    <w:rsid w:val="00955E2A"/>
    <w:rsid w:val="00955EBD"/>
    <w:rsid w:val="0095600F"/>
    <w:rsid w:val="0095634C"/>
    <w:rsid w:val="00956387"/>
    <w:rsid w:val="00956568"/>
    <w:rsid w:val="00956747"/>
    <w:rsid w:val="0095679D"/>
    <w:rsid w:val="0095685E"/>
    <w:rsid w:val="00956B77"/>
    <w:rsid w:val="00956D0A"/>
    <w:rsid w:val="00957487"/>
    <w:rsid w:val="009574C1"/>
    <w:rsid w:val="009576ED"/>
    <w:rsid w:val="0095782D"/>
    <w:rsid w:val="00957A67"/>
    <w:rsid w:val="00957CC1"/>
    <w:rsid w:val="00957D8E"/>
    <w:rsid w:val="00957DD3"/>
    <w:rsid w:val="0096009F"/>
    <w:rsid w:val="0096011C"/>
    <w:rsid w:val="00960170"/>
    <w:rsid w:val="00960191"/>
    <w:rsid w:val="0096057A"/>
    <w:rsid w:val="0096085D"/>
    <w:rsid w:val="00960942"/>
    <w:rsid w:val="00960AA1"/>
    <w:rsid w:val="00960CAC"/>
    <w:rsid w:val="00961150"/>
    <w:rsid w:val="00961208"/>
    <w:rsid w:val="00961500"/>
    <w:rsid w:val="009616C2"/>
    <w:rsid w:val="00961770"/>
    <w:rsid w:val="009617EE"/>
    <w:rsid w:val="00961A1D"/>
    <w:rsid w:val="00961EEE"/>
    <w:rsid w:val="00961FC9"/>
    <w:rsid w:val="00961FDE"/>
    <w:rsid w:val="009621D2"/>
    <w:rsid w:val="0096229F"/>
    <w:rsid w:val="0096241F"/>
    <w:rsid w:val="00962862"/>
    <w:rsid w:val="009628F2"/>
    <w:rsid w:val="0096295E"/>
    <w:rsid w:val="00962AA6"/>
    <w:rsid w:val="00962B98"/>
    <w:rsid w:val="00962BD3"/>
    <w:rsid w:val="00962C11"/>
    <w:rsid w:val="00962DF4"/>
    <w:rsid w:val="00962EA2"/>
    <w:rsid w:val="00962F4A"/>
    <w:rsid w:val="00962FA9"/>
    <w:rsid w:val="00963A48"/>
    <w:rsid w:val="00963A6D"/>
    <w:rsid w:val="00963AF2"/>
    <w:rsid w:val="00963B25"/>
    <w:rsid w:val="00963DE0"/>
    <w:rsid w:val="00963EC8"/>
    <w:rsid w:val="00963F5C"/>
    <w:rsid w:val="00963FBC"/>
    <w:rsid w:val="00963FE7"/>
    <w:rsid w:val="00964176"/>
    <w:rsid w:val="00964274"/>
    <w:rsid w:val="0096429F"/>
    <w:rsid w:val="009642BF"/>
    <w:rsid w:val="0096449C"/>
    <w:rsid w:val="009645C9"/>
    <w:rsid w:val="00964796"/>
    <w:rsid w:val="0096481E"/>
    <w:rsid w:val="009648AF"/>
    <w:rsid w:val="00964D94"/>
    <w:rsid w:val="00964DD7"/>
    <w:rsid w:val="00965078"/>
    <w:rsid w:val="009653B3"/>
    <w:rsid w:val="009653C9"/>
    <w:rsid w:val="009653DE"/>
    <w:rsid w:val="00965548"/>
    <w:rsid w:val="00965737"/>
    <w:rsid w:val="009657C1"/>
    <w:rsid w:val="009658A6"/>
    <w:rsid w:val="00965BE6"/>
    <w:rsid w:val="00965D63"/>
    <w:rsid w:val="00965E07"/>
    <w:rsid w:val="00965E1A"/>
    <w:rsid w:val="00965F76"/>
    <w:rsid w:val="00966197"/>
    <w:rsid w:val="0096624A"/>
    <w:rsid w:val="0096638B"/>
    <w:rsid w:val="00966761"/>
    <w:rsid w:val="00966766"/>
    <w:rsid w:val="00966987"/>
    <w:rsid w:val="00966A84"/>
    <w:rsid w:val="00966ED4"/>
    <w:rsid w:val="00966FB8"/>
    <w:rsid w:val="00967081"/>
    <w:rsid w:val="00967115"/>
    <w:rsid w:val="00967613"/>
    <w:rsid w:val="009677B8"/>
    <w:rsid w:val="009679BF"/>
    <w:rsid w:val="00967AB8"/>
    <w:rsid w:val="00967D26"/>
    <w:rsid w:val="00967E3C"/>
    <w:rsid w:val="00967EFE"/>
    <w:rsid w:val="0097014B"/>
    <w:rsid w:val="009702A8"/>
    <w:rsid w:val="009702D3"/>
    <w:rsid w:val="009703D1"/>
    <w:rsid w:val="009704A9"/>
    <w:rsid w:val="0097095E"/>
    <w:rsid w:val="00970A4E"/>
    <w:rsid w:val="00970D2D"/>
    <w:rsid w:val="00970EA6"/>
    <w:rsid w:val="00970EDF"/>
    <w:rsid w:val="00970F97"/>
    <w:rsid w:val="009710D6"/>
    <w:rsid w:val="00971280"/>
    <w:rsid w:val="0097129D"/>
    <w:rsid w:val="009712FD"/>
    <w:rsid w:val="00971367"/>
    <w:rsid w:val="009713B1"/>
    <w:rsid w:val="009713F4"/>
    <w:rsid w:val="0097140A"/>
    <w:rsid w:val="00971593"/>
    <w:rsid w:val="009715C2"/>
    <w:rsid w:val="009719CB"/>
    <w:rsid w:val="00971B59"/>
    <w:rsid w:val="00971BCE"/>
    <w:rsid w:val="00971C06"/>
    <w:rsid w:val="00971D8D"/>
    <w:rsid w:val="00971E7C"/>
    <w:rsid w:val="00971EA7"/>
    <w:rsid w:val="00971EE4"/>
    <w:rsid w:val="0097209F"/>
    <w:rsid w:val="009723CE"/>
    <w:rsid w:val="0097245E"/>
    <w:rsid w:val="0097278D"/>
    <w:rsid w:val="009728A5"/>
    <w:rsid w:val="00972A19"/>
    <w:rsid w:val="00972B0A"/>
    <w:rsid w:val="00972E65"/>
    <w:rsid w:val="00972EA6"/>
    <w:rsid w:val="00973836"/>
    <w:rsid w:val="00973848"/>
    <w:rsid w:val="009738B8"/>
    <w:rsid w:val="00973CBB"/>
    <w:rsid w:val="00973CD1"/>
    <w:rsid w:val="00974059"/>
    <w:rsid w:val="00974069"/>
    <w:rsid w:val="00974202"/>
    <w:rsid w:val="009742E2"/>
    <w:rsid w:val="009743A1"/>
    <w:rsid w:val="009743BF"/>
    <w:rsid w:val="009744EA"/>
    <w:rsid w:val="0097479F"/>
    <w:rsid w:val="00974A93"/>
    <w:rsid w:val="0097527A"/>
    <w:rsid w:val="00975593"/>
    <w:rsid w:val="00975628"/>
    <w:rsid w:val="0097570C"/>
    <w:rsid w:val="009759A0"/>
    <w:rsid w:val="009759AF"/>
    <w:rsid w:val="00975B64"/>
    <w:rsid w:val="00975DA7"/>
    <w:rsid w:val="00975DED"/>
    <w:rsid w:val="00975FBD"/>
    <w:rsid w:val="00976036"/>
    <w:rsid w:val="00976144"/>
    <w:rsid w:val="0097623A"/>
    <w:rsid w:val="0097644D"/>
    <w:rsid w:val="009768F4"/>
    <w:rsid w:val="009769B3"/>
    <w:rsid w:val="00976A86"/>
    <w:rsid w:val="00976B0E"/>
    <w:rsid w:val="00976B73"/>
    <w:rsid w:val="00976C3F"/>
    <w:rsid w:val="00976CD5"/>
    <w:rsid w:val="00976CF5"/>
    <w:rsid w:val="00976DEA"/>
    <w:rsid w:val="00976EEA"/>
    <w:rsid w:val="00976F98"/>
    <w:rsid w:val="00977065"/>
    <w:rsid w:val="0097725B"/>
    <w:rsid w:val="009774ED"/>
    <w:rsid w:val="00977525"/>
    <w:rsid w:val="009777D3"/>
    <w:rsid w:val="009778A3"/>
    <w:rsid w:val="00977922"/>
    <w:rsid w:val="0097793D"/>
    <w:rsid w:val="00977A07"/>
    <w:rsid w:val="00977DF7"/>
    <w:rsid w:val="00977E45"/>
    <w:rsid w:val="00977E8B"/>
    <w:rsid w:val="009800B4"/>
    <w:rsid w:val="009801A4"/>
    <w:rsid w:val="009801F8"/>
    <w:rsid w:val="00980268"/>
    <w:rsid w:val="009802BB"/>
    <w:rsid w:val="009805D5"/>
    <w:rsid w:val="0098066D"/>
    <w:rsid w:val="0098067D"/>
    <w:rsid w:val="00980DED"/>
    <w:rsid w:val="00980E71"/>
    <w:rsid w:val="009810B4"/>
    <w:rsid w:val="0098121E"/>
    <w:rsid w:val="0098126E"/>
    <w:rsid w:val="00981528"/>
    <w:rsid w:val="009817B2"/>
    <w:rsid w:val="0098183F"/>
    <w:rsid w:val="009818EE"/>
    <w:rsid w:val="00981A59"/>
    <w:rsid w:val="00981B6B"/>
    <w:rsid w:val="00981CE3"/>
    <w:rsid w:val="00981D00"/>
    <w:rsid w:val="00981D09"/>
    <w:rsid w:val="00981F8B"/>
    <w:rsid w:val="009827D4"/>
    <w:rsid w:val="00982845"/>
    <w:rsid w:val="00982AEC"/>
    <w:rsid w:val="00982B14"/>
    <w:rsid w:val="00982BCA"/>
    <w:rsid w:val="00982D62"/>
    <w:rsid w:val="00982F35"/>
    <w:rsid w:val="00983106"/>
    <w:rsid w:val="0098322B"/>
    <w:rsid w:val="00983396"/>
    <w:rsid w:val="009834C3"/>
    <w:rsid w:val="009835EF"/>
    <w:rsid w:val="0098366E"/>
    <w:rsid w:val="00983827"/>
    <w:rsid w:val="0098384C"/>
    <w:rsid w:val="009838D1"/>
    <w:rsid w:val="009838FC"/>
    <w:rsid w:val="00983999"/>
    <w:rsid w:val="009839F6"/>
    <w:rsid w:val="00983C8D"/>
    <w:rsid w:val="00984002"/>
    <w:rsid w:val="009840EA"/>
    <w:rsid w:val="00984146"/>
    <w:rsid w:val="009842C5"/>
    <w:rsid w:val="00984886"/>
    <w:rsid w:val="00984B10"/>
    <w:rsid w:val="00984BA3"/>
    <w:rsid w:val="00984CFA"/>
    <w:rsid w:val="00984D68"/>
    <w:rsid w:val="00984FFA"/>
    <w:rsid w:val="00985047"/>
    <w:rsid w:val="009850CE"/>
    <w:rsid w:val="0098512D"/>
    <w:rsid w:val="00985162"/>
    <w:rsid w:val="0098520D"/>
    <w:rsid w:val="009856C7"/>
    <w:rsid w:val="00985755"/>
    <w:rsid w:val="0098580B"/>
    <w:rsid w:val="0098587A"/>
    <w:rsid w:val="0098588E"/>
    <w:rsid w:val="00985A5B"/>
    <w:rsid w:val="00985BC5"/>
    <w:rsid w:val="009860D0"/>
    <w:rsid w:val="00986332"/>
    <w:rsid w:val="00986793"/>
    <w:rsid w:val="00986A32"/>
    <w:rsid w:val="00986D4E"/>
    <w:rsid w:val="00986DC2"/>
    <w:rsid w:val="009870E8"/>
    <w:rsid w:val="009873BE"/>
    <w:rsid w:val="00987472"/>
    <w:rsid w:val="00987603"/>
    <w:rsid w:val="00987A58"/>
    <w:rsid w:val="00987AF8"/>
    <w:rsid w:val="00987B37"/>
    <w:rsid w:val="00987BE7"/>
    <w:rsid w:val="00987BFD"/>
    <w:rsid w:val="00987C00"/>
    <w:rsid w:val="00987C18"/>
    <w:rsid w:val="00987C59"/>
    <w:rsid w:val="00987DEE"/>
    <w:rsid w:val="00987DF0"/>
    <w:rsid w:val="00987E48"/>
    <w:rsid w:val="00987F07"/>
    <w:rsid w:val="00987FA3"/>
    <w:rsid w:val="00990148"/>
    <w:rsid w:val="009903BC"/>
    <w:rsid w:val="009906EC"/>
    <w:rsid w:val="0099074E"/>
    <w:rsid w:val="00990876"/>
    <w:rsid w:val="00990A92"/>
    <w:rsid w:val="00990E1E"/>
    <w:rsid w:val="00990EB9"/>
    <w:rsid w:val="0099107A"/>
    <w:rsid w:val="0099114C"/>
    <w:rsid w:val="00991182"/>
    <w:rsid w:val="00991226"/>
    <w:rsid w:val="0099142C"/>
    <w:rsid w:val="00991631"/>
    <w:rsid w:val="009918C7"/>
    <w:rsid w:val="009918C8"/>
    <w:rsid w:val="009919AD"/>
    <w:rsid w:val="00991B0E"/>
    <w:rsid w:val="00991CC6"/>
    <w:rsid w:val="00991D6F"/>
    <w:rsid w:val="00991D79"/>
    <w:rsid w:val="00992149"/>
    <w:rsid w:val="00992160"/>
    <w:rsid w:val="00992164"/>
    <w:rsid w:val="009925BC"/>
    <w:rsid w:val="009925E5"/>
    <w:rsid w:val="0099263B"/>
    <w:rsid w:val="0099263E"/>
    <w:rsid w:val="00992AB6"/>
    <w:rsid w:val="00992AE6"/>
    <w:rsid w:val="00992D03"/>
    <w:rsid w:val="00992D09"/>
    <w:rsid w:val="00992DC7"/>
    <w:rsid w:val="0099321E"/>
    <w:rsid w:val="009933F7"/>
    <w:rsid w:val="009934D3"/>
    <w:rsid w:val="009935EC"/>
    <w:rsid w:val="00993818"/>
    <w:rsid w:val="0099398D"/>
    <w:rsid w:val="00993A46"/>
    <w:rsid w:val="00993B81"/>
    <w:rsid w:val="00993E9D"/>
    <w:rsid w:val="00994060"/>
    <w:rsid w:val="009941DC"/>
    <w:rsid w:val="00994236"/>
    <w:rsid w:val="009942F7"/>
    <w:rsid w:val="009943A6"/>
    <w:rsid w:val="00994514"/>
    <w:rsid w:val="0099454D"/>
    <w:rsid w:val="00994556"/>
    <w:rsid w:val="00994559"/>
    <w:rsid w:val="009945D2"/>
    <w:rsid w:val="00994699"/>
    <w:rsid w:val="00994BE5"/>
    <w:rsid w:val="00994C1A"/>
    <w:rsid w:val="00994CB1"/>
    <w:rsid w:val="00994E72"/>
    <w:rsid w:val="0099504D"/>
    <w:rsid w:val="00995089"/>
    <w:rsid w:val="00995096"/>
    <w:rsid w:val="009950F0"/>
    <w:rsid w:val="00995130"/>
    <w:rsid w:val="00995185"/>
    <w:rsid w:val="0099520C"/>
    <w:rsid w:val="009953CB"/>
    <w:rsid w:val="00995448"/>
    <w:rsid w:val="009954FC"/>
    <w:rsid w:val="00995519"/>
    <w:rsid w:val="00995577"/>
    <w:rsid w:val="00995746"/>
    <w:rsid w:val="00995950"/>
    <w:rsid w:val="00995970"/>
    <w:rsid w:val="00995B37"/>
    <w:rsid w:val="00995B7E"/>
    <w:rsid w:val="00995CFA"/>
    <w:rsid w:val="00995D03"/>
    <w:rsid w:val="00995D12"/>
    <w:rsid w:val="00995DD3"/>
    <w:rsid w:val="00995E56"/>
    <w:rsid w:val="00995E64"/>
    <w:rsid w:val="00995FE7"/>
    <w:rsid w:val="00996228"/>
    <w:rsid w:val="00996273"/>
    <w:rsid w:val="00996614"/>
    <w:rsid w:val="009967D0"/>
    <w:rsid w:val="00996BA5"/>
    <w:rsid w:val="00996C2C"/>
    <w:rsid w:val="009972DF"/>
    <w:rsid w:val="0099732C"/>
    <w:rsid w:val="009973C2"/>
    <w:rsid w:val="009975AD"/>
    <w:rsid w:val="00997708"/>
    <w:rsid w:val="009978CD"/>
    <w:rsid w:val="009978F9"/>
    <w:rsid w:val="009979BD"/>
    <w:rsid w:val="00997D7B"/>
    <w:rsid w:val="00997D87"/>
    <w:rsid w:val="00997DBC"/>
    <w:rsid w:val="00997E34"/>
    <w:rsid w:val="009A00F1"/>
    <w:rsid w:val="009A0105"/>
    <w:rsid w:val="009A05E9"/>
    <w:rsid w:val="009A0679"/>
    <w:rsid w:val="009A069F"/>
    <w:rsid w:val="009A0836"/>
    <w:rsid w:val="009A0866"/>
    <w:rsid w:val="009A0D24"/>
    <w:rsid w:val="009A0DF8"/>
    <w:rsid w:val="009A0DFA"/>
    <w:rsid w:val="009A0E09"/>
    <w:rsid w:val="009A1033"/>
    <w:rsid w:val="009A1067"/>
    <w:rsid w:val="009A1215"/>
    <w:rsid w:val="009A12D2"/>
    <w:rsid w:val="009A1334"/>
    <w:rsid w:val="009A13A8"/>
    <w:rsid w:val="009A13FC"/>
    <w:rsid w:val="009A14A0"/>
    <w:rsid w:val="009A17FD"/>
    <w:rsid w:val="009A191F"/>
    <w:rsid w:val="009A195B"/>
    <w:rsid w:val="009A1D34"/>
    <w:rsid w:val="009A1D91"/>
    <w:rsid w:val="009A2057"/>
    <w:rsid w:val="009A218D"/>
    <w:rsid w:val="009A2388"/>
    <w:rsid w:val="009A2838"/>
    <w:rsid w:val="009A2892"/>
    <w:rsid w:val="009A2AE9"/>
    <w:rsid w:val="009A2B18"/>
    <w:rsid w:val="009A2D0D"/>
    <w:rsid w:val="009A2EA3"/>
    <w:rsid w:val="009A2ED4"/>
    <w:rsid w:val="009A30E2"/>
    <w:rsid w:val="009A31CD"/>
    <w:rsid w:val="009A32B7"/>
    <w:rsid w:val="009A347A"/>
    <w:rsid w:val="009A3506"/>
    <w:rsid w:val="009A3BA3"/>
    <w:rsid w:val="009A3C1B"/>
    <w:rsid w:val="009A3C4E"/>
    <w:rsid w:val="009A3D3B"/>
    <w:rsid w:val="009A4025"/>
    <w:rsid w:val="009A406A"/>
    <w:rsid w:val="009A4078"/>
    <w:rsid w:val="009A410D"/>
    <w:rsid w:val="009A4113"/>
    <w:rsid w:val="009A4190"/>
    <w:rsid w:val="009A42F3"/>
    <w:rsid w:val="009A43CE"/>
    <w:rsid w:val="009A4535"/>
    <w:rsid w:val="009A459A"/>
    <w:rsid w:val="009A46A6"/>
    <w:rsid w:val="009A4784"/>
    <w:rsid w:val="009A47F5"/>
    <w:rsid w:val="009A4874"/>
    <w:rsid w:val="009A48A5"/>
    <w:rsid w:val="009A4A0F"/>
    <w:rsid w:val="009A4E6B"/>
    <w:rsid w:val="009A4F36"/>
    <w:rsid w:val="009A506B"/>
    <w:rsid w:val="009A51BD"/>
    <w:rsid w:val="009A5254"/>
    <w:rsid w:val="009A54BC"/>
    <w:rsid w:val="009A5506"/>
    <w:rsid w:val="009A5845"/>
    <w:rsid w:val="009A5A14"/>
    <w:rsid w:val="009A5B10"/>
    <w:rsid w:val="009A6078"/>
    <w:rsid w:val="009A6375"/>
    <w:rsid w:val="009A6618"/>
    <w:rsid w:val="009A6A74"/>
    <w:rsid w:val="009A6B64"/>
    <w:rsid w:val="009A6D97"/>
    <w:rsid w:val="009A6EDF"/>
    <w:rsid w:val="009A71D4"/>
    <w:rsid w:val="009A7230"/>
    <w:rsid w:val="009A7308"/>
    <w:rsid w:val="009A7413"/>
    <w:rsid w:val="009A742F"/>
    <w:rsid w:val="009A74B4"/>
    <w:rsid w:val="009A759D"/>
    <w:rsid w:val="009A75E8"/>
    <w:rsid w:val="009A7631"/>
    <w:rsid w:val="009A7867"/>
    <w:rsid w:val="009A7AE5"/>
    <w:rsid w:val="009A7B24"/>
    <w:rsid w:val="009A7BAF"/>
    <w:rsid w:val="009A7FA5"/>
    <w:rsid w:val="009B002D"/>
    <w:rsid w:val="009B0292"/>
    <w:rsid w:val="009B04E3"/>
    <w:rsid w:val="009B0540"/>
    <w:rsid w:val="009B05EE"/>
    <w:rsid w:val="009B065D"/>
    <w:rsid w:val="009B0AA8"/>
    <w:rsid w:val="009B0D08"/>
    <w:rsid w:val="009B0DBC"/>
    <w:rsid w:val="009B12BF"/>
    <w:rsid w:val="009B13EA"/>
    <w:rsid w:val="009B15BF"/>
    <w:rsid w:val="009B15E2"/>
    <w:rsid w:val="009B1813"/>
    <w:rsid w:val="009B1AA0"/>
    <w:rsid w:val="009B1C41"/>
    <w:rsid w:val="009B1E42"/>
    <w:rsid w:val="009B1F4E"/>
    <w:rsid w:val="009B1FAA"/>
    <w:rsid w:val="009B1FFE"/>
    <w:rsid w:val="009B2016"/>
    <w:rsid w:val="009B20A6"/>
    <w:rsid w:val="009B20F3"/>
    <w:rsid w:val="009B236C"/>
    <w:rsid w:val="009B23DD"/>
    <w:rsid w:val="009B23F0"/>
    <w:rsid w:val="009B24F5"/>
    <w:rsid w:val="009B2972"/>
    <w:rsid w:val="009B2BA1"/>
    <w:rsid w:val="009B2C5D"/>
    <w:rsid w:val="009B3095"/>
    <w:rsid w:val="009B3146"/>
    <w:rsid w:val="009B3171"/>
    <w:rsid w:val="009B3579"/>
    <w:rsid w:val="009B35ED"/>
    <w:rsid w:val="009B365A"/>
    <w:rsid w:val="009B3713"/>
    <w:rsid w:val="009B3B83"/>
    <w:rsid w:val="009B3BAB"/>
    <w:rsid w:val="009B3BB8"/>
    <w:rsid w:val="009B3C0B"/>
    <w:rsid w:val="009B3C15"/>
    <w:rsid w:val="009B40E7"/>
    <w:rsid w:val="009B4126"/>
    <w:rsid w:val="009B41CF"/>
    <w:rsid w:val="009B41EB"/>
    <w:rsid w:val="009B4285"/>
    <w:rsid w:val="009B42C3"/>
    <w:rsid w:val="009B42FC"/>
    <w:rsid w:val="009B4391"/>
    <w:rsid w:val="009B44FF"/>
    <w:rsid w:val="009B46B4"/>
    <w:rsid w:val="009B46BD"/>
    <w:rsid w:val="009B4BC3"/>
    <w:rsid w:val="009B4E5D"/>
    <w:rsid w:val="009B4F08"/>
    <w:rsid w:val="009B4F42"/>
    <w:rsid w:val="009B4FA5"/>
    <w:rsid w:val="009B5014"/>
    <w:rsid w:val="009B51FB"/>
    <w:rsid w:val="009B527F"/>
    <w:rsid w:val="009B5354"/>
    <w:rsid w:val="009B545C"/>
    <w:rsid w:val="009B54EB"/>
    <w:rsid w:val="009B5632"/>
    <w:rsid w:val="009B59C8"/>
    <w:rsid w:val="009B5D5F"/>
    <w:rsid w:val="009B5F2C"/>
    <w:rsid w:val="009B6119"/>
    <w:rsid w:val="009B6167"/>
    <w:rsid w:val="009B62CC"/>
    <w:rsid w:val="009B6312"/>
    <w:rsid w:val="009B63C4"/>
    <w:rsid w:val="009B64AD"/>
    <w:rsid w:val="009B65B0"/>
    <w:rsid w:val="009B6668"/>
    <w:rsid w:val="009B6677"/>
    <w:rsid w:val="009B67F1"/>
    <w:rsid w:val="009B6A50"/>
    <w:rsid w:val="009B6BCB"/>
    <w:rsid w:val="009B6E5A"/>
    <w:rsid w:val="009B6ECA"/>
    <w:rsid w:val="009B7047"/>
    <w:rsid w:val="009B71A9"/>
    <w:rsid w:val="009B71EF"/>
    <w:rsid w:val="009B79D5"/>
    <w:rsid w:val="009B7A1B"/>
    <w:rsid w:val="009B7B30"/>
    <w:rsid w:val="009B7C70"/>
    <w:rsid w:val="009B7D90"/>
    <w:rsid w:val="009B7DB5"/>
    <w:rsid w:val="009B7E78"/>
    <w:rsid w:val="009C0128"/>
    <w:rsid w:val="009C0161"/>
    <w:rsid w:val="009C01C2"/>
    <w:rsid w:val="009C0201"/>
    <w:rsid w:val="009C031A"/>
    <w:rsid w:val="009C0322"/>
    <w:rsid w:val="009C0495"/>
    <w:rsid w:val="009C049F"/>
    <w:rsid w:val="009C052A"/>
    <w:rsid w:val="009C0584"/>
    <w:rsid w:val="009C05CC"/>
    <w:rsid w:val="009C08A8"/>
    <w:rsid w:val="009C094C"/>
    <w:rsid w:val="009C0A1B"/>
    <w:rsid w:val="009C0A26"/>
    <w:rsid w:val="009C0BAB"/>
    <w:rsid w:val="009C0BD7"/>
    <w:rsid w:val="009C0D23"/>
    <w:rsid w:val="009C10B5"/>
    <w:rsid w:val="009C136A"/>
    <w:rsid w:val="009C1394"/>
    <w:rsid w:val="009C17D3"/>
    <w:rsid w:val="009C185C"/>
    <w:rsid w:val="009C1B30"/>
    <w:rsid w:val="009C1ED0"/>
    <w:rsid w:val="009C1F21"/>
    <w:rsid w:val="009C1F7C"/>
    <w:rsid w:val="009C1FB9"/>
    <w:rsid w:val="009C2009"/>
    <w:rsid w:val="009C20AD"/>
    <w:rsid w:val="009C23E2"/>
    <w:rsid w:val="009C2401"/>
    <w:rsid w:val="009C24E8"/>
    <w:rsid w:val="009C29A7"/>
    <w:rsid w:val="009C2A66"/>
    <w:rsid w:val="009C2A8A"/>
    <w:rsid w:val="009C2DFD"/>
    <w:rsid w:val="009C2F3B"/>
    <w:rsid w:val="009C3015"/>
    <w:rsid w:val="009C3040"/>
    <w:rsid w:val="009C30BD"/>
    <w:rsid w:val="009C32C8"/>
    <w:rsid w:val="009C33F8"/>
    <w:rsid w:val="009C35FF"/>
    <w:rsid w:val="009C3751"/>
    <w:rsid w:val="009C3A80"/>
    <w:rsid w:val="009C3B10"/>
    <w:rsid w:val="009C3E1E"/>
    <w:rsid w:val="009C3F37"/>
    <w:rsid w:val="009C42A8"/>
    <w:rsid w:val="009C44C0"/>
    <w:rsid w:val="009C4644"/>
    <w:rsid w:val="009C4995"/>
    <w:rsid w:val="009C4C75"/>
    <w:rsid w:val="009C4DD9"/>
    <w:rsid w:val="009C5339"/>
    <w:rsid w:val="009C53CA"/>
    <w:rsid w:val="009C53F4"/>
    <w:rsid w:val="009C584F"/>
    <w:rsid w:val="009C5A1A"/>
    <w:rsid w:val="009C5A8A"/>
    <w:rsid w:val="009C5AA8"/>
    <w:rsid w:val="009C5FF1"/>
    <w:rsid w:val="009C603F"/>
    <w:rsid w:val="009C6178"/>
    <w:rsid w:val="009C6200"/>
    <w:rsid w:val="009C627A"/>
    <w:rsid w:val="009C6372"/>
    <w:rsid w:val="009C6399"/>
    <w:rsid w:val="009C670F"/>
    <w:rsid w:val="009C676C"/>
    <w:rsid w:val="009C68CD"/>
    <w:rsid w:val="009C6906"/>
    <w:rsid w:val="009C6A43"/>
    <w:rsid w:val="009C6D6E"/>
    <w:rsid w:val="009C6E01"/>
    <w:rsid w:val="009C6FA4"/>
    <w:rsid w:val="009C70EA"/>
    <w:rsid w:val="009C7206"/>
    <w:rsid w:val="009C72E6"/>
    <w:rsid w:val="009C7416"/>
    <w:rsid w:val="009C7613"/>
    <w:rsid w:val="009C76ED"/>
    <w:rsid w:val="009C7705"/>
    <w:rsid w:val="009C791A"/>
    <w:rsid w:val="009C7AEF"/>
    <w:rsid w:val="009C7BB8"/>
    <w:rsid w:val="009C7C75"/>
    <w:rsid w:val="009C7CC4"/>
    <w:rsid w:val="009D0127"/>
    <w:rsid w:val="009D01A5"/>
    <w:rsid w:val="009D020C"/>
    <w:rsid w:val="009D020F"/>
    <w:rsid w:val="009D04A4"/>
    <w:rsid w:val="009D063A"/>
    <w:rsid w:val="009D08CE"/>
    <w:rsid w:val="009D098C"/>
    <w:rsid w:val="009D0F20"/>
    <w:rsid w:val="009D1065"/>
    <w:rsid w:val="009D1347"/>
    <w:rsid w:val="009D1378"/>
    <w:rsid w:val="009D1389"/>
    <w:rsid w:val="009D153B"/>
    <w:rsid w:val="009D1ABB"/>
    <w:rsid w:val="009D1B22"/>
    <w:rsid w:val="009D1C67"/>
    <w:rsid w:val="009D1E21"/>
    <w:rsid w:val="009D1F14"/>
    <w:rsid w:val="009D22CF"/>
    <w:rsid w:val="009D22EE"/>
    <w:rsid w:val="009D23F2"/>
    <w:rsid w:val="009D268A"/>
    <w:rsid w:val="009D2845"/>
    <w:rsid w:val="009D2B3E"/>
    <w:rsid w:val="009D2C0C"/>
    <w:rsid w:val="009D2CFA"/>
    <w:rsid w:val="009D2F4C"/>
    <w:rsid w:val="009D301D"/>
    <w:rsid w:val="009D337B"/>
    <w:rsid w:val="009D34DA"/>
    <w:rsid w:val="009D34DE"/>
    <w:rsid w:val="009D3591"/>
    <w:rsid w:val="009D3680"/>
    <w:rsid w:val="009D373A"/>
    <w:rsid w:val="009D3974"/>
    <w:rsid w:val="009D3A35"/>
    <w:rsid w:val="009D3C85"/>
    <w:rsid w:val="009D41B6"/>
    <w:rsid w:val="009D42C6"/>
    <w:rsid w:val="009D4397"/>
    <w:rsid w:val="009D4471"/>
    <w:rsid w:val="009D4611"/>
    <w:rsid w:val="009D46AD"/>
    <w:rsid w:val="009D46BE"/>
    <w:rsid w:val="009D4739"/>
    <w:rsid w:val="009D4860"/>
    <w:rsid w:val="009D48E1"/>
    <w:rsid w:val="009D4922"/>
    <w:rsid w:val="009D4991"/>
    <w:rsid w:val="009D49FE"/>
    <w:rsid w:val="009D4BA5"/>
    <w:rsid w:val="009D4C22"/>
    <w:rsid w:val="009D4C52"/>
    <w:rsid w:val="009D4E45"/>
    <w:rsid w:val="009D501E"/>
    <w:rsid w:val="009D505F"/>
    <w:rsid w:val="009D51D2"/>
    <w:rsid w:val="009D5348"/>
    <w:rsid w:val="009D5470"/>
    <w:rsid w:val="009D5492"/>
    <w:rsid w:val="009D54AD"/>
    <w:rsid w:val="009D54EF"/>
    <w:rsid w:val="009D5D5A"/>
    <w:rsid w:val="009D5EB5"/>
    <w:rsid w:val="009D631B"/>
    <w:rsid w:val="009D651C"/>
    <w:rsid w:val="009D657C"/>
    <w:rsid w:val="009D680A"/>
    <w:rsid w:val="009D6C96"/>
    <w:rsid w:val="009D6CD7"/>
    <w:rsid w:val="009D6D53"/>
    <w:rsid w:val="009D6E4E"/>
    <w:rsid w:val="009D6FCB"/>
    <w:rsid w:val="009D710C"/>
    <w:rsid w:val="009D71EF"/>
    <w:rsid w:val="009D7617"/>
    <w:rsid w:val="009D7A82"/>
    <w:rsid w:val="009D7C05"/>
    <w:rsid w:val="009D7CCF"/>
    <w:rsid w:val="009D7F1E"/>
    <w:rsid w:val="009D7F81"/>
    <w:rsid w:val="009E0072"/>
    <w:rsid w:val="009E0487"/>
    <w:rsid w:val="009E0601"/>
    <w:rsid w:val="009E081B"/>
    <w:rsid w:val="009E0951"/>
    <w:rsid w:val="009E0CC3"/>
    <w:rsid w:val="009E0F08"/>
    <w:rsid w:val="009E0F59"/>
    <w:rsid w:val="009E0FF6"/>
    <w:rsid w:val="009E11F4"/>
    <w:rsid w:val="009E1347"/>
    <w:rsid w:val="009E1429"/>
    <w:rsid w:val="009E152F"/>
    <w:rsid w:val="009E1690"/>
    <w:rsid w:val="009E1A40"/>
    <w:rsid w:val="009E1AB5"/>
    <w:rsid w:val="009E1BDB"/>
    <w:rsid w:val="009E1ED8"/>
    <w:rsid w:val="009E1F28"/>
    <w:rsid w:val="009E206A"/>
    <w:rsid w:val="009E235A"/>
    <w:rsid w:val="009E239D"/>
    <w:rsid w:val="009E26EC"/>
    <w:rsid w:val="009E293F"/>
    <w:rsid w:val="009E2AC7"/>
    <w:rsid w:val="009E2F9E"/>
    <w:rsid w:val="009E305A"/>
    <w:rsid w:val="009E3083"/>
    <w:rsid w:val="009E32EB"/>
    <w:rsid w:val="009E3361"/>
    <w:rsid w:val="009E3535"/>
    <w:rsid w:val="009E357A"/>
    <w:rsid w:val="009E35B1"/>
    <w:rsid w:val="009E37AE"/>
    <w:rsid w:val="009E3B5C"/>
    <w:rsid w:val="009E3FD3"/>
    <w:rsid w:val="009E4052"/>
    <w:rsid w:val="009E40A3"/>
    <w:rsid w:val="009E40BC"/>
    <w:rsid w:val="009E4355"/>
    <w:rsid w:val="009E44A9"/>
    <w:rsid w:val="009E4501"/>
    <w:rsid w:val="009E48EA"/>
    <w:rsid w:val="009E49E9"/>
    <w:rsid w:val="009E4A69"/>
    <w:rsid w:val="009E4AB2"/>
    <w:rsid w:val="009E4C32"/>
    <w:rsid w:val="009E4C9B"/>
    <w:rsid w:val="009E4E46"/>
    <w:rsid w:val="009E4EEC"/>
    <w:rsid w:val="009E51D7"/>
    <w:rsid w:val="009E577A"/>
    <w:rsid w:val="009E5A44"/>
    <w:rsid w:val="009E5DBF"/>
    <w:rsid w:val="009E5E7A"/>
    <w:rsid w:val="009E5FA8"/>
    <w:rsid w:val="009E5FC5"/>
    <w:rsid w:val="009E618D"/>
    <w:rsid w:val="009E6398"/>
    <w:rsid w:val="009E6598"/>
    <w:rsid w:val="009E6751"/>
    <w:rsid w:val="009E692C"/>
    <w:rsid w:val="009E6AE9"/>
    <w:rsid w:val="009E6B1E"/>
    <w:rsid w:val="009E6B28"/>
    <w:rsid w:val="009E6CB1"/>
    <w:rsid w:val="009E6E00"/>
    <w:rsid w:val="009E70E9"/>
    <w:rsid w:val="009E729F"/>
    <w:rsid w:val="009E7388"/>
    <w:rsid w:val="009E74FB"/>
    <w:rsid w:val="009E7600"/>
    <w:rsid w:val="009E76BD"/>
    <w:rsid w:val="009E77D0"/>
    <w:rsid w:val="009E77F5"/>
    <w:rsid w:val="009E7B5E"/>
    <w:rsid w:val="009E7B6D"/>
    <w:rsid w:val="009E7C92"/>
    <w:rsid w:val="009E7CCB"/>
    <w:rsid w:val="009E7D47"/>
    <w:rsid w:val="009E7E6A"/>
    <w:rsid w:val="009E7EB4"/>
    <w:rsid w:val="009F006B"/>
    <w:rsid w:val="009F016E"/>
    <w:rsid w:val="009F01C1"/>
    <w:rsid w:val="009F0637"/>
    <w:rsid w:val="009F077D"/>
    <w:rsid w:val="009F09AC"/>
    <w:rsid w:val="009F0E46"/>
    <w:rsid w:val="009F0EAA"/>
    <w:rsid w:val="009F0EBB"/>
    <w:rsid w:val="009F0FDC"/>
    <w:rsid w:val="009F1094"/>
    <w:rsid w:val="009F161B"/>
    <w:rsid w:val="009F164A"/>
    <w:rsid w:val="009F17AA"/>
    <w:rsid w:val="009F1ABF"/>
    <w:rsid w:val="009F1B44"/>
    <w:rsid w:val="009F1D0A"/>
    <w:rsid w:val="009F1D10"/>
    <w:rsid w:val="009F1F0E"/>
    <w:rsid w:val="009F23E8"/>
    <w:rsid w:val="009F259B"/>
    <w:rsid w:val="009F2618"/>
    <w:rsid w:val="009F2670"/>
    <w:rsid w:val="009F2786"/>
    <w:rsid w:val="009F292F"/>
    <w:rsid w:val="009F2981"/>
    <w:rsid w:val="009F2AD8"/>
    <w:rsid w:val="009F2AE4"/>
    <w:rsid w:val="009F2C37"/>
    <w:rsid w:val="009F2C8D"/>
    <w:rsid w:val="009F300C"/>
    <w:rsid w:val="009F3182"/>
    <w:rsid w:val="009F333D"/>
    <w:rsid w:val="009F343A"/>
    <w:rsid w:val="009F347A"/>
    <w:rsid w:val="009F35B4"/>
    <w:rsid w:val="009F3780"/>
    <w:rsid w:val="009F39A0"/>
    <w:rsid w:val="009F400D"/>
    <w:rsid w:val="009F4244"/>
    <w:rsid w:val="009F4528"/>
    <w:rsid w:val="009F481F"/>
    <w:rsid w:val="009F4A26"/>
    <w:rsid w:val="009F4C97"/>
    <w:rsid w:val="009F4DAE"/>
    <w:rsid w:val="009F4EF3"/>
    <w:rsid w:val="009F50C7"/>
    <w:rsid w:val="009F5165"/>
    <w:rsid w:val="009F564A"/>
    <w:rsid w:val="009F5759"/>
    <w:rsid w:val="009F5903"/>
    <w:rsid w:val="009F5FD9"/>
    <w:rsid w:val="009F60CD"/>
    <w:rsid w:val="009F61B6"/>
    <w:rsid w:val="009F623B"/>
    <w:rsid w:val="009F62FD"/>
    <w:rsid w:val="009F643F"/>
    <w:rsid w:val="009F6481"/>
    <w:rsid w:val="009F657D"/>
    <w:rsid w:val="009F6672"/>
    <w:rsid w:val="009F6676"/>
    <w:rsid w:val="009F6760"/>
    <w:rsid w:val="009F67AF"/>
    <w:rsid w:val="009F6AA1"/>
    <w:rsid w:val="009F6AA6"/>
    <w:rsid w:val="009F6BD3"/>
    <w:rsid w:val="009F6BD7"/>
    <w:rsid w:val="009F6C76"/>
    <w:rsid w:val="009F6F94"/>
    <w:rsid w:val="009F73DA"/>
    <w:rsid w:val="009F75B6"/>
    <w:rsid w:val="009F7694"/>
    <w:rsid w:val="009F7711"/>
    <w:rsid w:val="009F7846"/>
    <w:rsid w:val="009F7AF9"/>
    <w:rsid w:val="009F7E47"/>
    <w:rsid w:val="00A00274"/>
    <w:rsid w:val="00A00852"/>
    <w:rsid w:val="00A00D00"/>
    <w:rsid w:val="00A00F57"/>
    <w:rsid w:val="00A011BC"/>
    <w:rsid w:val="00A013C9"/>
    <w:rsid w:val="00A01519"/>
    <w:rsid w:val="00A0173E"/>
    <w:rsid w:val="00A017DA"/>
    <w:rsid w:val="00A0181A"/>
    <w:rsid w:val="00A021FB"/>
    <w:rsid w:val="00A025E9"/>
    <w:rsid w:val="00A026C0"/>
    <w:rsid w:val="00A02AE8"/>
    <w:rsid w:val="00A02B84"/>
    <w:rsid w:val="00A02E46"/>
    <w:rsid w:val="00A03026"/>
    <w:rsid w:val="00A0325F"/>
    <w:rsid w:val="00A0346A"/>
    <w:rsid w:val="00A0355B"/>
    <w:rsid w:val="00A03604"/>
    <w:rsid w:val="00A03843"/>
    <w:rsid w:val="00A03A4C"/>
    <w:rsid w:val="00A03B89"/>
    <w:rsid w:val="00A03BB4"/>
    <w:rsid w:val="00A03BEF"/>
    <w:rsid w:val="00A03CFD"/>
    <w:rsid w:val="00A04325"/>
    <w:rsid w:val="00A04365"/>
    <w:rsid w:val="00A0437C"/>
    <w:rsid w:val="00A04416"/>
    <w:rsid w:val="00A0457C"/>
    <w:rsid w:val="00A04808"/>
    <w:rsid w:val="00A04B7D"/>
    <w:rsid w:val="00A04BE4"/>
    <w:rsid w:val="00A04F6D"/>
    <w:rsid w:val="00A05123"/>
    <w:rsid w:val="00A051D4"/>
    <w:rsid w:val="00A05257"/>
    <w:rsid w:val="00A05260"/>
    <w:rsid w:val="00A055B3"/>
    <w:rsid w:val="00A05635"/>
    <w:rsid w:val="00A05687"/>
    <w:rsid w:val="00A057F8"/>
    <w:rsid w:val="00A05D07"/>
    <w:rsid w:val="00A05E02"/>
    <w:rsid w:val="00A05F93"/>
    <w:rsid w:val="00A05FE8"/>
    <w:rsid w:val="00A05FF9"/>
    <w:rsid w:val="00A0625F"/>
    <w:rsid w:val="00A062CE"/>
    <w:rsid w:val="00A06358"/>
    <w:rsid w:val="00A063EA"/>
    <w:rsid w:val="00A06B7C"/>
    <w:rsid w:val="00A06BE5"/>
    <w:rsid w:val="00A06D14"/>
    <w:rsid w:val="00A06DD6"/>
    <w:rsid w:val="00A06FB2"/>
    <w:rsid w:val="00A0708B"/>
    <w:rsid w:val="00A070D6"/>
    <w:rsid w:val="00A070FF"/>
    <w:rsid w:val="00A074B4"/>
    <w:rsid w:val="00A074E6"/>
    <w:rsid w:val="00A0763E"/>
    <w:rsid w:val="00A07684"/>
    <w:rsid w:val="00A0799F"/>
    <w:rsid w:val="00A07D2D"/>
    <w:rsid w:val="00A07D42"/>
    <w:rsid w:val="00A10020"/>
    <w:rsid w:val="00A10209"/>
    <w:rsid w:val="00A102A7"/>
    <w:rsid w:val="00A1064A"/>
    <w:rsid w:val="00A1064C"/>
    <w:rsid w:val="00A10D12"/>
    <w:rsid w:val="00A10D41"/>
    <w:rsid w:val="00A10D9C"/>
    <w:rsid w:val="00A10DA7"/>
    <w:rsid w:val="00A1103A"/>
    <w:rsid w:val="00A11207"/>
    <w:rsid w:val="00A1133E"/>
    <w:rsid w:val="00A11448"/>
    <w:rsid w:val="00A1181E"/>
    <w:rsid w:val="00A1189C"/>
    <w:rsid w:val="00A119F3"/>
    <w:rsid w:val="00A11B1C"/>
    <w:rsid w:val="00A11C92"/>
    <w:rsid w:val="00A11D2E"/>
    <w:rsid w:val="00A11F3A"/>
    <w:rsid w:val="00A11FCC"/>
    <w:rsid w:val="00A1232F"/>
    <w:rsid w:val="00A127F4"/>
    <w:rsid w:val="00A12B1C"/>
    <w:rsid w:val="00A12BDE"/>
    <w:rsid w:val="00A12BF7"/>
    <w:rsid w:val="00A12E24"/>
    <w:rsid w:val="00A12F24"/>
    <w:rsid w:val="00A134DA"/>
    <w:rsid w:val="00A13566"/>
    <w:rsid w:val="00A136A0"/>
    <w:rsid w:val="00A13987"/>
    <w:rsid w:val="00A13AC7"/>
    <w:rsid w:val="00A13E6E"/>
    <w:rsid w:val="00A13EF8"/>
    <w:rsid w:val="00A14043"/>
    <w:rsid w:val="00A14061"/>
    <w:rsid w:val="00A141C4"/>
    <w:rsid w:val="00A145F1"/>
    <w:rsid w:val="00A147C7"/>
    <w:rsid w:val="00A14904"/>
    <w:rsid w:val="00A14C87"/>
    <w:rsid w:val="00A14FEF"/>
    <w:rsid w:val="00A15151"/>
    <w:rsid w:val="00A1519C"/>
    <w:rsid w:val="00A151E1"/>
    <w:rsid w:val="00A1542E"/>
    <w:rsid w:val="00A155FF"/>
    <w:rsid w:val="00A15673"/>
    <w:rsid w:val="00A15759"/>
    <w:rsid w:val="00A158F9"/>
    <w:rsid w:val="00A15C8F"/>
    <w:rsid w:val="00A15D7F"/>
    <w:rsid w:val="00A15DFF"/>
    <w:rsid w:val="00A15E52"/>
    <w:rsid w:val="00A15F87"/>
    <w:rsid w:val="00A15FF4"/>
    <w:rsid w:val="00A16009"/>
    <w:rsid w:val="00A1680F"/>
    <w:rsid w:val="00A16936"/>
    <w:rsid w:val="00A1694A"/>
    <w:rsid w:val="00A16A0C"/>
    <w:rsid w:val="00A16BD7"/>
    <w:rsid w:val="00A16C2F"/>
    <w:rsid w:val="00A16D6F"/>
    <w:rsid w:val="00A16E6E"/>
    <w:rsid w:val="00A171E4"/>
    <w:rsid w:val="00A17322"/>
    <w:rsid w:val="00A17427"/>
    <w:rsid w:val="00A17487"/>
    <w:rsid w:val="00A174FB"/>
    <w:rsid w:val="00A178D5"/>
    <w:rsid w:val="00A2052C"/>
    <w:rsid w:val="00A2099A"/>
    <w:rsid w:val="00A2099B"/>
    <w:rsid w:val="00A20C71"/>
    <w:rsid w:val="00A20D06"/>
    <w:rsid w:val="00A20D0F"/>
    <w:rsid w:val="00A20E4B"/>
    <w:rsid w:val="00A20E66"/>
    <w:rsid w:val="00A20F70"/>
    <w:rsid w:val="00A2118B"/>
    <w:rsid w:val="00A211A9"/>
    <w:rsid w:val="00A21221"/>
    <w:rsid w:val="00A21256"/>
    <w:rsid w:val="00A214FC"/>
    <w:rsid w:val="00A21525"/>
    <w:rsid w:val="00A21AD7"/>
    <w:rsid w:val="00A21DAD"/>
    <w:rsid w:val="00A21FEB"/>
    <w:rsid w:val="00A2201A"/>
    <w:rsid w:val="00A22098"/>
    <w:rsid w:val="00A220DA"/>
    <w:rsid w:val="00A2213E"/>
    <w:rsid w:val="00A22414"/>
    <w:rsid w:val="00A225C2"/>
    <w:rsid w:val="00A2269F"/>
    <w:rsid w:val="00A227B8"/>
    <w:rsid w:val="00A22A86"/>
    <w:rsid w:val="00A22B91"/>
    <w:rsid w:val="00A22F71"/>
    <w:rsid w:val="00A23193"/>
    <w:rsid w:val="00A23238"/>
    <w:rsid w:val="00A23559"/>
    <w:rsid w:val="00A2377A"/>
    <w:rsid w:val="00A23800"/>
    <w:rsid w:val="00A23994"/>
    <w:rsid w:val="00A23AD0"/>
    <w:rsid w:val="00A23B25"/>
    <w:rsid w:val="00A23BC7"/>
    <w:rsid w:val="00A23D31"/>
    <w:rsid w:val="00A23F82"/>
    <w:rsid w:val="00A240A7"/>
    <w:rsid w:val="00A2411D"/>
    <w:rsid w:val="00A2422F"/>
    <w:rsid w:val="00A242A5"/>
    <w:rsid w:val="00A2447B"/>
    <w:rsid w:val="00A2454B"/>
    <w:rsid w:val="00A24714"/>
    <w:rsid w:val="00A24774"/>
    <w:rsid w:val="00A24923"/>
    <w:rsid w:val="00A24A13"/>
    <w:rsid w:val="00A24BF1"/>
    <w:rsid w:val="00A24CF1"/>
    <w:rsid w:val="00A24D93"/>
    <w:rsid w:val="00A24E44"/>
    <w:rsid w:val="00A250AD"/>
    <w:rsid w:val="00A25143"/>
    <w:rsid w:val="00A251BF"/>
    <w:rsid w:val="00A25330"/>
    <w:rsid w:val="00A255F3"/>
    <w:rsid w:val="00A257DC"/>
    <w:rsid w:val="00A257DF"/>
    <w:rsid w:val="00A258A0"/>
    <w:rsid w:val="00A25A96"/>
    <w:rsid w:val="00A25AC5"/>
    <w:rsid w:val="00A25D77"/>
    <w:rsid w:val="00A26184"/>
    <w:rsid w:val="00A26206"/>
    <w:rsid w:val="00A26230"/>
    <w:rsid w:val="00A263F9"/>
    <w:rsid w:val="00A264CD"/>
    <w:rsid w:val="00A26714"/>
    <w:rsid w:val="00A2687A"/>
    <w:rsid w:val="00A2692D"/>
    <w:rsid w:val="00A2696E"/>
    <w:rsid w:val="00A26B2E"/>
    <w:rsid w:val="00A26BD6"/>
    <w:rsid w:val="00A26BED"/>
    <w:rsid w:val="00A26E90"/>
    <w:rsid w:val="00A27078"/>
    <w:rsid w:val="00A27425"/>
    <w:rsid w:val="00A27574"/>
    <w:rsid w:val="00A2759B"/>
    <w:rsid w:val="00A2764F"/>
    <w:rsid w:val="00A276AE"/>
    <w:rsid w:val="00A276F4"/>
    <w:rsid w:val="00A2795E"/>
    <w:rsid w:val="00A27A0D"/>
    <w:rsid w:val="00A27AAD"/>
    <w:rsid w:val="00A27DC0"/>
    <w:rsid w:val="00A27E5B"/>
    <w:rsid w:val="00A302B5"/>
    <w:rsid w:val="00A3041A"/>
    <w:rsid w:val="00A30AD3"/>
    <w:rsid w:val="00A30CF8"/>
    <w:rsid w:val="00A30D41"/>
    <w:rsid w:val="00A30E7A"/>
    <w:rsid w:val="00A31078"/>
    <w:rsid w:val="00A317FF"/>
    <w:rsid w:val="00A31D5C"/>
    <w:rsid w:val="00A3218A"/>
    <w:rsid w:val="00A3239F"/>
    <w:rsid w:val="00A323E6"/>
    <w:rsid w:val="00A323F0"/>
    <w:rsid w:val="00A324C6"/>
    <w:rsid w:val="00A32A48"/>
    <w:rsid w:val="00A32C48"/>
    <w:rsid w:val="00A32C7C"/>
    <w:rsid w:val="00A32FCA"/>
    <w:rsid w:val="00A3317E"/>
    <w:rsid w:val="00A332DF"/>
    <w:rsid w:val="00A3335C"/>
    <w:rsid w:val="00A33435"/>
    <w:rsid w:val="00A33480"/>
    <w:rsid w:val="00A3378B"/>
    <w:rsid w:val="00A337CD"/>
    <w:rsid w:val="00A337D9"/>
    <w:rsid w:val="00A33834"/>
    <w:rsid w:val="00A338AE"/>
    <w:rsid w:val="00A33980"/>
    <w:rsid w:val="00A3399D"/>
    <w:rsid w:val="00A33B7B"/>
    <w:rsid w:val="00A33D54"/>
    <w:rsid w:val="00A33EB3"/>
    <w:rsid w:val="00A3401F"/>
    <w:rsid w:val="00A340CE"/>
    <w:rsid w:val="00A34184"/>
    <w:rsid w:val="00A3420F"/>
    <w:rsid w:val="00A34483"/>
    <w:rsid w:val="00A3463D"/>
    <w:rsid w:val="00A346FD"/>
    <w:rsid w:val="00A34890"/>
    <w:rsid w:val="00A348B8"/>
    <w:rsid w:val="00A349E9"/>
    <w:rsid w:val="00A34AD7"/>
    <w:rsid w:val="00A34BAE"/>
    <w:rsid w:val="00A35086"/>
    <w:rsid w:val="00A35387"/>
    <w:rsid w:val="00A353AA"/>
    <w:rsid w:val="00A35406"/>
    <w:rsid w:val="00A3546E"/>
    <w:rsid w:val="00A354F9"/>
    <w:rsid w:val="00A3556E"/>
    <w:rsid w:val="00A3563C"/>
    <w:rsid w:val="00A356EC"/>
    <w:rsid w:val="00A357E2"/>
    <w:rsid w:val="00A35AEE"/>
    <w:rsid w:val="00A35BEF"/>
    <w:rsid w:val="00A35C44"/>
    <w:rsid w:val="00A35C59"/>
    <w:rsid w:val="00A35C67"/>
    <w:rsid w:val="00A35CE9"/>
    <w:rsid w:val="00A35D44"/>
    <w:rsid w:val="00A35E8B"/>
    <w:rsid w:val="00A360D3"/>
    <w:rsid w:val="00A360F0"/>
    <w:rsid w:val="00A36262"/>
    <w:rsid w:val="00A36327"/>
    <w:rsid w:val="00A36514"/>
    <w:rsid w:val="00A3668A"/>
    <w:rsid w:val="00A366C9"/>
    <w:rsid w:val="00A366DD"/>
    <w:rsid w:val="00A36727"/>
    <w:rsid w:val="00A367A9"/>
    <w:rsid w:val="00A3682C"/>
    <w:rsid w:val="00A368D2"/>
    <w:rsid w:val="00A36BF5"/>
    <w:rsid w:val="00A36D4C"/>
    <w:rsid w:val="00A36F15"/>
    <w:rsid w:val="00A37005"/>
    <w:rsid w:val="00A3730A"/>
    <w:rsid w:val="00A373C1"/>
    <w:rsid w:val="00A37581"/>
    <w:rsid w:val="00A37620"/>
    <w:rsid w:val="00A3785C"/>
    <w:rsid w:val="00A378BB"/>
    <w:rsid w:val="00A3792D"/>
    <w:rsid w:val="00A37A58"/>
    <w:rsid w:val="00A37CED"/>
    <w:rsid w:val="00A400E8"/>
    <w:rsid w:val="00A402DC"/>
    <w:rsid w:val="00A4048C"/>
    <w:rsid w:val="00A4052D"/>
    <w:rsid w:val="00A40589"/>
    <w:rsid w:val="00A405E7"/>
    <w:rsid w:val="00A4081C"/>
    <w:rsid w:val="00A408E8"/>
    <w:rsid w:val="00A40BFD"/>
    <w:rsid w:val="00A40E85"/>
    <w:rsid w:val="00A41004"/>
    <w:rsid w:val="00A41033"/>
    <w:rsid w:val="00A410E8"/>
    <w:rsid w:val="00A410F6"/>
    <w:rsid w:val="00A4115D"/>
    <w:rsid w:val="00A41546"/>
    <w:rsid w:val="00A415B2"/>
    <w:rsid w:val="00A41675"/>
    <w:rsid w:val="00A41FAB"/>
    <w:rsid w:val="00A4202A"/>
    <w:rsid w:val="00A4209E"/>
    <w:rsid w:val="00A421FE"/>
    <w:rsid w:val="00A42463"/>
    <w:rsid w:val="00A426A7"/>
    <w:rsid w:val="00A4299A"/>
    <w:rsid w:val="00A429E4"/>
    <w:rsid w:val="00A42BF3"/>
    <w:rsid w:val="00A42C4B"/>
    <w:rsid w:val="00A42E6F"/>
    <w:rsid w:val="00A42EA5"/>
    <w:rsid w:val="00A42FEF"/>
    <w:rsid w:val="00A4314C"/>
    <w:rsid w:val="00A433AA"/>
    <w:rsid w:val="00A43406"/>
    <w:rsid w:val="00A434B1"/>
    <w:rsid w:val="00A43981"/>
    <w:rsid w:val="00A43999"/>
    <w:rsid w:val="00A43B49"/>
    <w:rsid w:val="00A43C8F"/>
    <w:rsid w:val="00A43DF5"/>
    <w:rsid w:val="00A43EE4"/>
    <w:rsid w:val="00A442AA"/>
    <w:rsid w:val="00A44440"/>
    <w:rsid w:val="00A444BD"/>
    <w:rsid w:val="00A44568"/>
    <w:rsid w:val="00A4478D"/>
    <w:rsid w:val="00A448CE"/>
    <w:rsid w:val="00A4492B"/>
    <w:rsid w:val="00A44A53"/>
    <w:rsid w:val="00A44AB6"/>
    <w:rsid w:val="00A44B92"/>
    <w:rsid w:val="00A44CCD"/>
    <w:rsid w:val="00A44D60"/>
    <w:rsid w:val="00A44EDC"/>
    <w:rsid w:val="00A450B6"/>
    <w:rsid w:val="00A4511D"/>
    <w:rsid w:val="00A45202"/>
    <w:rsid w:val="00A454F3"/>
    <w:rsid w:val="00A45554"/>
    <w:rsid w:val="00A455F2"/>
    <w:rsid w:val="00A456B7"/>
    <w:rsid w:val="00A45CE9"/>
    <w:rsid w:val="00A45D77"/>
    <w:rsid w:val="00A45E01"/>
    <w:rsid w:val="00A46152"/>
    <w:rsid w:val="00A462B7"/>
    <w:rsid w:val="00A462BA"/>
    <w:rsid w:val="00A46372"/>
    <w:rsid w:val="00A46925"/>
    <w:rsid w:val="00A46946"/>
    <w:rsid w:val="00A46A60"/>
    <w:rsid w:val="00A46A81"/>
    <w:rsid w:val="00A46BDF"/>
    <w:rsid w:val="00A46BEB"/>
    <w:rsid w:val="00A46C08"/>
    <w:rsid w:val="00A46D04"/>
    <w:rsid w:val="00A4702E"/>
    <w:rsid w:val="00A47165"/>
    <w:rsid w:val="00A472C5"/>
    <w:rsid w:val="00A4732E"/>
    <w:rsid w:val="00A473E7"/>
    <w:rsid w:val="00A474BE"/>
    <w:rsid w:val="00A47551"/>
    <w:rsid w:val="00A475CD"/>
    <w:rsid w:val="00A476EA"/>
    <w:rsid w:val="00A4778A"/>
    <w:rsid w:val="00A47793"/>
    <w:rsid w:val="00A47A10"/>
    <w:rsid w:val="00A47B16"/>
    <w:rsid w:val="00A47CF8"/>
    <w:rsid w:val="00A47D85"/>
    <w:rsid w:val="00A47DAB"/>
    <w:rsid w:val="00A47E9F"/>
    <w:rsid w:val="00A47ED6"/>
    <w:rsid w:val="00A47F01"/>
    <w:rsid w:val="00A50681"/>
    <w:rsid w:val="00A507AF"/>
    <w:rsid w:val="00A507D8"/>
    <w:rsid w:val="00A50BCB"/>
    <w:rsid w:val="00A50E19"/>
    <w:rsid w:val="00A50FDC"/>
    <w:rsid w:val="00A512D3"/>
    <w:rsid w:val="00A516C6"/>
    <w:rsid w:val="00A518F3"/>
    <w:rsid w:val="00A51A68"/>
    <w:rsid w:val="00A51D79"/>
    <w:rsid w:val="00A521AD"/>
    <w:rsid w:val="00A52215"/>
    <w:rsid w:val="00A52384"/>
    <w:rsid w:val="00A52429"/>
    <w:rsid w:val="00A52576"/>
    <w:rsid w:val="00A525CA"/>
    <w:rsid w:val="00A525FE"/>
    <w:rsid w:val="00A527FB"/>
    <w:rsid w:val="00A528F0"/>
    <w:rsid w:val="00A52A3A"/>
    <w:rsid w:val="00A52C3D"/>
    <w:rsid w:val="00A52D1C"/>
    <w:rsid w:val="00A52FED"/>
    <w:rsid w:val="00A5316A"/>
    <w:rsid w:val="00A532CB"/>
    <w:rsid w:val="00A532CE"/>
    <w:rsid w:val="00A532D3"/>
    <w:rsid w:val="00A532E0"/>
    <w:rsid w:val="00A533DD"/>
    <w:rsid w:val="00A53432"/>
    <w:rsid w:val="00A5372D"/>
    <w:rsid w:val="00A53832"/>
    <w:rsid w:val="00A53932"/>
    <w:rsid w:val="00A53BEB"/>
    <w:rsid w:val="00A53C1F"/>
    <w:rsid w:val="00A53C37"/>
    <w:rsid w:val="00A53E2C"/>
    <w:rsid w:val="00A53F4B"/>
    <w:rsid w:val="00A5403B"/>
    <w:rsid w:val="00A5422A"/>
    <w:rsid w:val="00A54311"/>
    <w:rsid w:val="00A54733"/>
    <w:rsid w:val="00A54764"/>
    <w:rsid w:val="00A54C22"/>
    <w:rsid w:val="00A54D28"/>
    <w:rsid w:val="00A54EC3"/>
    <w:rsid w:val="00A54FA4"/>
    <w:rsid w:val="00A55077"/>
    <w:rsid w:val="00A55170"/>
    <w:rsid w:val="00A5520F"/>
    <w:rsid w:val="00A5521E"/>
    <w:rsid w:val="00A55259"/>
    <w:rsid w:val="00A55299"/>
    <w:rsid w:val="00A552A6"/>
    <w:rsid w:val="00A552F5"/>
    <w:rsid w:val="00A55861"/>
    <w:rsid w:val="00A55C59"/>
    <w:rsid w:val="00A55CCB"/>
    <w:rsid w:val="00A55D7D"/>
    <w:rsid w:val="00A55E9A"/>
    <w:rsid w:val="00A55F20"/>
    <w:rsid w:val="00A56210"/>
    <w:rsid w:val="00A56552"/>
    <w:rsid w:val="00A56565"/>
    <w:rsid w:val="00A566B5"/>
    <w:rsid w:val="00A56785"/>
    <w:rsid w:val="00A56918"/>
    <w:rsid w:val="00A569AE"/>
    <w:rsid w:val="00A56A1E"/>
    <w:rsid w:val="00A56A66"/>
    <w:rsid w:val="00A56AA1"/>
    <w:rsid w:val="00A56C12"/>
    <w:rsid w:val="00A56CA1"/>
    <w:rsid w:val="00A56DA3"/>
    <w:rsid w:val="00A56E03"/>
    <w:rsid w:val="00A56E86"/>
    <w:rsid w:val="00A5700C"/>
    <w:rsid w:val="00A57354"/>
    <w:rsid w:val="00A57493"/>
    <w:rsid w:val="00A574A1"/>
    <w:rsid w:val="00A57541"/>
    <w:rsid w:val="00A5754D"/>
    <w:rsid w:val="00A57768"/>
    <w:rsid w:val="00A577AE"/>
    <w:rsid w:val="00A57A84"/>
    <w:rsid w:val="00A57A8B"/>
    <w:rsid w:val="00A57B15"/>
    <w:rsid w:val="00A57CD4"/>
    <w:rsid w:val="00A57DD9"/>
    <w:rsid w:val="00A57E4D"/>
    <w:rsid w:val="00A60254"/>
    <w:rsid w:val="00A604B8"/>
    <w:rsid w:val="00A604DA"/>
    <w:rsid w:val="00A60603"/>
    <w:rsid w:val="00A6067E"/>
    <w:rsid w:val="00A60837"/>
    <w:rsid w:val="00A60AF1"/>
    <w:rsid w:val="00A60B76"/>
    <w:rsid w:val="00A60B7D"/>
    <w:rsid w:val="00A60B97"/>
    <w:rsid w:val="00A60CC8"/>
    <w:rsid w:val="00A60CCB"/>
    <w:rsid w:val="00A60DAA"/>
    <w:rsid w:val="00A60DEB"/>
    <w:rsid w:val="00A60F5B"/>
    <w:rsid w:val="00A6105B"/>
    <w:rsid w:val="00A61218"/>
    <w:rsid w:val="00A61338"/>
    <w:rsid w:val="00A61363"/>
    <w:rsid w:val="00A613D8"/>
    <w:rsid w:val="00A61551"/>
    <w:rsid w:val="00A615B9"/>
    <w:rsid w:val="00A619D7"/>
    <w:rsid w:val="00A619F2"/>
    <w:rsid w:val="00A61A3E"/>
    <w:rsid w:val="00A61BA0"/>
    <w:rsid w:val="00A61C44"/>
    <w:rsid w:val="00A61C5C"/>
    <w:rsid w:val="00A61C76"/>
    <w:rsid w:val="00A61CA8"/>
    <w:rsid w:val="00A61DD7"/>
    <w:rsid w:val="00A61ED7"/>
    <w:rsid w:val="00A62027"/>
    <w:rsid w:val="00A62136"/>
    <w:rsid w:val="00A6227C"/>
    <w:rsid w:val="00A62545"/>
    <w:rsid w:val="00A6278C"/>
    <w:rsid w:val="00A62899"/>
    <w:rsid w:val="00A62971"/>
    <w:rsid w:val="00A62973"/>
    <w:rsid w:val="00A62A3F"/>
    <w:rsid w:val="00A62CC1"/>
    <w:rsid w:val="00A62DCE"/>
    <w:rsid w:val="00A62E83"/>
    <w:rsid w:val="00A62F47"/>
    <w:rsid w:val="00A63057"/>
    <w:rsid w:val="00A6333E"/>
    <w:rsid w:val="00A6352E"/>
    <w:rsid w:val="00A6365F"/>
    <w:rsid w:val="00A6380D"/>
    <w:rsid w:val="00A63936"/>
    <w:rsid w:val="00A63974"/>
    <w:rsid w:val="00A6398B"/>
    <w:rsid w:val="00A63AD9"/>
    <w:rsid w:val="00A63DC2"/>
    <w:rsid w:val="00A63FAF"/>
    <w:rsid w:val="00A6405D"/>
    <w:rsid w:val="00A6424C"/>
    <w:rsid w:val="00A6441F"/>
    <w:rsid w:val="00A64498"/>
    <w:rsid w:val="00A644E0"/>
    <w:rsid w:val="00A6459F"/>
    <w:rsid w:val="00A6469A"/>
    <w:rsid w:val="00A6484E"/>
    <w:rsid w:val="00A64981"/>
    <w:rsid w:val="00A65080"/>
    <w:rsid w:val="00A65154"/>
    <w:rsid w:val="00A65301"/>
    <w:rsid w:val="00A6532A"/>
    <w:rsid w:val="00A65461"/>
    <w:rsid w:val="00A654E2"/>
    <w:rsid w:val="00A6555E"/>
    <w:rsid w:val="00A6596B"/>
    <w:rsid w:val="00A662D9"/>
    <w:rsid w:val="00A6657C"/>
    <w:rsid w:val="00A667BE"/>
    <w:rsid w:val="00A667FA"/>
    <w:rsid w:val="00A66859"/>
    <w:rsid w:val="00A66BFE"/>
    <w:rsid w:val="00A66C4F"/>
    <w:rsid w:val="00A66CE7"/>
    <w:rsid w:val="00A66EE1"/>
    <w:rsid w:val="00A67438"/>
    <w:rsid w:val="00A674C2"/>
    <w:rsid w:val="00A67F92"/>
    <w:rsid w:val="00A700D4"/>
    <w:rsid w:val="00A70117"/>
    <w:rsid w:val="00A701BF"/>
    <w:rsid w:val="00A701F6"/>
    <w:rsid w:val="00A7035C"/>
    <w:rsid w:val="00A703D4"/>
    <w:rsid w:val="00A7044E"/>
    <w:rsid w:val="00A7083A"/>
    <w:rsid w:val="00A70878"/>
    <w:rsid w:val="00A7091F"/>
    <w:rsid w:val="00A709B2"/>
    <w:rsid w:val="00A70B0F"/>
    <w:rsid w:val="00A70B9D"/>
    <w:rsid w:val="00A70CD2"/>
    <w:rsid w:val="00A70D0C"/>
    <w:rsid w:val="00A70D3C"/>
    <w:rsid w:val="00A70E90"/>
    <w:rsid w:val="00A71308"/>
    <w:rsid w:val="00A71506"/>
    <w:rsid w:val="00A715FD"/>
    <w:rsid w:val="00A71764"/>
    <w:rsid w:val="00A717E2"/>
    <w:rsid w:val="00A718CB"/>
    <w:rsid w:val="00A71A5D"/>
    <w:rsid w:val="00A71B59"/>
    <w:rsid w:val="00A71B90"/>
    <w:rsid w:val="00A71BA2"/>
    <w:rsid w:val="00A71CCB"/>
    <w:rsid w:val="00A71EE9"/>
    <w:rsid w:val="00A72040"/>
    <w:rsid w:val="00A7239B"/>
    <w:rsid w:val="00A7244D"/>
    <w:rsid w:val="00A72485"/>
    <w:rsid w:val="00A726A9"/>
    <w:rsid w:val="00A727C2"/>
    <w:rsid w:val="00A72A98"/>
    <w:rsid w:val="00A72ABF"/>
    <w:rsid w:val="00A72AC0"/>
    <w:rsid w:val="00A72C78"/>
    <w:rsid w:val="00A72E7A"/>
    <w:rsid w:val="00A72F0C"/>
    <w:rsid w:val="00A7315B"/>
    <w:rsid w:val="00A732A1"/>
    <w:rsid w:val="00A73616"/>
    <w:rsid w:val="00A73890"/>
    <w:rsid w:val="00A738E7"/>
    <w:rsid w:val="00A739D4"/>
    <w:rsid w:val="00A73BE0"/>
    <w:rsid w:val="00A73D08"/>
    <w:rsid w:val="00A73EFB"/>
    <w:rsid w:val="00A73FF7"/>
    <w:rsid w:val="00A74021"/>
    <w:rsid w:val="00A740A0"/>
    <w:rsid w:val="00A742B3"/>
    <w:rsid w:val="00A74442"/>
    <w:rsid w:val="00A744DB"/>
    <w:rsid w:val="00A745E3"/>
    <w:rsid w:val="00A7464D"/>
    <w:rsid w:val="00A74867"/>
    <w:rsid w:val="00A74A11"/>
    <w:rsid w:val="00A74AA4"/>
    <w:rsid w:val="00A74BD0"/>
    <w:rsid w:val="00A74D56"/>
    <w:rsid w:val="00A74E68"/>
    <w:rsid w:val="00A750D7"/>
    <w:rsid w:val="00A75447"/>
    <w:rsid w:val="00A755F8"/>
    <w:rsid w:val="00A75658"/>
    <w:rsid w:val="00A756D0"/>
    <w:rsid w:val="00A756D4"/>
    <w:rsid w:val="00A75835"/>
    <w:rsid w:val="00A75DBF"/>
    <w:rsid w:val="00A75EE4"/>
    <w:rsid w:val="00A7606F"/>
    <w:rsid w:val="00A76190"/>
    <w:rsid w:val="00A762CE"/>
    <w:rsid w:val="00A76533"/>
    <w:rsid w:val="00A7655C"/>
    <w:rsid w:val="00A76614"/>
    <w:rsid w:val="00A7664D"/>
    <w:rsid w:val="00A76781"/>
    <w:rsid w:val="00A76793"/>
    <w:rsid w:val="00A768EF"/>
    <w:rsid w:val="00A76931"/>
    <w:rsid w:val="00A76958"/>
    <w:rsid w:val="00A76E37"/>
    <w:rsid w:val="00A76EB3"/>
    <w:rsid w:val="00A76FD1"/>
    <w:rsid w:val="00A77257"/>
    <w:rsid w:val="00A774AE"/>
    <w:rsid w:val="00A774DC"/>
    <w:rsid w:val="00A7776F"/>
    <w:rsid w:val="00A777F2"/>
    <w:rsid w:val="00A77BC4"/>
    <w:rsid w:val="00A77C5C"/>
    <w:rsid w:val="00A77C89"/>
    <w:rsid w:val="00A77CFC"/>
    <w:rsid w:val="00A77D08"/>
    <w:rsid w:val="00A77E8D"/>
    <w:rsid w:val="00A77EAA"/>
    <w:rsid w:val="00A77EF1"/>
    <w:rsid w:val="00A800B0"/>
    <w:rsid w:val="00A8017B"/>
    <w:rsid w:val="00A80717"/>
    <w:rsid w:val="00A80871"/>
    <w:rsid w:val="00A809EE"/>
    <w:rsid w:val="00A81243"/>
    <w:rsid w:val="00A81302"/>
    <w:rsid w:val="00A81762"/>
    <w:rsid w:val="00A81793"/>
    <w:rsid w:val="00A81822"/>
    <w:rsid w:val="00A81848"/>
    <w:rsid w:val="00A81873"/>
    <w:rsid w:val="00A81ACF"/>
    <w:rsid w:val="00A81B4E"/>
    <w:rsid w:val="00A81C6C"/>
    <w:rsid w:val="00A81FEB"/>
    <w:rsid w:val="00A822AE"/>
    <w:rsid w:val="00A824F4"/>
    <w:rsid w:val="00A825B3"/>
    <w:rsid w:val="00A8269B"/>
    <w:rsid w:val="00A826D4"/>
    <w:rsid w:val="00A8277D"/>
    <w:rsid w:val="00A828B0"/>
    <w:rsid w:val="00A829A9"/>
    <w:rsid w:val="00A829D2"/>
    <w:rsid w:val="00A829EA"/>
    <w:rsid w:val="00A82A01"/>
    <w:rsid w:val="00A82ABC"/>
    <w:rsid w:val="00A82BB2"/>
    <w:rsid w:val="00A82C26"/>
    <w:rsid w:val="00A82CD5"/>
    <w:rsid w:val="00A82D7D"/>
    <w:rsid w:val="00A82E2A"/>
    <w:rsid w:val="00A82F4E"/>
    <w:rsid w:val="00A83141"/>
    <w:rsid w:val="00A831F5"/>
    <w:rsid w:val="00A8350A"/>
    <w:rsid w:val="00A8377A"/>
    <w:rsid w:val="00A839C5"/>
    <w:rsid w:val="00A83DC9"/>
    <w:rsid w:val="00A83DFE"/>
    <w:rsid w:val="00A83E73"/>
    <w:rsid w:val="00A83EF5"/>
    <w:rsid w:val="00A83F3D"/>
    <w:rsid w:val="00A841A7"/>
    <w:rsid w:val="00A842D8"/>
    <w:rsid w:val="00A843B0"/>
    <w:rsid w:val="00A8448F"/>
    <w:rsid w:val="00A84795"/>
    <w:rsid w:val="00A84805"/>
    <w:rsid w:val="00A84C65"/>
    <w:rsid w:val="00A8503E"/>
    <w:rsid w:val="00A850F2"/>
    <w:rsid w:val="00A851D8"/>
    <w:rsid w:val="00A8539A"/>
    <w:rsid w:val="00A854A6"/>
    <w:rsid w:val="00A8556E"/>
    <w:rsid w:val="00A855C5"/>
    <w:rsid w:val="00A855E8"/>
    <w:rsid w:val="00A855ED"/>
    <w:rsid w:val="00A8585C"/>
    <w:rsid w:val="00A8593D"/>
    <w:rsid w:val="00A85B22"/>
    <w:rsid w:val="00A85C16"/>
    <w:rsid w:val="00A85CB6"/>
    <w:rsid w:val="00A85DF7"/>
    <w:rsid w:val="00A85F2E"/>
    <w:rsid w:val="00A865A4"/>
    <w:rsid w:val="00A86691"/>
    <w:rsid w:val="00A867DA"/>
    <w:rsid w:val="00A868A8"/>
    <w:rsid w:val="00A86B49"/>
    <w:rsid w:val="00A86D7F"/>
    <w:rsid w:val="00A86E4D"/>
    <w:rsid w:val="00A86E7D"/>
    <w:rsid w:val="00A86FF3"/>
    <w:rsid w:val="00A870CB"/>
    <w:rsid w:val="00A87311"/>
    <w:rsid w:val="00A87775"/>
    <w:rsid w:val="00A8784B"/>
    <w:rsid w:val="00A8798F"/>
    <w:rsid w:val="00A87B44"/>
    <w:rsid w:val="00A87BF6"/>
    <w:rsid w:val="00A87BFF"/>
    <w:rsid w:val="00A87C01"/>
    <w:rsid w:val="00A87FF7"/>
    <w:rsid w:val="00A906AD"/>
    <w:rsid w:val="00A907AB"/>
    <w:rsid w:val="00A90870"/>
    <w:rsid w:val="00A90B98"/>
    <w:rsid w:val="00A90CC0"/>
    <w:rsid w:val="00A90FAB"/>
    <w:rsid w:val="00A91125"/>
    <w:rsid w:val="00A91352"/>
    <w:rsid w:val="00A91413"/>
    <w:rsid w:val="00A91474"/>
    <w:rsid w:val="00A914D8"/>
    <w:rsid w:val="00A91548"/>
    <w:rsid w:val="00A915F0"/>
    <w:rsid w:val="00A9189A"/>
    <w:rsid w:val="00A91A8E"/>
    <w:rsid w:val="00A91B17"/>
    <w:rsid w:val="00A91BFB"/>
    <w:rsid w:val="00A91D1D"/>
    <w:rsid w:val="00A91D3B"/>
    <w:rsid w:val="00A91E09"/>
    <w:rsid w:val="00A91E10"/>
    <w:rsid w:val="00A91F4C"/>
    <w:rsid w:val="00A91FC4"/>
    <w:rsid w:val="00A921E6"/>
    <w:rsid w:val="00A92666"/>
    <w:rsid w:val="00A92C40"/>
    <w:rsid w:val="00A92C73"/>
    <w:rsid w:val="00A92E29"/>
    <w:rsid w:val="00A92E41"/>
    <w:rsid w:val="00A92E79"/>
    <w:rsid w:val="00A92F2A"/>
    <w:rsid w:val="00A933D3"/>
    <w:rsid w:val="00A937F9"/>
    <w:rsid w:val="00A9387A"/>
    <w:rsid w:val="00A938CC"/>
    <w:rsid w:val="00A939A0"/>
    <w:rsid w:val="00A93A1C"/>
    <w:rsid w:val="00A93AB5"/>
    <w:rsid w:val="00A93B56"/>
    <w:rsid w:val="00A93BE8"/>
    <w:rsid w:val="00A93DCB"/>
    <w:rsid w:val="00A94106"/>
    <w:rsid w:val="00A944E5"/>
    <w:rsid w:val="00A944E8"/>
    <w:rsid w:val="00A945E0"/>
    <w:rsid w:val="00A94785"/>
    <w:rsid w:val="00A94A22"/>
    <w:rsid w:val="00A94BF7"/>
    <w:rsid w:val="00A94F70"/>
    <w:rsid w:val="00A952AB"/>
    <w:rsid w:val="00A952B3"/>
    <w:rsid w:val="00A9534A"/>
    <w:rsid w:val="00A954E5"/>
    <w:rsid w:val="00A95785"/>
    <w:rsid w:val="00A95858"/>
    <w:rsid w:val="00A95919"/>
    <w:rsid w:val="00A95920"/>
    <w:rsid w:val="00A95961"/>
    <w:rsid w:val="00A95A58"/>
    <w:rsid w:val="00A95DC2"/>
    <w:rsid w:val="00A9605F"/>
    <w:rsid w:val="00A96111"/>
    <w:rsid w:val="00A963AC"/>
    <w:rsid w:val="00A96526"/>
    <w:rsid w:val="00A967E4"/>
    <w:rsid w:val="00A96932"/>
    <w:rsid w:val="00A9697C"/>
    <w:rsid w:val="00A96A52"/>
    <w:rsid w:val="00A96D59"/>
    <w:rsid w:val="00A96FBC"/>
    <w:rsid w:val="00A971E2"/>
    <w:rsid w:val="00A97214"/>
    <w:rsid w:val="00A972A9"/>
    <w:rsid w:val="00A972BC"/>
    <w:rsid w:val="00A97319"/>
    <w:rsid w:val="00A977E1"/>
    <w:rsid w:val="00A9781E"/>
    <w:rsid w:val="00A97893"/>
    <w:rsid w:val="00A97898"/>
    <w:rsid w:val="00A97A60"/>
    <w:rsid w:val="00A97DC2"/>
    <w:rsid w:val="00A97FFA"/>
    <w:rsid w:val="00AA0149"/>
    <w:rsid w:val="00AA0376"/>
    <w:rsid w:val="00AA03B9"/>
    <w:rsid w:val="00AA0493"/>
    <w:rsid w:val="00AA079D"/>
    <w:rsid w:val="00AA0844"/>
    <w:rsid w:val="00AA085A"/>
    <w:rsid w:val="00AA09DE"/>
    <w:rsid w:val="00AA0E2A"/>
    <w:rsid w:val="00AA1118"/>
    <w:rsid w:val="00AA11FE"/>
    <w:rsid w:val="00AA139B"/>
    <w:rsid w:val="00AA18E9"/>
    <w:rsid w:val="00AA1923"/>
    <w:rsid w:val="00AA1A1A"/>
    <w:rsid w:val="00AA1ACF"/>
    <w:rsid w:val="00AA1BFB"/>
    <w:rsid w:val="00AA1C50"/>
    <w:rsid w:val="00AA1CE0"/>
    <w:rsid w:val="00AA205B"/>
    <w:rsid w:val="00AA240C"/>
    <w:rsid w:val="00AA288A"/>
    <w:rsid w:val="00AA28BA"/>
    <w:rsid w:val="00AA28D3"/>
    <w:rsid w:val="00AA29C6"/>
    <w:rsid w:val="00AA2B58"/>
    <w:rsid w:val="00AA2D31"/>
    <w:rsid w:val="00AA2ED2"/>
    <w:rsid w:val="00AA3112"/>
    <w:rsid w:val="00AA3642"/>
    <w:rsid w:val="00AA36F1"/>
    <w:rsid w:val="00AA3928"/>
    <w:rsid w:val="00AA395D"/>
    <w:rsid w:val="00AA3B2F"/>
    <w:rsid w:val="00AA3B9C"/>
    <w:rsid w:val="00AA3E71"/>
    <w:rsid w:val="00AA3E9C"/>
    <w:rsid w:val="00AA42A2"/>
    <w:rsid w:val="00AA4425"/>
    <w:rsid w:val="00AA45EB"/>
    <w:rsid w:val="00AA464C"/>
    <w:rsid w:val="00AA46A4"/>
    <w:rsid w:val="00AA4718"/>
    <w:rsid w:val="00AA4809"/>
    <w:rsid w:val="00AA4969"/>
    <w:rsid w:val="00AA4BDE"/>
    <w:rsid w:val="00AA4FE9"/>
    <w:rsid w:val="00AA5120"/>
    <w:rsid w:val="00AA52A6"/>
    <w:rsid w:val="00AA53EB"/>
    <w:rsid w:val="00AA5520"/>
    <w:rsid w:val="00AA573C"/>
    <w:rsid w:val="00AA57E9"/>
    <w:rsid w:val="00AA58B7"/>
    <w:rsid w:val="00AA59A4"/>
    <w:rsid w:val="00AA59A8"/>
    <w:rsid w:val="00AA59F6"/>
    <w:rsid w:val="00AA5B40"/>
    <w:rsid w:val="00AA5C81"/>
    <w:rsid w:val="00AA5CC1"/>
    <w:rsid w:val="00AA5E71"/>
    <w:rsid w:val="00AA5F99"/>
    <w:rsid w:val="00AA6040"/>
    <w:rsid w:val="00AA6177"/>
    <w:rsid w:val="00AA6202"/>
    <w:rsid w:val="00AA65A2"/>
    <w:rsid w:val="00AA66F4"/>
    <w:rsid w:val="00AA686C"/>
    <w:rsid w:val="00AA68FC"/>
    <w:rsid w:val="00AA6A4E"/>
    <w:rsid w:val="00AA6AB3"/>
    <w:rsid w:val="00AA6CA7"/>
    <w:rsid w:val="00AA708E"/>
    <w:rsid w:val="00AA70F9"/>
    <w:rsid w:val="00AA71E4"/>
    <w:rsid w:val="00AA735A"/>
    <w:rsid w:val="00AA75FC"/>
    <w:rsid w:val="00AA7648"/>
    <w:rsid w:val="00AA7658"/>
    <w:rsid w:val="00AA7A33"/>
    <w:rsid w:val="00AA7ADD"/>
    <w:rsid w:val="00AA7D6B"/>
    <w:rsid w:val="00AA7DF2"/>
    <w:rsid w:val="00AA7FB0"/>
    <w:rsid w:val="00AB0099"/>
    <w:rsid w:val="00AB00C4"/>
    <w:rsid w:val="00AB01D4"/>
    <w:rsid w:val="00AB0206"/>
    <w:rsid w:val="00AB063C"/>
    <w:rsid w:val="00AB07ED"/>
    <w:rsid w:val="00AB0898"/>
    <w:rsid w:val="00AB095C"/>
    <w:rsid w:val="00AB09D1"/>
    <w:rsid w:val="00AB0C53"/>
    <w:rsid w:val="00AB0C5A"/>
    <w:rsid w:val="00AB0CC9"/>
    <w:rsid w:val="00AB0CCF"/>
    <w:rsid w:val="00AB0DBB"/>
    <w:rsid w:val="00AB0EC4"/>
    <w:rsid w:val="00AB0ECF"/>
    <w:rsid w:val="00AB1179"/>
    <w:rsid w:val="00AB1339"/>
    <w:rsid w:val="00AB1513"/>
    <w:rsid w:val="00AB15C3"/>
    <w:rsid w:val="00AB1845"/>
    <w:rsid w:val="00AB1941"/>
    <w:rsid w:val="00AB1D5D"/>
    <w:rsid w:val="00AB1E7C"/>
    <w:rsid w:val="00AB2097"/>
    <w:rsid w:val="00AB2356"/>
    <w:rsid w:val="00AB252D"/>
    <w:rsid w:val="00AB29E9"/>
    <w:rsid w:val="00AB2B0C"/>
    <w:rsid w:val="00AB2DF1"/>
    <w:rsid w:val="00AB2DF4"/>
    <w:rsid w:val="00AB3106"/>
    <w:rsid w:val="00AB32A3"/>
    <w:rsid w:val="00AB34E9"/>
    <w:rsid w:val="00AB351C"/>
    <w:rsid w:val="00AB3536"/>
    <w:rsid w:val="00AB358C"/>
    <w:rsid w:val="00AB364E"/>
    <w:rsid w:val="00AB36F9"/>
    <w:rsid w:val="00AB3997"/>
    <w:rsid w:val="00AB39D3"/>
    <w:rsid w:val="00AB3BA3"/>
    <w:rsid w:val="00AB4081"/>
    <w:rsid w:val="00AB4119"/>
    <w:rsid w:val="00AB455E"/>
    <w:rsid w:val="00AB4CD4"/>
    <w:rsid w:val="00AB5504"/>
    <w:rsid w:val="00AB5624"/>
    <w:rsid w:val="00AB56A0"/>
    <w:rsid w:val="00AB5873"/>
    <w:rsid w:val="00AB58FA"/>
    <w:rsid w:val="00AB5C33"/>
    <w:rsid w:val="00AB5DC8"/>
    <w:rsid w:val="00AB6235"/>
    <w:rsid w:val="00AB63B1"/>
    <w:rsid w:val="00AB641B"/>
    <w:rsid w:val="00AB6471"/>
    <w:rsid w:val="00AB65B3"/>
    <w:rsid w:val="00AB68BD"/>
    <w:rsid w:val="00AB691A"/>
    <w:rsid w:val="00AB6A9A"/>
    <w:rsid w:val="00AB6AB1"/>
    <w:rsid w:val="00AB6B57"/>
    <w:rsid w:val="00AB6BEF"/>
    <w:rsid w:val="00AB6BFA"/>
    <w:rsid w:val="00AB6D05"/>
    <w:rsid w:val="00AB731E"/>
    <w:rsid w:val="00AB75C5"/>
    <w:rsid w:val="00AB779F"/>
    <w:rsid w:val="00AB79A7"/>
    <w:rsid w:val="00AB7BA1"/>
    <w:rsid w:val="00AB7EF7"/>
    <w:rsid w:val="00AB7F23"/>
    <w:rsid w:val="00AB7FDC"/>
    <w:rsid w:val="00AC02C9"/>
    <w:rsid w:val="00AC035D"/>
    <w:rsid w:val="00AC03F2"/>
    <w:rsid w:val="00AC0481"/>
    <w:rsid w:val="00AC0547"/>
    <w:rsid w:val="00AC066F"/>
    <w:rsid w:val="00AC06F4"/>
    <w:rsid w:val="00AC0921"/>
    <w:rsid w:val="00AC09DA"/>
    <w:rsid w:val="00AC0BA3"/>
    <w:rsid w:val="00AC0E60"/>
    <w:rsid w:val="00AC0FBC"/>
    <w:rsid w:val="00AC14B0"/>
    <w:rsid w:val="00AC1648"/>
    <w:rsid w:val="00AC18AA"/>
    <w:rsid w:val="00AC18CC"/>
    <w:rsid w:val="00AC1B60"/>
    <w:rsid w:val="00AC1CC7"/>
    <w:rsid w:val="00AC1DE2"/>
    <w:rsid w:val="00AC1E76"/>
    <w:rsid w:val="00AC1FA1"/>
    <w:rsid w:val="00AC2435"/>
    <w:rsid w:val="00AC25C8"/>
    <w:rsid w:val="00AC27FD"/>
    <w:rsid w:val="00AC286D"/>
    <w:rsid w:val="00AC2A24"/>
    <w:rsid w:val="00AC2B21"/>
    <w:rsid w:val="00AC2B4E"/>
    <w:rsid w:val="00AC2C36"/>
    <w:rsid w:val="00AC2F41"/>
    <w:rsid w:val="00AC2F87"/>
    <w:rsid w:val="00AC3057"/>
    <w:rsid w:val="00AC3328"/>
    <w:rsid w:val="00AC33F8"/>
    <w:rsid w:val="00AC356E"/>
    <w:rsid w:val="00AC35AC"/>
    <w:rsid w:val="00AC37A9"/>
    <w:rsid w:val="00AC383F"/>
    <w:rsid w:val="00AC3BDF"/>
    <w:rsid w:val="00AC3E01"/>
    <w:rsid w:val="00AC3EFA"/>
    <w:rsid w:val="00AC4118"/>
    <w:rsid w:val="00AC4155"/>
    <w:rsid w:val="00AC41B8"/>
    <w:rsid w:val="00AC43C1"/>
    <w:rsid w:val="00AC445B"/>
    <w:rsid w:val="00AC486E"/>
    <w:rsid w:val="00AC48B4"/>
    <w:rsid w:val="00AC4A3E"/>
    <w:rsid w:val="00AC4A6A"/>
    <w:rsid w:val="00AC4B00"/>
    <w:rsid w:val="00AC4DA1"/>
    <w:rsid w:val="00AC5273"/>
    <w:rsid w:val="00AC565C"/>
    <w:rsid w:val="00AC5711"/>
    <w:rsid w:val="00AC5811"/>
    <w:rsid w:val="00AC5877"/>
    <w:rsid w:val="00AC5AD8"/>
    <w:rsid w:val="00AC5D63"/>
    <w:rsid w:val="00AC5E20"/>
    <w:rsid w:val="00AC60E8"/>
    <w:rsid w:val="00AC662D"/>
    <w:rsid w:val="00AC667D"/>
    <w:rsid w:val="00AC6D3D"/>
    <w:rsid w:val="00AC6E49"/>
    <w:rsid w:val="00AC6EDB"/>
    <w:rsid w:val="00AC729C"/>
    <w:rsid w:val="00AC7358"/>
    <w:rsid w:val="00AC7371"/>
    <w:rsid w:val="00AC73CB"/>
    <w:rsid w:val="00AC76B9"/>
    <w:rsid w:val="00AC775B"/>
    <w:rsid w:val="00AC77CB"/>
    <w:rsid w:val="00AC794F"/>
    <w:rsid w:val="00AC7D90"/>
    <w:rsid w:val="00AC7E69"/>
    <w:rsid w:val="00AC7E7A"/>
    <w:rsid w:val="00AC7F9F"/>
    <w:rsid w:val="00AD0109"/>
    <w:rsid w:val="00AD032B"/>
    <w:rsid w:val="00AD0531"/>
    <w:rsid w:val="00AD055B"/>
    <w:rsid w:val="00AD063B"/>
    <w:rsid w:val="00AD0672"/>
    <w:rsid w:val="00AD0820"/>
    <w:rsid w:val="00AD09F6"/>
    <w:rsid w:val="00AD0A05"/>
    <w:rsid w:val="00AD0D45"/>
    <w:rsid w:val="00AD0EA1"/>
    <w:rsid w:val="00AD1019"/>
    <w:rsid w:val="00AD10E9"/>
    <w:rsid w:val="00AD1170"/>
    <w:rsid w:val="00AD1575"/>
    <w:rsid w:val="00AD1A02"/>
    <w:rsid w:val="00AD1D58"/>
    <w:rsid w:val="00AD1EFD"/>
    <w:rsid w:val="00AD20D6"/>
    <w:rsid w:val="00AD2147"/>
    <w:rsid w:val="00AD21F6"/>
    <w:rsid w:val="00AD2551"/>
    <w:rsid w:val="00AD2573"/>
    <w:rsid w:val="00AD2790"/>
    <w:rsid w:val="00AD27D8"/>
    <w:rsid w:val="00AD28A2"/>
    <w:rsid w:val="00AD2A26"/>
    <w:rsid w:val="00AD2A79"/>
    <w:rsid w:val="00AD2B30"/>
    <w:rsid w:val="00AD2EA7"/>
    <w:rsid w:val="00AD2EB3"/>
    <w:rsid w:val="00AD3186"/>
    <w:rsid w:val="00AD3292"/>
    <w:rsid w:val="00AD34FD"/>
    <w:rsid w:val="00AD35A9"/>
    <w:rsid w:val="00AD389C"/>
    <w:rsid w:val="00AD3B1C"/>
    <w:rsid w:val="00AD3C3F"/>
    <w:rsid w:val="00AD3EE3"/>
    <w:rsid w:val="00AD40A7"/>
    <w:rsid w:val="00AD4160"/>
    <w:rsid w:val="00AD4194"/>
    <w:rsid w:val="00AD43B2"/>
    <w:rsid w:val="00AD462E"/>
    <w:rsid w:val="00AD4679"/>
    <w:rsid w:val="00AD47D3"/>
    <w:rsid w:val="00AD483B"/>
    <w:rsid w:val="00AD4987"/>
    <w:rsid w:val="00AD4B31"/>
    <w:rsid w:val="00AD4BEC"/>
    <w:rsid w:val="00AD4C16"/>
    <w:rsid w:val="00AD4D3B"/>
    <w:rsid w:val="00AD4DEF"/>
    <w:rsid w:val="00AD4F5E"/>
    <w:rsid w:val="00AD4F6C"/>
    <w:rsid w:val="00AD546B"/>
    <w:rsid w:val="00AD550F"/>
    <w:rsid w:val="00AD58EE"/>
    <w:rsid w:val="00AD58F8"/>
    <w:rsid w:val="00AD5A55"/>
    <w:rsid w:val="00AD5FB2"/>
    <w:rsid w:val="00AD5FD5"/>
    <w:rsid w:val="00AD6056"/>
    <w:rsid w:val="00AD609E"/>
    <w:rsid w:val="00AD65E6"/>
    <w:rsid w:val="00AD686E"/>
    <w:rsid w:val="00AD6DC8"/>
    <w:rsid w:val="00AD6E77"/>
    <w:rsid w:val="00AD6E9D"/>
    <w:rsid w:val="00AD6EDA"/>
    <w:rsid w:val="00AD6F53"/>
    <w:rsid w:val="00AD72FC"/>
    <w:rsid w:val="00AD7415"/>
    <w:rsid w:val="00AD7515"/>
    <w:rsid w:val="00AD762A"/>
    <w:rsid w:val="00AD773D"/>
    <w:rsid w:val="00AD7801"/>
    <w:rsid w:val="00AD7899"/>
    <w:rsid w:val="00AD7A93"/>
    <w:rsid w:val="00AD7B7E"/>
    <w:rsid w:val="00AD7CB5"/>
    <w:rsid w:val="00AD7CC3"/>
    <w:rsid w:val="00AD7F41"/>
    <w:rsid w:val="00AD7F92"/>
    <w:rsid w:val="00AE00A9"/>
    <w:rsid w:val="00AE00BB"/>
    <w:rsid w:val="00AE00DF"/>
    <w:rsid w:val="00AE0271"/>
    <w:rsid w:val="00AE05D1"/>
    <w:rsid w:val="00AE08E9"/>
    <w:rsid w:val="00AE0B2D"/>
    <w:rsid w:val="00AE0D8D"/>
    <w:rsid w:val="00AE11E7"/>
    <w:rsid w:val="00AE1297"/>
    <w:rsid w:val="00AE14B2"/>
    <w:rsid w:val="00AE1525"/>
    <w:rsid w:val="00AE1570"/>
    <w:rsid w:val="00AE1801"/>
    <w:rsid w:val="00AE1965"/>
    <w:rsid w:val="00AE19C2"/>
    <w:rsid w:val="00AE1A6B"/>
    <w:rsid w:val="00AE1B31"/>
    <w:rsid w:val="00AE1C2D"/>
    <w:rsid w:val="00AE1CC6"/>
    <w:rsid w:val="00AE1CE7"/>
    <w:rsid w:val="00AE207E"/>
    <w:rsid w:val="00AE2147"/>
    <w:rsid w:val="00AE24E3"/>
    <w:rsid w:val="00AE2520"/>
    <w:rsid w:val="00AE2594"/>
    <w:rsid w:val="00AE2664"/>
    <w:rsid w:val="00AE286A"/>
    <w:rsid w:val="00AE298E"/>
    <w:rsid w:val="00AE2CF7"/>
    <w:rsid w:val="00AE2D51"/>
    <w:rsid w:val="00AE2EA8"/>
    <w:rsid w:val="00AE313C"/>
    <w:rsid w:val="00AE33B9"/>
    <w:rsid w:val="00AE3427"/>
    <w:rsid w:val="00AE347C"/>
    <w:rsid w:val="00AE352B"/>
    <w:rsid w:val="00AE3732"/>
    <w:rsid w:val="00AE382D"/>
    <w:rsid w:val="00AE392F"/>
    <w:rsid w:val="00AE394F"/>
    <w:rsid w:val="00AE3951"/>
    <w:rsid w:val="00AE3A95"/>
    <w:rsid w:val="00AE3D8D"/>
    <w:rsid w:val="00AE3E45"/>
    <w:rsid w:val="00AE3F1D"/>
    <w:rsid w:val="00AE3FE3"/>
    <w:rsid w:val="00AE4224"/>
    <w:rsid w:val="00AE430D"/>
    <w:rsid w:val="00AE45B1"/>
    <w:rsid w:val="00AE4951"/>
    <w:rsid w:val="00AE4A80"/>
    <w:rsid w:val="00AE4A87"/>
    <w:rsid w:val="00AE4BBB"/>
    <w:rsid w:val="00AE4D22"/>
    <w:rsid w:val="00AE4E28"/>
    <w:rsid w:val="00AE4E88"/>
    <w:rsid w:val="00AE4EA9"/>
    <w:rsid w:val="00AE4F16"/>
    <w:rsid w:val="00AE502B"/>
    <w:rsid w:val="00AE50EA"/>
    <w:rsid w:val="00AE53E7"/>
    <w:rsid w:val="00AE5502"/>
    <w:rsid w:val="00AE5786"/>
    <w:rsid w:val="00AE5805"/>
    <w:rsid w:val="00AE595D"/>
    <w:rsid w:val="00AE5A07"/>
    <w:rsid w:val="00AE5E60"/>
    <w:rsid w:val="00AE5F61"/>
    <w:rsid w:val="00AE60AB"/>
    <w:rsid w:val="00AE61B2"/>
    <w:rsid w:val="00AE6267"/>
    <w:rsid w:val="00AE66AD"/>
    <w:rsid w:val="00AE6B78"/>
    <w:rsid w:val="00AE6CC4"/>
    <w:rsid w:val="00AE7034"/>
    <w:rsid w:val="00AE71AA"/>
    <w:rsid w:val="00AE726E"/>
    <w:rsid w:val="00AE72BD"/>
    <w:rsid w:val="00AE7376"/>
    <w:rsid w:val="00AE7549"/>
    <w:rsid w:val="00AE757A"/>
    <w:rsid w:val="00AE75AE"/>
    <w:rsid w:val="00AE75BD"/>
    <w:rsid w:val="00AE761C"/>
    <w:rsid w:val="00AE762A"/>
    <w:rsid w:val="00AE76AB"/>
    <w:rsid w:val="00AE76D5"/>
    <w:rsid w:val="00AE7702"/>
    <w:rsid w:val="00AE782C"/>
    <w:rsid w:val="00AE7B61"/>
    <w:rsid w:val="00AE7C60"/>
    <w:rsid w:val="00AE7F20"/>
    <w:rsid w:val="00AF0220"/>
    <w:rsid w:val="00AF0512"/>
    <w:rsid w:val="00AF059A"/>
    <w:rsid w:val="00AF093D"/>
    <w:rsid w:val="00AF097E"/>
    <w:rsid w:val="00AF0CD9"/>
    <w:rsid w:val="00AF0D86"/>
    <w:rsid w:val="00AF0FC1"/>
    <w:rsid w:val="00AF113A"/>
    <w:rsid w:val="00AF11D1"/>
    <w:rsid w:val="00AF1298"/>
    <w:rsid w:val="00AF12B3"/>
    <w:rsid w:val="00AF12F6"/>
    <w:rsid w:val="00AF133E"/>
    <w:rsid w:val="00AF14F8"/>
    <w:rsid w:val="00AF150E"/>
    <w:rsid w:val="00AF1553"/>
    <w:rsid w:val="00AF1575"/>
    <w:rsid w:val="00AF165C"/>
    <w:rsid w:val="00AF18B6"/>
    <w:rsid w:val="00AF1AA2"/>
    <w:rsid w:val="00AF1B09"/>
    <w:rsid w:val="00AF1CA0"/>
    <w:rsid w:val="00AF214C"/>
    <w:rsid w:val="00AF245D"/>
    <w:rsid w:val="00AF2658"/>
    <w:rsid w:val="00AF3139"/>
    <w:rsid w:val="00AF31C3"/>
    <w:rsid w:val="00AF331C"/>
    <w:rsid w:val="00AF33C0"/>
    <w:rsid w:val="00AF3400"/>
    <w:rsid w:val="00AF3435"/>
    <w:rsid w:val="00AF350F"/>
    <w:rsid w:val="00AF370F"/>
    <w:rsid w:val="00AF3755"/>
    <w:rsid w:val="00AF3A2A"/>
    <w:rsid w:val="00AF3A9F"/>
    <w:rsid w:val="00AF3E30"/>
    <w:rsid w:val="00AF3E5E"/>
    <w:rsid w:val="00AF3F52"/>
    <w:rsid w:val="00AF3FA0"/>
    <w:rsid w:val="00AF4013"/>
    <w:rsid w:val="00AF4042"/>
    <w:rsid w:val="00AF41B2"/>
    <w:rsid w:val="00AF4532"/>
    <w:rsid w:val="00AF45C0"/>
    <w:rsid w:val="00AF4656"/>
    <w:rsid w:val="00AF482E"/>
    <w:rsid w:val="00AF49F8"/>
    <w:rsid w:val="00AF4A8C"/>
    <w:rsid w:val="00AF4E23"/>
    <w:rsid w:val="00AF4F86"/>
    <w:rsid w:val="00AF4FF0"/>
    <w:rsid w:val="00AF50A6"/>
    <w:rsid w:val="00AF515E"/>
    <w:rsid w:val="00AF517E"/>
    <w:rsid w:val="00AF52E4"/>
    <w:rsid w:val="00AF5338"/>
    <w:rsid w:val="00AF534B"/>
    <w:rsid w:val="00AF5439"/>
    <w:rsid w:val="00AF545D"/>
    <w:rsid w:val="00AF564D"/>
    <w:rsid w:val="00AF5688"/>
    <w:rsid w:val="00AF571F"/>
    <w:rsid w:val="00AF59BD"/>
    <w:rsid w:val="00AF59DC"/>
    <w:rsid w:val="00AF5B63"/>
    <w:rsid w:val="00AF5CEA"/>
    <w:rsid w:val="00AF6236"/>
    <w:rsid w:val="00AF635E"/>
    <w:rsid w:val="00AF65D2"/>
    <w:rsid w:val="00AF66E0"/>
    <w:rsid w:val="00AF691C"/>
    <w:rsid w:val="00AF6A1D"/>
    <w:rsid w:val="00AF6B8A"/>
    <w:rsid w:val="00AF6F64"/>
    <w:rsid w:val="00AF7074"/>
    <w:rsid w:val="00AF7135"/>
    <w:rsid w:val="00AF71AB"/>
    <w:rsid w:val="00AF7323"/>
    <w:rsid w:val="00AF73BD"/>
    <w:rsid w:val="00AF759F"/>
    <w:rsid w:val="00AF763F"/>
    <w:rsid w:val="00AF78DC"/>
    <w:rsid w:val="00AF7E5E"/>
    <w:rsid w:val="00AF7F33"/>
    <w:rsid w:val="00AF7F78"/>
    <w:rsid w:val="00B005E9"/>
    <w:rsid w:val="00B00788"/>
    <w:rsid w:val="00B00A84"/>
    <w:rsid w:val="00B00C27"/>
    <w:rsid w:val="00B00DAF"/>
    <w:rsid w:val="00B00DC8"/>
    <w:rsid w:val="00B00EDB"/>
    <w:rsid w:val="00B01224"/>
    <w:rsid w:val="00B013A6"/>
    <w:rsid w:val="00B015FD"/>
    <w:rsid w:val="00B017A3"/>
    <w:rsid w:val="00B01963"/>
    <w:rsid w:val="00B01AEB"/>
    <w:rsid w:val="00B01BCD"/>
    <w:rsid w:val="00B01CC9"/>
    <w:rsid w:val="00B01EC1"/>
    <w:rsid w:val="00B02188"/>
    <w:rsid w:val="00B022CA"/>
    <w:rsid w:val="00B023F5"/>
    <w:rsid w:val="00B0245C"/>
    <w:rsid w:val="00B025DD"/>
    <w:rsid w:val="00B0262C"/>
    <w:rsid w:val="00B0267B"/>
    <w:rsid w:val="00B026B8"/>
    <w:rsid w:val="00B026C0"/>
    <w:rsid w:val="00B02932"/>
    <w:rsid w:val="00B029DB"/>
    <w:rsid w:val="00B02A1E"/>
    <w:rsid w:val="00B02CAD"/>
    <w:rsid w:val="00B02EBF"/>
    <w:rsid w:val="00B02FE3"/>
    <w:rsid w:val="00B03068"/>
    <w:rsid w:val="00B03078"/>
    <w:rsid w:val="00B031D5"/>
    <w:rsid w:val="00B03221"/>
    <w:rsid w:val="00B03648"/>
    <w:rsid w:val="00B037CD"/>
    <w:rsid w:val="00B03CBE"/>
    <w:rsid w:val="00B03D4A"/>
    <w:rsid w:val="00B03E87"/>
    <w:rsid w:val="00B03FFA"/>
    <w:rsid w:val="00B040A3"/>
    <w:rsid w:val="00B04290"/>
    <w:rsid w:val="00B04299"/>
    <w:rsid w:val="00B04313"/>
    <w:rsid w:val="00B0431D"/>
    <w:rsid w:val="00B047AA"/>
    <w:rsid w:val="00B0494A"/>
    <w:rsid w:val="00B04B49"/>
    <w:rsid w:val="00B04B63"/>
    <w:rsid w:val="00B04BF4"/>
    <w:rsid w:val="00B04DE5"/>
    <w:rsid w:val="00B04DF1"/>
    <w:rsid w:val="00B04F18"/>
    <w:rsid w:val="00B04F84"/>
    <w:rsid w:val="00B052CD"/>
    <w:rsid w:val="00B05385"/>
    <w:rsid w:val="00B05630"/>
    <w:rsid w:val="00B056E1"/>
    <w:rsid w:val="00B05792"/>
    <w:rsid w:val="00B05813"/>
    <w:rsid w:val="00B05818"/>
    <w:rsid w:val="00B05903"/>
    <w:rsid w:val="00B05A9D"/>
    <w:rsid w:val="00B05D7F"/>
    <w:rsid w:val="00B05E2D"/>
    <w:rsid w:val="00B05EA0"/>
    <w:rsid w:val="00B0609B"/>
    <w:rsid w:val="00B061F3"/>
    <w:rsid w:val="00B06314"/>
    <w:rsid w:val="00B0632D"/>
    <w:rsid w:val="00B0636D"/>
    <w:rsid w:val="00B06392"/>
    <w:rsid w:val="00B065F8"/>
    <w:rsid w:val="00B066C2"/>
    <w:rsid w:val="00B0678A"/>
    <w:rsid w:val="00B068BB"/>
    <w:rsid w:val="00B06AA7"/>
    <w:rsid w:val="00B06E99"/>
    <w:rsid w:val="00B06FEA"/>
    <w:rsid w:val="00B070B5"/>
    <w:rsid w:val="00B074E1"/>
    <w:rsid w:val="00B074EC"/>
    <w:rsid w:val="00B0769C"/>
    <w:rsid w:val="00B076B6"/>
    <w:rsid w:val="00B07842"/>
    <w:rsid w:val="00B07AEC"/>
    <w:rsid w:val="00B07B39"/>
    <w:rsid w:val="00B07D04"/>
    <w:rsid w:val="00B07DE3"/>
    <w:rsid w:val="00B07F34"/>
    <w:rsid w:val="00B07FFC"/>
    <w:rsid w:val="00B1014C"/>
    <w:rsid w:val="00B1017B"/>
    <w:rsid w:val="00B1017C"/>
    <w:rsid w:val="00B10271"/>
    <w:rsid w:val="00B102B7"/>
    <w:rsid w:val="00B103A3"/>
    <w:rsid w:val="00B104AC"/>
    <w:rsid w:val="00B10579"/>
    <w:rsid w:val="00B10647"/>
    <w:rsid w:val="00B1098C"/>
    <w:rsid w:val="00B10D45"/>
    <w:rsid w:val="00B10E7C"/>
    <w:rsid w:val="00B10E95"/>
    <w:rsid w:val="00B11001"/>
    <w:rsid w:val="00B11113"/>
    <w:rsid w:val="00B112C4"/>
    <w:rsid w:val="00B11320"/>
    <w:rsid w:val="00B11336"/>
    <w:rsid w:val="00B11568"/>
    <w:rsid w:val="00B11AE2"/>
    <w:rsid w:val="00B11B47"/>
    <w:rsid w:val="00B11D87"/>
    <w:rsid w:val="00B12557"/>
    <w:rsid w:val="00B1277A"/>
    <w:rsid w:val="00B1279F"/>
    <w:rsid w:val="00B127E2"/>
    <w:rsid w:val="00B128FA"/>
    <w:rsid w:val="00B12B3F"/>
    <w:rsid w:val="00B130B6"/>
    <w:rsid w:val="00B1319F"/>
    <w:rsid w:val="00B1365E"/>
    <w:rsid w:val="00B13A02"/>
    <w:rsid w:val="00B13CD4"/>
    <w:rsid w:val="00B13D48"/>
    <w:rsid w:val="00B13D68"/>
    <w:rsid w:val="00B14380"/>
    <w:rsid w:val="00B143F9"/>
    <w:rsid w:val="00B14644"/>
    <w:rsid w:val="00B1472B"/>
    <w:rsid w:val="00B147D4"/>
    <w:rsid w:val="00B14887"/>
    <w:rsid w:val="00B14912"/>
    <w:rsid w:val="00B14A43"/>
    <w:rsid w:val="00B14BDB"/>
    <w:rsid w:val="00B14C7F"/>
    <w:rsid w:val="00B14F36"/>
    <w:rsid w:val="00B152DD"/>
    <w:rsid w:val="00B153E9"/>
    <w:rsid w:val="00B1588E"/>
    <w:rsid w:val="00B159DD"/>
    <w:rsid w:val="00B15A90"/>
    <w:rsid w:val="00B15BAE"/>
    <w:rsid w:val="00B15DB0"/>
    <w:rsid w:val="00B15E9D"/>
    <w:rsid w:val="00B15F20"/>
    <w:rsid w:val="00B15FD2"/>
    <w:rsid w:val="00B15FE8"/>
    <w:rsid w:val="00B16252"/>
    <w:rsid w:val="00B1630F"/>
    <w:rsid w:val="00B1639C"/>
    <w:rsid w:val="00B16411"/>
    <w:rsid w:val="00B164FA"/>
    <w:rsid w:val="00B16527"/>
    <w:rsid w:val="00B166A9"/>
    <w:rsid w:val="00B1687F"/>
    <w:rsid w:val="00B169E0"/>
    <w:rsid w:val="00B16B2F"/>
    <w:rsid w:val="00B16BCE"/>
    <w:rsid w:val="00B16CD9"/>
    <w:rsid w:val="00B16EB6"/>
    <w:rsid w:val="00B16ECC"/>
    <w:rsid w:val="00B17123"/>
    <w:rsid w:val="00B172D8"/>
    <w:rsid w:val="00B176DA"/>
    <w:rsid w:val="00B17711"/>
    <w:rsid w:val="00B17763"/>
    <w:rsid w:val="00B1781E"/>
    <w:rsid w:val="00B178A8"/>
    <w:rsid w:val="00B179F5"/>
    <w:rsid w:val="00B17AAE"/>
    <w:rsid w:val="00B17FC0"/>
    <w:rsid w:val="00B200F9"/>
    <w:rsid w:val="00B20288"/>
    <w:rsid w:val="00B20350"/>
    <w:rsid w:val="00B204CB"/>
    <w:rsid w:val="00B205B2"/>
    <w:rsid w:val="00B20684"/>
    <w:rsid w:val="00B2084B"/>
    <w:rsid w:val="00B2092F"/>
    <w:rsid w:val="00B20C35"/>
    <w:rsid w:val="00B20D88"/>
    <w:rsid w:val="00B20EB6"/>
    <w:rsid w:val="00B2108C"/>
    <w:rsid w:val="00B21240"/>
    <w:rsid w:val="00B212EF"/>
    <w:rsid w:val="00B2130B"/>
    <w:rsid w:val="00B214C7"/>
    <w:rsid w:val="00B215D8"/>
    <w:rsid w:val="00B2199B"/>
    <w:rsid w:val="00B21D3E"/>
    <w:rsid w:val="00B21DEA"/>
    <w:rsid w:val="00B2206E"/>
    <w:rsid w:val="00B221BE"/>
    <w:rsid w:val="00B22316"/>
    <w:rsid w:val="00B2239D"/>
    <w:rsid w:val="00B22471"/>
    <w:rsid w:val="00B224C5"/>
    <w:rsid w:val="00B2272C"/>
    <w:rsid w:val="00B228FA"/>
    <w:rsid w:val="00B229DB"/>
    <w:rsid w:val="00B22B8B"/>
    <w:rsid w:val="00B22B8C"/>
    <w:rsid w:val="00B22CBC"/>
    <w:rsid w:val="00B22DE7"/>
    <w:rsid w:val="00B22E69"/>
    <w:rsid w:val="00B22F15"/>
    <w:rsid w:val="00B22F23"/>
    <w:rsid w:val="00B22F86"/>
    <w:rsid w:val="00B23072"/>
    <w:rsid w:val="00B23087"/>
    <w:rsid w:val="00B23127"/>
    <w:rsid w:val="00B231BC"/>
    <w:rsid w:val="00B2338E"/>
    <w:rsid w:val="00B236C3"/>
    <w:rsid w:val="00B23839"/>
    <w:rsid w:val="00B23875"/>
    <w:rsid w:val="00B23A5F"/>
    <w:rsid w:val="00B23EE2"/>
    <w:rsid w:val="00B24115"/>
    <w:rsid w:val="00B24129"/>
    <w:rsid w:val="00B24198"/>
    <w:rsid w:val="00B2427F"/>
    <w:rsid w:val="00B244D5"/>
    <w:rsid w:val="00B2462A"/>
    <w:rsid w:val="00B24736"/>
    <w:rsid w:val="00B248DB"/>
    <w:rsid w:val="00B24BCA"/>
    <w:rsid w:val="00B24C45"/>
    <w:rsid w:val="00B24C68"/>
    <w:rsid w:val="00B24EB9"/>
    <w:rsid w:val="00B24FA6"/>
    <w:rsid w:val="00B2500E"/>
    <w:rsid w:val="00B25018"/>
    <w:rsid w:val="00B257C8"/>
    <w:rsid w:val="00B259A6"/>
    <w:rsid w:val="00B25C36"/>
    <w:rsid w:val="00B25C74"/>
    <w:rsid w:val="00B25DC2"/>
    <w:rsid w:val="00B26022"/>
    <w:rsid w:val="00B26030"/>
    <w:rsid w:val="00B263EB"/>
    <w:rsid w:val="00B265DE"/>
    <w:rsid w:val="00B26667"/>
    <w:rsid w:val="00B2668F"/>
    <w:rsid w:val="00B26B8A"/>
    <w:rsid w:val="00B26BAF"/>
    <w:rsid w:val="00B26DD7"/>
    <w:rsid w:val="00B2703B"/>
    <w:rsid w:val="00B270E6"/>
    <w:rsid w:val="00B2710D"/>
    <w:rsid w:val="00B27118"/>
    <w:rsid w:val="00B273DC"/>
    <w:rsid w:val="00B2772C"/>
    <w:rsid w:val="00B279DB"/>
    <w:rsid w:val="00B27C70"/>
    <w:rsid w:val="00B27C72"/>
    <w:rsid w:val="00B302AA"/>
    <w:rsid w:val="00B30334"/>
    <w:rsid w:val="00B30644"/>
    <w:rsid w:val="00B3088C"/>
    <w:rsid w:val="00B309DC"/>
    <w:rsid w:val="00B30B84"/>
    <w:rsid w:val="00B30BA0"/>
    <w:rsid w:val="00B30BAC"/>
    <w:rsid w:val="00B30D6F"/>
    <w:rsid w:val="00B3105C"/>
    <w:rsid w:val="00B311DF"/>
    <w:rsid w:val="00B311F6"/>
    <w:rsid w:val="00B3136D"/>
    <w:rsid w:val="00B31467"/>
    <w:rsid w:val="00B3154F"/>
    <w:rsid w:val="00B31825"/>
    <w:rsid w:val="00B31AC1"/>
    <w:rsid w:val="00B31CE7"/>
    <w:rsid w:val="00B3204C"/>
    <w:rsid w:val="00B322FC"/>
    <w:rsid w:val="00B3237B"/>
    <w:rsid w:val="00B323C1"/>
    <w:rsid w:val="00B32662"/>
    <w:rsid w:val="00B326BF"/>
    <w:rsid w:val="00B32735"/>
    <w:rsid w:val="00B32774"/>
    <w:rsid w:val="00B327FE"/>
    <w:rsid w:val="00B32A76"/>
    <w:rsid w:val="00B330F2"/>
    <w:rsid w:val="00B33105"/>
    <w:rsid w:val="00B331DB"/>
    <w:rsid w:val="00B33248"/>
    <w:rsid w:val="00B3326A"/>
    <w:rsid w:val="00B33427"/>
    <w:rsid w:val="00B3380D"/>
    <w:rsid w:val="00B33855"/>
    <w:rsid w:val="00B338CD"/>
    <w:rsid w:val="00B33A5F"/>
    <w:rsid w:val="00B33D54"/>
    <w:rsid w:val="00B33EF4"/>
    <w:rsid w:val="00B33FF9"/>
    <w:rsid w:val="00B340BC"/>
    <w:rsid w:val="00B345FD"/>
    <w:rsid w:val="00B346CC"/>
    <w:rsid w:val="00B347B1"/>
    <w:rsid w:val="00B347F6"/>
    <w:rsid w:val="00B348A2"/>
    <w:rsid w:val="00B349F2"/>
    <w:rsid w:val="00B34A7E"/>
    <w:rsid w:val="00B34ACA"/>
    <w:rsid w:val="00B34AD9"/>
    <w:rsid w:val="00B351DF"/>
    <w:rsid w:val="00B3539E"/>
    <w:rsid w:val="00B3558A"/>
    <w:rsid w:val="00B3565B"/>
    <w:rsid w:val="00B3585E"/>
    <w:rsid w:val="00B35A71"/>
    <w:rsid w:val="00B35AD8"/>
    <w:rsid w:val="00B35DCB"/>
    <w:rsid w:val="00B35DCD"/>
    <w:rsid w:val="00B35F39"/>
    <w:rsid w:val="00B3614C"/>
    <w:rsid w:val="00B364D7"/>
    <w:rsid w:val="00B367C3"/>
    <w:rsid w:val="00B368C2"/>
    <w:rsid w:val="00B36919"/>
    <w:rsid w:val="00B36C1F"/>
    <w:rsid w:val="00B36C98"/>
    <w:rsid w:val="00B36DD2"/>
    <w:rsid w:val="00B37108"/>
    <w:rsid w:val="00B37327"/>
    <w:rsid w:val="00B374BF"/>
    <w:rsid w:val="00B37535"/>
    <w:rsid w:val="00B37572"/>
    <w:rsid w:val="00B37687"/>
    <w:rsid w:val="00B377AC"/>
    <w:rsid w:val="00B379F8"/>
    <w:rsid w:val="00B37A17"/>
    <w:rsid w:val="00B37D37"/>
    <w:rsid w:val="00B37E2C"/>
    <w:rsid w:val="00B400EE"/>
    <w:rsid w:val="00B4010B"/>
    <w:rsid w:val="00B4020B"/>
    <w:rsid w:val="00B40301"/>
    <w:rsid w:val="00B403C9"/>
    <w:rsid w:val="00B407BD"/>
    <w:rsid w:val="00B40CC9"/>
    <w:rsid w:val="00B40DE7"/>
    <w:rsid w:val="00B410F9"/>
    <w:rsid w:val="00B41180"/>
    <w:rsid w:val="00B412DB"/>
    <w:rsid w:val="00B41386"/>
    <w:rsid w:val="00B413FB"/>
    <w:rsid w:val="00B41461"/>
    <w:rsid w:val="00B4154E"/>
    <w:rsid w:val="00B41631"/>
    <w:rsid w:val="00B41748"/>
    <w:rsid w:val="00B4177D"/>
    <w:rsid w:val="00B4193A"/>
    <w:rsid w:val="00B41BAD"/>
    <w:rsid w:val="00B41E7F"/>
    <w:rsid w:val="00B41F03"/>
    <w:rsid w:val="00B4205C"/>
    <w:rsid w:val="00B42186"/>
    <w:rsid w:val="00B4220E"/>
    <w:rsid w:val="00B42229"/>
    <w:rsid w:val="00B42461"/>
    <w:rsid w:val="00B42489"/>
    <w:rsid w:val="00B42744"/>
    <w:rsid w:val="00B429BA"/>
    <w:rsid w:val="00B42A16"/>
    <w:rsid w:val="00B42ADF"/>
    <w:rsid w:val="00B42BC8"/>
    <w:rsid w:val="00B42CFD"/>
    <w:rsid w:val="00B42D2B"/>
    <w:rsid w:val="00B42E44"/>
    <w:rsid w:val="00B430A7"/>
    <w:rsid w:val="00B433CC"/>
    <w:rsid w:val="00B43496"/>
    <w:rsid w:val="00B43504"/>
    <w:rsid w:val="00B43746"/>
    <w:rsid w:val="00B43D8B"/>
    <w:rsid w:val="00B43EA7"/>
    <w:rsid w:val="00B4417A"/>
    <w:rsid w:val="00B44273"/>
    <w:rsid w:val="00B442E9"/>
    <w:rsid w:val="00B4454F"/>
    <w:rsid w:val="00B4472F"/>
    <w:rsid w:val="00B44C24"/>
    <w:rsid w:val="00B44C35"/>
    <w:rsid w:val="00B44F36"/>
    <w:rsid w:val="00B4510E"/>
    <w:rsid w:val="00B45313"/>
    <w:rsid w:val="00B456AC"/>
    <w:rsid w:val="00B4590C"/>
    <w:rsid w:val="00B4592C"/>
    <w:rsid w:val="00B45A4E"/>
    <w:rsid w:val="00B45B1D"/>
    <w:rsid w:val="00B45B63"/>
    <w:rsid w:val="00B45F9D"/>
    <w:rsid w:val="00B46025"/>
    <w:rsid w:val="00B46341"/>
    <w:rsid w:val="00B46B96"/>
    <w:rsid w:val="00B46D64"/>
    <w:rsid w:val="00B46D90"/>
    <w:rsid w:val="00B47044"/>
    <w:rsid w:val="00B470C2"/>
    <w:rsid w:val="00B4710F"/>
    <w:rsid w:val="00B47332"/>
    <w:rsid w:val="00B475A4"/>
    <w:rsid w:val="00B47647"/>
    <w:rsid w:val="00B4782C"/>
    <w:rsid w:val="00B479D5"/>
    <w:rsid w:val="00B47A3B"/>
    <w:rsid w:val="00B47A86"/>
    <w:rsid w:val="00B47F21"/>
    <w:rsid w:val="00B47FE9"/>
    <w:rsid w:val="00B47FFE"/>
    <w:rsid w:val="00B5006A"/>
    <w:rsid w:val="00B5020B"/>
    <w:rsid w:val="00B502D2"/>
    <w:rsid w:val="00B5040C"/>
    <w:rsid w:val="00B5040E"/>
    <w:rsid w:val="00B50902"/>
    <w:rsid w:val="00B50998"/>
    <w:rsid w:val="00B50F25"/>
    <w:rsid w:val="00B5108A"/>
    <w:rsid w:val="00B51527"/>
    <w:rsid w:val="00B51566"/>
    <w:rsid w:val="00B517EF"/>
    <w:rsid w:val="00B51AA5"/>
    <w:rsid w:val="00B51AB6"/>
    <w:rsid w:val="00B51B15"/>
    <w:rsid w:val="00B51BBF"/>
    <w:rsid w:val="00B51CE7"/>
    <w:rsid w:val="00B51D2A"/>
    <w:rsid w:val="00B51E0C"/>
    <w:rsid w:val="00B52101"/>
    <w:rsid w:val="00B52124"/>
    <w:rsid w:val="00B52189"/>
    <w:rsid w:val="00B521C4"/>
    <w:rsid w:val="00B521F4"/>
    <w:rsid w:val="00B5222D"/>
    <w:rsid w:val="00B52268"/>
    <w:rsid w:val="00B52310"/>
    <w:rsid w:val="00B5263D"/>
    <w:rsid w:val="00B5272E"/>
    <w:rsid w:val="00B52BDE"/>
    <w:rsid w:val="00B52E6A"/>
    <w:rsid w:val="00B52F36"/>
    <w:rsid w:val="00B530D5"/>
    <w:rsid w:val="00B5314C"/>
    <w:rsid w:val="00B536F2"/>
    <w:rsid w:val="00B53A7B"/>
    <w:rsid w:val="00B53B7D"/>
    <w:rsid w:val="00B53BFE"/>
    <w:rsid w:val="00B53CB6"/>
    <w:rsid w:val="00B53E24"/>
    <w:rsid w:val="00B53FC5"/>
    <w:rsid w:val="00B542DD"/>
    <w:rsid w:val="00B546E9"/>
    <w:rsid w:val="00B546FC"/>
    <w:rsid w:val="00B54762"/>
    <w:rsid w:val="00B547D0"/>
    <w:rsid w:val="00B547F2"/>
    <w:rsid w:val="00B54B31"/>
    <w:rsid w:val="00B54C47"/>
    <w:rsid w:val="00B54CD0"/>
    <w:rsid w:val="00B54D1B"/>
    <w:rsid w:val="00B54D84"/>
    <w:rsid w:val="00B54EAD"/>
    <w:rsid w:val="00B54ED1"/>
    <w:rsid w:val="00B54F4B"/>
    <w:rsid w:val="00B54F9E"/>
    <w:rsid w:val="00B551DE"/>
    <w:rsid w:val="00B5521C"/>
    <w:rsid w:val="00B55229"/>
    <w:rsid w:val="00B559B4"/>
    <w:rsid w:val="00B55AF7"/>
    <w:rsid w:val="00B55D4C"/>
    <w:rsid w:val="00B55D8B"/>
    <w:rsid w:val="00B55EC9"/>
    <w:rsid w:val="00B563F0"/>
    <w:rsid w:val="00B56474"/>
    <w:rsid w:val="00B5664A"/>
    <w:rsid w:val="00B566F9"/>
    <w:rsid w:val="00B56AD7"/>
    <w:rsid w:val="00B56F16"/>
    <w:rsid w:val="00B56FB8"/>
    <w:rsid w:val="00B57070"/>
    <w:rsid w:val="00B57295"/>
    <w:rsid w:val="00B5735B"/>
    <w:rsid w:val="00B5767E"/>
    <w:rsid w:val="00B577AD"/>
    <w:rsid w:val="00B577B2"/>
    <w:rsid w:val="00B5781F"/>
    <w:rsid w:val="00B57831"/>
    <w:rsid w:val="00B57887"/>
    <w:rsid w:val="00B57D7F"/>
    <w:rsid w:val="00B600F4"/>
    <w:rsid w:val="00B60102"/>
    <w:rsid w:val="00B6029C"/>
    <w:rsid w:val="00B603F6"/>
    <w:rsid w:val="00B606B3"/>
    <w:rsid w:val="00B607E5"/>
    <w:rsid w:val="00B6082C"/>
    <w:rsid w:val="00B60965"/>
    <w:rsid w:val="00B60C7B"/>
    <w:rsid w:val="00B60DD2"/>
    <w:rsid w:val="00B60F45"/>
    <w:rsid w:val="00B6116C"/>
    <w:rsid w:val="00B61318"/>
    <w:rsid w:val="00B61398"/>
    <w:rsid w:val="00B614C3"/>
    <w:rsid w:val="00B61559"/>
    <w:rsid w:val="00B616FF"/>
    <w:rsid w:val="00B61711"/>
    <w:rsid w:val="00B61892"/>
    <w:rsid w:val="00B618D6"/>
    <w:rsid w:val="00B61952"/>
    <w:rsid w:val="00B619CC"/>
    <w:rsid w:val="00B61DAC"/>
    <w:rsid w:val="00B61E92"/>
    <w:rsid w:val="00B6217E"/>
    <w:rsid w:val="00B6247B"/>
    <w:rsid w:val="00B624F1"/>
    <w:rsid w:val="00B62553"/>
    <w:rsid w:val="00B627EA"/>
    <w:rsid w:val="00B62A5E"/>
    <w:rsid w:val="00B62E7B"/>
    <w:rsid w:val="00B62EB4"/>
    <w:rsid w:val="00B62ECD"/>
    <w:rsid w:val="00B6306A"/>
    <w:rsid w:val="00B632B8"/>
    <w:rsid w:val="00B63372"/>
    <w:rsid w:val="00B63526"/>
    <w:rsid w:val="00B63565"/>
    <w:rsid w:val="00B63800"/>
    <w:rsid w:val="00B63910"/>
    <w:rsid w:val="00B639EC"/>
    <w:rsid w:val="00B63A57"/>
    <w:rsid w:val="00B63DE6"/>
    <w:rsid w:val="00B63FE3"/>
    <w:rsid w:val="00B64138"/>
    <w:rsid w:val="00B642DC"/>
    <w:rsid w:val="00B642E9"/>
    <w:rsid w:val="00B644E6"/>
    <w:rsid w:val="00B64725"/>
    <w:rsid w:val="00B647A3"/>
    <w:rsid w:val="00B6488B"/>
    <w:rsid w:val="00B648BC"/>
    <w:rsid w:val="00B64A3F"/>
    <w:rsid w:val="00B64A66"/>
    <w:rsid w:val="00B64AAB"/>
    <w:rsid w:val="00B64DC1"/>
    <w:rsid w:val="00B6553B"/>
    <w:rsid w:val="00B655DD"/>
    <w:rsid w:val="00B6566F"/>
    <w:rsid w:val="00B658BF"/>
    <w:rsid w:val="00B658FA"/>
    <w:rsid w:val="00B65E17"/>
    <w:rsid w:val="00B65E60"/>
    <w:rsid w:val="00B661AA"/>
    <w:rsid w:val="00B66262"/>
    <w:rsid w:val="00B6626B"/>
    <w:rsid w:val="00B662EC"/>
    <w:rsid w:val="00B663D2"/>
    <w:rsid w:val="00B66846"/>
    <w:rsid w:val="00B66987"/>
    <w:rsid w:val="00B66E91"/>
    <w:rsid w:val="00B6708B"/>
    <w:rsid w:val="00B672CC"/>
    <w:rsid w:val="00B67313"/>
    <w:rsid w:val="00B673CA"/>
    <w:rsid w:val="00B673D6"/>
    <w:rsid w:val="00B675C6"/>
    <w:rsid w:val="00B6762E"/>
    <w:rsid w:val="00B676B4"/>
    <w:rsid w:val="00B676B9"/>
    <w:rsid w:val="00B67ADF"/>
    <w:rsid w:val="00B67C30"/>
    <w:rsid w:val="00B67C39"/>
    <w:rsid w:val="00B67D2E"/>
    <w:rsid w:val="00B67EAB"/>
    <w:rsid w:val="00B67F89"/>
    <w:rsid w:val="00B70256"/>
    <w:rsid w:val="00B70325"/>
    <w:rsid w:val="00B7044E"/>
    <w:rsid w:val="00B7049E"/>
    <w:rsid w:val="00B7058C"/>
    <w:rsid w:val="00B70718"/>
    <w:rsid w:val="00B707C4"/>
    <w:rsid w:val="00B70824"/>
    <w:rsid w:val="00B7098C"/>
    <w:rsid w:val="00B70A3A"/>
    <w:rsid w:val="00B70A84"/>
    <w:rsid w:val="00B70BC6"/>
    <w:rsid w:val="00B70C62"/>
    <w:rsid w:val="00B70EF6"/>
    <w:rsid w:val="00B71363"/>
    <w:rsid w:val="00B713B0"/>
    <w:rsid w:val="00B713CB"/>
    <w:rsid w:val="00B71431"/>
    <w:rsid w:val="00B716EA"/>
    <w:rsid w:val="00B71A52"/>
    <w:rsid w:val="00B71BDE"/>
    <w:rsid w:val="00B71BF5"/>
    <w:rsid w:val="00B71E2D"/>
    <w:rsid w:val="00B71E48"/>
    <w:rsid w:val="00B71EFC"/>
    <w:rsid w:val="00B72337"/>
    <w:rsid w:val="00B72400"/>
    <w:rsid w:val="00B7256F"/>
    <w:rsid w:val="00B7280C"/>
    <w:rsid w:val="00B729F6"/>
    <w:rsid w:val="00B729FE"/>
    <w:rsid w:val="00B72BA8"/>
    <w:rsid w:val="00B72D9A"/>
    <w:rsid w:val="00B72F7E"/>
    <w:rsid w:val="00B72FA0"/>
    <w:rsid w:val="00B72FDB"/>
    <w:rsid w:val="00B73053"/>
    <w:rsid w:val="00B73518"/>
    <w:rsid w:val="00B735E3"/>
    <w:rsid w:val="00B7366F"/>
    <w:rsid w:val="00B737EF"/>
    <w:rsid w:val="00B738B0"/>
    <w:rsid w:val="00B739B3"/>
    <w:rsid w:val="00B73C0D"/>
    <w:rsid w:val="00B73CA9"/>
    <w:rsid w:val="00B73D05"/>
    <w:rsid w:val="00B73D7D"/>
    <w:rsid w:val="00B73E2C"/>
    <w:rsid w:val="00B7411F"/>
    <w:rsid w:val="00B741B1"/>
    <w:rsid w:val="00B741E0"/>
    <w:rsid w:val="00B74595"/>
    <w:rsid w:val="00B749DF"/>
    <w:rsid w:val="00B74A07"/>
    <w:rsid w:val="00B74A0C"/>
    <w:rsid w:val="00B74A66"/>
    <w:rsid w:val="00B74A84"/>
    <w:rsid w:val="00B74B7C"/>
    <w:rsid w:val="00B74D30"/>
    <w:rsid w:val="00B74E44"/>
    <w:rsid w:val="00B750F4"/>
    <w:rsid w:val="00B75201"/>
    <w:rsid w:val="00B75274"/>
    <w:rsid w:val="00B7543A"/>
    <w:rsid w:val="00B75579"/>
    <w:rsid w:val="00B7557D"/>
    <w:rsid w:val="00B75616"/>
    <w:rsid w:val="00B75724"/>
    <w:rsid w:val="00B758A6"/>
    <w:rsid w:val="00B758B1"/>
    <w:rsid w:val="00B758B4"/>
    <w:rsid w:val="00B75BFF"/>
    <w:rsid w:val="00B75C86"/>
    <w:rsid w:val="00B75DCE"/>
    <w:rsid w:val="00B7612E"/>
    <w:rsid w:val="00B76131"/>
    <w:rsid w:val="00B76173"/>
    <w:rsid w:val="00B76583"/>
    <w:rsid w:val="00B765CC"/>
    <w:rsid w:val="00B7676D"/>
    <w:rsid w:val="00B768B5"/>
    <w:rsid w:val="00B769FB"/>
    <w:rsid w:val="00B76B91"/>
    <w:rsid w:val="00B76D63"/>
    <w:rsid w:val="00B76E14"/>
    <w:rsid w:val="00B77035"/>
    <w:rsid w:val="00B770C3"/>
    <w:rsid w:val="00B77428"/>
    <w:rsid w:val="00B77500"/>
    <w:rsid w:val="00B77681"/>
    <w:rsid w:val="00B778F7"/>
    <w:rsid w:val="00B77B6C"/>
    <w:rsid w:val="00B77D38"/>
    <w:rsid w:val="00B77ECC"/>
    <w:rsid w:val="00B77FFB"/>
    <w:rsid w:val="00B800B5"/>
    <w:rsid w:val="00B80281"/>
    <w:rsid w:val="00B8062F"/>
    <w:rsid w:val="00B8069C"/>
    <w:rsid w:val="00B807DC"/>
    <w:rsid w:val="00B80F79"/>
    <w:rsid w:val="00B81140"/>
    <w:rsid w:val="00B81260"/>
    <w:rsid w:val="00B8150D"/>
    <w:rsid w:val="00B81582"/>
    <w:rsid w:val="00B81612"/>
    <w:rsid w:val="00B818CB"/>
    <w:rsid w:val="00B81AF4"/>
    <w:rsid w:val="00B81B12"/>
    <w:rsid w:val="00B81B6B"/>
    <w:rsid w:val="00B82114"/>
    <w:rsid w:val="00B82215"/>
    <w:rsid w:val="00B8280A"/>
    <w:rsid w:val="00B828C1"/>
    <w:rsid w:val="00B82958"/>
    <w:rsid w:val="00B82B49"/>
    <w:rsid w:val="00B82B66"/>
    <w:rsid w:val="00B82C4A"/>
    <w:rsid w:val="00B82E36"/>
    <w:rsid w:val="00B830F1"/>
    <w:rsid w:val="00B83188"/>
    <w:rsid w:val="00B83213"/>
    <w:rsid w:val="00B83465"/>
    <w:rsid w:val="00B834E9"/>
    <w:rsid w:val="00B838BC"/>
    <w:rsid w:val="00B83DB3"/>
    <w:rsid w:val="00B83DC6"/>
    <w:rsid w:val="00B84044"/>
    <w:rsid w:val="00B84088"/>
    <w:rsid w:val="00B8445D"/>
    <w:rsid w:val="00B8452C"/>
    <w:rsid w:val="00B846D9"/>
    <w:rsid w:val="00B846E8"/>
    <w:rsid w:val="00B8478D"/>
    <w:rsid w:val="00B84931"/>
    <w:rsid w:val="00B84980"/>
    <w:rsid w:val="00B84B11"/>
    <w:rsid w:val="00B84B12"/>
    <w:rsid w:val="00B84BCA"/>
    <w:rsid w:val="00B84F47"/>
    <w:rsid w:val="00B850F4"/>
    <w:rsid w:val="00B85144"/>
    <w:rsid w:val="00B8514E"/>
    <w:rsid w:val="00B85265"/>
    <w:rsid w:val="00B85364"/>
    <w:rsid w:val="00B854A0"/>
    <w:rsid w:val="00B859A1"/>
    <w:rsid w:val="00B85E98"/>
    <w:rsid w:val="00B85FFA"/>
    <w:rsid w:val="00B861AC"/>
    <w:rsid w:val="00B86295"/>
    <w:rsid w:val="00B8653A"/>
    <w:rsid w:val="00B86568"/>
    <w:rsid w:val="00B8671C"/>
    <w:rsid w:val="00B86814"/>
    <w:rsid w:val="00B86AC1"/>
    <w:rsid w:val="00B86B5A"/>
    <w:rsid w:val="00B86CE1"/>
    <w:rsid w:val="00B8705E"/>
    <w:rsid w:val="00B87214"/>
    <w:rsid w:val="00B873CF"/>
    <w:rsid w:val="00B87A89"/>
    <w:rsid w:val="00B87D32"/>
    <w:rsid w:val="00B90047"/>
    <w:rsid w:val="00B900D9"/>
    <w:rsid w:val="00B90110"/>
    <w:rsid w:val="00B903C3"/>
    <w:rsid w:val="00B90543"/>
    <w:rsid w:val="00B905BE"/>
    <w:rsid w:val="00B90688"/>
    <w:rsid w:val="00B906F6"/>
    <w:rsid w:val="00B90717"/>
    <w:rsid w:val="00B90812"/>
    <w:rsid w:val="00B90980"/>
    <w:rsid w:val="00B90A9F"/>
    <w:rsid w:val="00B91101"/>
    <w:rsid w:val="00B91133"/>
    <w:rsid w:val="00B91227"/>
    <w:rsid w:val="00B9148A"/>
    <w:rsid w:val="00B91543"/>
    <w:rsid w:val="00B9187B"/>
    <w:rsid w:val="00B919D8"/>
    <w:rsid w:val="00B91AA1"/>
    <w:rsid w:val="00B91B25"/>
    <w:rsid w:val="00B91CDA"/>
    <w:rsid w:val="00B91F95"/>
    <w:rsid w:val="00B920D1"/>
    <w:rsid w:val="00B923FC"/>
    <w:rsid w:val="00B926DF"/>
    <w:rsid w:val="00B926F9"/>
    <w:rsid w:val="00B927EC"/>
    <w:rsid w:val="00B9293B"/>
    <w:rsid w:val="00B92B17"/>
    <w:rsid w:val="00B92D31"/>
    <w:rsid w:val="00B930FB"/>
    <w:rsid w:val="00B930FD"/>
    <w:rsid w:val="00B93340"/>
    <w:rsid w:val="00B93401"/>
    <w:rsid w:val="00B93419"/>
    <w:rsid w:val="00B93480"/>
    <w:rsid w:val="00B93638"/>
    <w:rsid w:val="00B93A15"/>
    <w:rsid w:val="00B93A88"/>
    <w:rsid w:val="00B93B04"/>
    <w:rsid w:val="00B93C7B"/>
    <w:rsid w:val="00B93D70"/>
    <w:rsid w:val="00B93FBC"/>
    <w:rsid w:val="00B94014"/>
    <w:rsid w:val="00B9418A"/>
    <w:rsid w:val="00B942F6"/>
    <w:rsid w:val="00B943CB"/>
    <w:rsid w:val="00B94A85"/>
    <w:rsid w:val="00B94B4E"/>
    <w:rsid w:val="00B94BDE"/>
    <w:rsid w:val="00B94CB4"/>
    <w:rsid w:val="00B94D8B"/>
    <w:rsid w:val="00B950D8"/>
    <w:rsid w:val="00B95110"/>
    <w:rsid w:val="00B9522E"/>
    <w:rsid w:val="00B95537"/>
    <w:rsid w:val="00B9575E"/>
    <w:rsid w:val="00B9595F"/>
    <w:rsid w:val="00B95BE3"/>
    <w:rsid w:val="00B95CD6"/>
    <w:rsid w:val="00B95EAF"/>
    <w:rsid w:val="00B95EFB"/>
    <w:rsid w:val="00B95FDC"/>
    <w:rsid w:val="00B96135"/>
    <w:rsid w:val="00B96273"/>
    <w:rsid w:val="00B962AB"/>
    <w:rsid w:val="00B963EF"/>
    <w:rsid w:val="00B96625"/>
    <w:rsid w:val="00B96695"/>
    <w:rsid w:val="00B96813"/>
    <w:rsid w:val="00B96925"/>
    <w:rsid w:val="00B969AC"/>
    <w:rsid w:val="00B96C2C"/>
    <w:rsid w:val="00B96D0E"/>
    <w:rsid w:val="00B96EFF"/>
    <w:rsid w:val="00B97171"/>
    <w:rsid w:val="00B97526"/>
    <w:rsid w:val="00B977C1"/>
    <w:rsid w:val="00B9790C"/>
    <w:rsid w:val="00B97955"/>
    <w:rsid w:val="00B979A6"/>
    <w:rsid w:val="00B97B0C"/>
    <w:rsid w:val="00B97B49"/>
    <w:rsid w:val="00B97D61"/>
    <w:rsid w:val="00B97EF6"/>
    <w:rsid w:val="00BA0005"/>
    <w:rsid w:val="00BA0022"/>
    <w:rsid w:val="00BA0079"/>
    <w:rsid w:val="00BA015B"/>
    <w:rsid w:val="00BA02FE"/>
    <w:rsid w:val="00BA0402"/>
    <w:rsid w:val="00BA0650"/>
    <w:rsid w:val="00BA07E5"/>
    <w:rsid w:val="00BA081B"/>
    <w:rsid w:val="00BA0915"/>
    <w:rsid w:val="00BA0B00"/>
    <w:rsid w:val="00BA0D6F"/>
    <w:rsid w:val="00BA0FAD"/>
    <w:rsid w:val="00BA1562"/>
    <w:rsid w:val="00BA1667"/>
    <w:rsid w:val="00BA16F3"/>
    <w:rsid w:val="00BA1712"/>
    <w:rsid w:val="00BA1865"/>
    <w:rsid w:val="00BA187E"/>
    <w:rsid w:val="00BA18C8"/>
    <w:rsid w:val="00BA1A40"/>
    <w:rsid w:val="00BA1C0C"/>
    <w:rsid w:val="00BA1CF2"/>
    <w:rsid w:val="00BA1DA7"/>
    <w:rsid w:val="00BA1E86"/>
    <w:rsid w:val="00BA2027"/>
    <w:rsid w:val="00BA206F"/>
    <w:rsid w:val="00BA213C"/>
    <w:rsid w:val="00BA2280"/>
    <w:rsid w:val="00BA2346"/>
    <w:rsid w:val="00BA243E"/>
    <w:rsid w:val="00BA2558"/>
    <w:rsid w:val="00BA25B1"/>
    <w:rsid w:val="00BA25ED"/>
    <w:rsid w:val="00BA260A"/>
    <w:rsid w:val="00BA2A25"/>
    <w:rsid w:val="00BA2B40"/>
    <w:rsid w:val="00BA2B41"/>
    <w:rsid w:val="00BA2BDE"/>
    <w:rsid w:val="00BA2C3B"/>
    <w:rsid w:val="00BA2C70"/>
    <w:rsid w:val="00BA2C7A"/>
    <w:rsid w:val="00BA2D8B"/>
    <w:rsid w:val="00BA2FC1"/>
    <w:rsid w:val="00BA3185"/>
    <w:rsid w:val="00BA31CC"/>
    <w:rsid w:val="00BA34AD"/>
    <w:rsid w:val="00BA35FC"/>
    <w:rsid w:val="00BA38BC"/>
    <w:rsid w:val="00BA3951"/>
    <w:rsid w:val="00BA3C38"/>
    <w:rsid w:val="00BA3CA2"/>
    <w:rsid w:val="00BA412D"/>
    <w:rsid w:val="00BA43D0"/>
    <w:rsid w:val="00BA441A"/>
    <w:rsid w:val="00BA45D2"/>
    <w:rsid w:val="00BA48E2"/>
    <w:rsid w:val="00BA4911"/>
    <w:rsid w:val="00BA496C"/>
    <w:rsid w:val="00BA4AFD"/>
    <w:rsid w:val="00BA50E0"/>
    <w:rsid w:val="00BA545F"/>
    <w:rsid w:val="00BA553B"/>
    <w:rsid w:val="00BA570B"/>
    <w:rsid w:val="00BA57DC"/>
    <w:rsid w:val="00BA5B72"/>
    <w:rsid w:val="00BA5E36"/>
    <w:rsid w:val="00BA5E3F"/>
    <w:rsid w:val="00BA6003"/>
    <w:rsid w:val="00BA63BC"/>
    <w:rsid w:val="00BA643D"/>
    <w:rsid w:val="00BA650C"/>
    <w:rsid w:val="00BA667D"/>
    <w:rsid w:val="00BA68DC"/>
    <w:rsid w:val="00BA6DB5"/>
    <w:rsid w:val="00BA6EFA"/>
    <w:rsid w:val="00BA6F83"/>
    <w:rsid w:val="00BA7154"/>
    <w:rsid w:val="00BA7353"/>
    <w:rsid w:val="00BA7588"/>
    <w:rsid w:val="00BA7A33"/>
    <w:rsid w:val="00BB002A"/>
    <w:rsid w:val="00BB010C"/>
    <w:rsid w:val="00BB013F"/>
    <w:rsid w:val="00BB01EF"/>
    <w:rsid w:val="00BB03AF"/>
    <w:rsid w:val="00BB063F"/>
    <w:rsid w:val="00BB06C2"/>
    <w:rsid w:val="00BB07A1"/>
    <w:rsid w:val="00BB0C16"/>
    <w:rsid w:val="00BB0CB5"/>
    <w:rsid w:val="00BB0D55"/>
    <w:rsid w:val="00BB0D75"/>
    <w:rsid w:val="00BB1100"/>
    <w:rsid w:val="00BB12B7"/>
    <w:rsid w:val="00BB1647"/>
    <w:rsid w:val="00BB1874"/>
    <w:rsid w:val="00BB1893"/>
    <w:rsid w:val="00BB189E"/>
    <w:rsid w:val="00BB1F6B"/>
    <w:rsid w:val="00BB207C"/>
    <w:rsid w:val="00BB2624"/>
    <w:rsid w:val="00BB274B"/>
    <w:rsid w:val="00BB27C5"/>
    <w:rsid w:val="00BB282E"/>
    <w:rsid w:val="00BB28DD"/>
    <w:rsid w:val="00BB2904"/>
    <w:rsid w:val="00BB2A19"/>
    <w:rsid w:val="00BB2CAD"/>
    <w:rsid w:val="00BB2CDD"/>
    <w:rsid w:val="00BB2DA6"/>
    <w:rsid w:val="00BB2DB2"/>
    <w:rsid w:val="00BB2E00"/>
    <w:rsid w:val="00BB311D"/>
    <w:rsid w:val="00BB337E"/>
    <w:rsid w:val="00BB34D4"/>
    <w:rsid w:val="00BB35AC"/>
    <w:rsid w:val="00BB36A3"/>
    <w:rsid w:val="00BB3763"/>
    <w:rsid w:val="00BB37AD"/>
    <w:rsid w:val="00BB38E8"/>
    <w:rsid w:val="00BB3904"/>
    <w:rsid w:val="00BB3B26"/>
    <w:rsid w:val="00BB3B5D"/>
    <w:rsid w:val="00BB3C69"/>
    <w:rsid w:val="00BB3EF7"/>
    <w:rsid w:val="00BB407B"/>
    <w:rsid w:val="00BB41C8"/>
    <w:rsid w:val="00BB42A9"/>
    <w:rsid w:val="00BB43FC"/>
    <w:rsid w:val="00BB4434"/>
    <w:rsid w:val="00BB4830"/>
    <w:rsid w:val="00BB4984"/>
    <w:rsid w:val="00BB49F5"/>
    <w:rsid w:val="00BB4CE2"/>
    <w:rsid w:val="00BB4D8D"/>
    <w:rsid w:val="00BB50F1"/>
    <w:rsid w:val="00BB53EA"/>
    <w:rsid w:val="00BB5415"/>
    <w:rsid w:val="00BB553B"/>
    <w:rsid w:val="00BB55C4"/>
    <w:rsid w:val="00BB5638"/>
    <w:rsid w:val="00BB5C76"/>
    <w:rsid w:val="00BB5CED"/>
    <w:rsid w:val="00BB5D41"/>
    <w:rsid w:val="00BB5E69"/>
    <w:rsid w:val="00BB5F7A"/>
    <w:rsid w:val="00BB6A0F"/>
    <w:rsid w:val="00BB6C04"/>
    <w:rsid w:val="00BB6D03"/>
    <w:rsid w:val="00BB6D89"/>
    <w:rsid w:val="00BB6DDC"/>
    <w:rsid w:val="00BB6E79"/>
    <w:rsid w:val="00BB7225"/>
    <w:rsid w:val="00BB76AB"/>
    <w:rsid w:val="00BB78A0"/>
    <w:rsid w:val="00BB7F4B"/>
    <w:rsid w:val="00BB7FF6"/>
    <w:rsid w:val="00BC0066"/>
    <w:rsid w:val="00BC02E4"/>
    <w:rsid w:val="00BC0322"/>
    <w:rsid w:val="00BC035A"/>
    <w:rsid w:val="00BC0482"/>
    <w:rsid w:val="00BC07A4"/>
    <w:rsid w:val="00BC0860"/>
    <w:rsid w:val="00BC09A1"/>
    <w:rsid w:val="00BC09C6"/>
    <w:rsid w:val="00BC0A16"/>
    <w:rsid w:val="00BC0B8F"/>
    <w:rsid w:val="00BC0BD6"/>
    <w:rsid w:val="00BC1007"/>
    <w:rsid w:val="00BC117C"/>
    <w:rsid w:val="00BC1442"/>
    <w:rsid w:val="00BC14FF"/>
    <w:rsid w:val="00BC163C"/>
    <w:rsid w:val="00BC1AB2"/>
    <w:rsid w:val="00BC1AD6"/>
    <w:rsid w:val="00BC1C04"/>
    <w:rsid w:val="00BC1CD3"/>
    <w:rsid w:val="00BC1DFF"/>
    <w:rsid w:val="00BC1F27"/>
    <w:rsid w:val="00BC1FA1"/>
    <w:rsid w:val="00BC2205"/>
    <w:rsid w:val="00BC2529"/>
    <w:rsid w:val="00BC271B"/>
    <w:rsid w:val="00BC28E0"/>
    <w:rsid w:val="00BC298D"/>
    <w:rsid w:val="00BC2993"/>
    <w:rsid w:val="00BC2A82"/>
    <w:rsid w:val="00BC2B90"/>
    <w:rsid w:val="00BC2C09"/>
    <w:rsid w:val="00BC2CA3"/>
    <w:rsid w:val="00BC2CC6"/>
    <w:rsid w:val="00BC2D4F"/>
    <w:rsid w:val="00BC2ECB"/>
    <w:rsid w:val="00BC30FB"/>
    <w:rsid w:val="00BC326F"/>
    <w:rsid w:val="00BC344D"/>
    <w:rsid w:val="00BC3640"/>
    <w:rsid w:val="00BC36EE"/>
    <w:rsid w:val="00BC374C"/>
    <w:rsid w:val="00BC3A6F"/>
    <w:rsid w:val="00BC3B67"/>
    <w:rsid w:val="00BC3BE0"/>
    <w:rsid w:val="00BC3D62"/>
    <w:rsid w:val="00BC3EC8"/>
    <w:rsid w:val="00BC3F65"/>
    <w:rsid w:val="00BC4047"/>
    <w:rsid w:val="00BC422D"/>
    <w:rsid w:val="00BC44F4"/>
    <w:rsid w:val="00BC460E"/>
    <w:rsid w:val="00BC4736"/>
    <w:rsid w:val="00BC4813"/>
    <w:rsid w:val="00BC488E"/>
    <w:rsid w:val="00BC4A4A"/>
    <w:rsid w:val="00BC4ACA"/>
    <w:rsid w:val="00BC4F05"/>
    <w:rsid w:val="00BC4F65"/>
    <w:rsid w:val="00BC5181"/>
    <w:rsid w:val="00BC51B4"/>
    <w:rsid w:val="00BC540E"/>
    <w:rsid w:val="00BC5460"/>
    <w:rsid w:val="00BC55EF"/>
    <w:rsid w:val="00BC58B7"/>
    <w:rsid w:val="00BC5D21"/>
    <w:rsid w:val="00BC5F9D"/>
    <w:rsid w:val="00BC5FE8"/>
    <w:rsid w:val="00BC620B"/>
    <w:rsid w:val="00BC634E"/>
    <w:rsid w:val="00BC6A20"/>
    <w:rsid w:val="00BC6CCA"/>
    <w:rsid w:val="00BC6EC2"/>
    <w:rsid w:val="00BC7146"/>
    <w:rsid w:val="00BC78F0"/>
    <w:rsid w:val="00BC7AAE"/>
    <w:rsid w:val="00BC7FC9"/>
    <w:rsid w:val="00BC7FDC"/>
    <w:rsid w:val="00BD00A9"/>
    <w:rsid w:val="00BD0247"/>
    <w:rsid w:val="00BD0346"/>
    <w:rsid w:val="00BD05DD"/>
    <w:rsid w:val="00BD078E"/>
    <w:rsid w:val="00BD0832"/>
    <w:rsid w:val="00BD087C"/>
    <w:rsid w:val="00BD08BB"/>
    <w:rsid w:val="00BD09F8"/>
    <w:rsid w:val="00BD0A08"/>
    <w:rsid w:val="00BD0A13"/>
    <w:rsid w:val="00BD0BCF"/>
    <w:rsid w:val="00BD0C88"/>
    <w:rsid w:val="00BD0D4D"/>
    <w:rsid w:val="00BD0DB1"/>
    <w:rsid w:val="00BD1065"/>
    <w:rsid w:val="00BD1429"/>
    <w:rsid w:val="00BD1570"/>
    <w:rsid w:val="00BD1B1B"/>
    <w:rsid w:val="00BD1EDF"/>
    <w:rsid w:val="00BD2070"/>
    <w:rsid w:val="00BD2296"/>
    <w:rsid w:val="00BD25B6"/>
    <w:rsid w:val="00BD25C0"/>
    <w:rsid w:val="00BD2635"/>
    <w:rsid w:val="00BD28F5"/>
    <w:rsid w:val="00BD2BFC"/>
    <w:rsid w:val="00BD2D0F"/>
    <w:rsid w:val="00BD2D12"/>
    <w:rsid w:val="00BD30A4"/>
    <w:rsid w:val="00BD3168"/>
    <w:rsid w:val="00BD31E7"/>
    <w:rsid w:val="00BD33BD"/>
    <w:rsid w:val="00BD356A"/>
    <w:rsid w:val="00BD361E"/>
    <w:rsid w:val="00BD370C"/>
    <w:rsid w:val="00BD3853"/>
    <w:rsid w:val="00BD3BC8"/>
    <w:rsid w:val="00BD3C3D"/>
    <w:rsid w:val="00BD3CEF"/>
    <w:rsid w:val="00BD3D6A"/>
    <w:rsid w:val="00BD3D97"/>
    <w:rsid w:val="00BD3FB8"/>
    <w:rsid w:val="00BD40B2"/>
    <w:rsid w:val="00BD4112"/>
    <w:rsid w:val="00BD41A6"/>
    <w:rsid w:val="00BD41E6"/>
    <w:rsid w:val="00BD43B7"/>
    <w:rsid w:val="00BD4482"/>
    <w:rsid w:val="00BD4705"/>
    <w:rsid w:val="00BD4827"/>
    <w:rsid w:val="00BD4853"/>
    <w:rsid w:val="00BD4866"/>
    <w:rsid w:val="00BD4875"/>
    <w:rsid w:val="00BD4967"/>
    <w:rsid w:val="00BD49E3"/>
    <w:rsid w:val="00BD4B77"/>
    <w:rsid w:val="00BD4CC9"/>
    <w:rsid w:val="00BD4D25"/>
    <w:rsid w:val="00BD4DFF"/>
    <w:rsid w:val="00BD533A"/>
    <w:rsid w:val="00BD5541"/>
    <w:rsid w:val="00BD566E"/>
    <w:rsid w:val="00BD59A8"/>
    <w:rsid w:val="00BD5D61"/>
    <w:rsid w:val="00BD5FF2"/>
    <w:rsid w:val="00BD6008"/>
    <w:rsid w:val="00BD6138"/>
    <w:rsid w:val="00BD62F4"/>
    <w:rsid w:val="00BD63F5"/>
    <w:rsid w:val="00BD6496"/>
    <w:rsid w:val="00BD675A"/>
    <w:rsid w:val="00BD6A2F"/>
    <w:rsid w:val="00BD6A8F"/>
    <w:rsid w:val="00BD6E86"/>
    <w:rsid w:val="00BD7066"/>
    <w:rsid w:val="00BD7260"/>
    <w:rsid w:val="00BD73C8"/>
    <w:rsid w:val="00BD74DC"/>
    <w:rsid w:val="00BD7559"/>
    <w:rsid w:val="00BD7645"/>
    <w:rsid w:val="00BD783C"/>
    <w:rsid w:val="00BD7843"/>
    <w:rsid w:val="00BD78E5"/>
    <w:rsid w:val="00BD796F"/>
    <w:rsid w:val="00BD7A20"/>
    <w:rsid w:val="00BD7B94"/>
    <w:rsid w:val="00BD7BC3"/>
    <w:rsid w:val="00BD7D61"/>
    <w:rsid w:val="00BD7D6D"/>
    <w:rsid w:val="00BE0006"/>
    <w:rsid w:val="00BE0014"/>
    <w:rsid w:val="00BE00C9"/>
    <w:rsid w:val="00BE0110"/>
    <w:rsid w:val="00BE013A"/>
    <w:rsid w:val="00BE017E"/>
    <w:rsid w:val="00BE0243"/>
    <w:rsid w:val="00BE0246"/>
    <w:rsid w:val="00BE043A"/>
    <w:rsid w:val="00BE0480"/>
    <w:rsid w:val="00BE056E"/>
    <w:rsid w:val="00BE077E"/>
    <w:rsid w:val="00BE078D"/>
    <w:rsid w:val="00BE07F2"/>
    <w:rsid w:val="00BE089F"/>
    <w:rsid w:val="00BE0943"/>
    <w:rsid w:val="00BE099F"/>
    <w:rsid w:val="00BE0B92"/>
    <w:rsid w:val="00BE0C83"/>
    <w:rsid w:val="00BE0E3B"/>
    <w:rsid w:val="00BE0E42"/>
    <w:rsid w:val="00BE10DF"/>
    <w:rsid w:val="00BE1120"/>
    <w:rsid w:val="00BE1126"/>
    <w:rsid w:val="00BE1219"/>
    <w:rsid w:val="00BE1603"/>
    <w:rsid w:val="00BE16C8"/>
    <w:rsid w:val="00BE1751"/>
    <w:rsid w:val="00BE189F"/>
    <w:rsid w:val="00BE18D3"/>
    <w:rsid w:val="00BE1A47"/>
    <w:rsid w:val="00BE1B34"/>
    <w:rsid w:val="00BE1B42"/>
    <w:rsid w:val="00BE1B8B"/>
    <w:rsid w:val="00BE2099"/>
    <w:rsid w:val="00BE20DD"/>
    <w:rsid w:val="00BE210C"/>
    <w:rsid w:val="00BE21E9"/>
    <w:rsid w:val="00BE23F4"/>
    <w:rsid w:val="00BE2441"/>
    <w:rsid w:val="00BE25A0"/>
    <w:rsid w:val="00BE26D3"/>
    <w:rsid w:val="00BE28B8"/>
    <w:rsid w:val="00BE2A1D"/>
    <w:rsid w:val="00BE2A6D"/>
    <w:rsid w:val="00BE2AF2"/>
    <w:rsid w:val="00BE2CD4"/>
    <w:rsid w:val="00BE2EDE"/>
    <w:rsid w:val="00BE2F36"/>
    <w:rsid w:val="00BE2F42"/>
    <w:rsid w:val="00BE2FFF"/>
    <w:rsid w:val="00BE34BD"/>
    <w:rsid w:val="00BE34D6"/>
    <w:rsid w:val="00BE34E0"/>
    <w:rsid w:val="00BE350A"/>
    <w:rsid w:val="00BE3D81"/>
    <w:rsid w:val="00BE3E94"/>
    <w:rsid w:val="00BE3EBB"/>
    <w:rsid w:val="00BE4339"/>
    <w:rsid w:val="00BE441A"/>
    <w:rsid w:val="00BE44B4"/>
    <w:rsid w:val="00BE44F4"/>
    <w:rsid w:val="00BE4624"/>
    <w:rsid w:val="00BE4A12"/>
    <w:rsid w:val="00BE4CF0"/>
    <w:rsid w:val="00BE4EEB"/>
    <w:rsid w:val="00BE5195"/>
    <w:rsid w:val="00BE523C"/>
    <w:rsid w:val="00BE578F"/>
    <w:rsid w:val="00BE5904"/>
    <w:rsid w:val="00BE5B7B"/>
    <w:rsid w:val="00BE5C43"/>
    <w:rsid w:val="00BE5F28"/>
    <w:rsid w:val="00BE61F6"/>
    <w:rsid w:val="00BE64B9"/>
    <w:rsid w:val="00BE650C"/>
    <w:rsid w:val="00BE664A"/>
    <w:rsid w:val="00BE66A9"/>
    <w:rsid w:val="00BE6752"/>
    <w:rsid w:val="00BE68B6"/>
    <w:rsid w:val="00BE6A13"/>
    <w:rsid w:val="00BE6ACD"/>
    <w:rsid w:val="00BE6C38"/>
    <w:rsid w:val="00BE717E"/>
    <w:rsid w:val="00BE722E"/>
    <w:rsid w:val="00BE7264"/>
    <w:rsid w:val="00BE7328"/>
    <w:rsid w:val="00BE7452"/>
    <w:rsid w:val="00BE747E"/>
    <w:rsid w:val="00BE7546"/>
    <w:rsid w:val="00BE7552"/>
    <w:rsid w:val="00BE75FB"/>
    <w:rsid w:val="00BE7B84"/>
    <w:rsid w:val="00BE7C01"/>
    <w:rsid w:val="00BE7C0B"/>
    <w:rsid w:val="00BE7C33"/>
    <w:rsid w:val="00BE7CB5"/>
    <w:rsid w:val="00BE7E8D"/>
    <w:rsid w:val="00BF0313"/>
    <w:rsid w:val="00BF0394"/>
    <w:rsid w:val="00BF0404"/>
    <w:rsid w:val="00BF07C0"/>
    <w:rsid w:val="00BF0807"/>
    <w:rsid w:val="00BF0B1A"/>
    <w:rsid w:val="00BF0D53"/>
    <w:rsid w:val="00BF0E0E"/>
    <w:rsid w:val="00BF0E8D"/>
    <w:rsid w:val="00BF1416"/>
    <w:rsid w:val="00BF187C"/>
    <w:rsid w:val="00BF1D3F"/>
    <w:rsid w:val="00BF219E"/>
    <w:rsid w:val="00BF230A"/>
    <w:rsid w:val="00BF27F0"/>
    <w:rsid w:val="00BF2AB4"/>
    <w:rsid w:val="00BF2B38"/>
    <w:rsid w:val="00BF2E8C"/>
    <w:rsid w:val="00BF2F79"/>
    <w:rsid w:val="00BF300A"/>
    <w:rsid w:val="00BF3773"/>
    <w:rsid w:val="00BF381E"/>
    <w:rsid w:val="00BF3A52"/>
    <w:rsid w:val="00BF3A9B"/>
    <w:rsid w:val="00BF3B1E"/>
    <w:rsid w:val="00BF3B5E"/>
    <w:rsid w:val="00BF3BCF"/>
    <w:rsid w:val="00BF3DAB"/>
    <w:rsid w:val="00BF40B9"/>
    <w:rsid w:val="00BF41BD"/>
    <w:rsid w:val="00BF4216"/>
    <w:rsid w:val="00BF4360"/>
    <w:rsid w:val="00BF47B0"/>
    <w:rsid w:val="00BF47C9"/>
    <w:rsid w:val="00BF483E"/>
    <w:rsid w:val="00BF48D2"/>
    <w:rsid w:val="00BF49E3"/>
    <w:rsid w:val="00BF49F5"/>
    <w:rsid w:val="00BF4A4C"/>
    <w:rsid w:val="00BF4A51"/>
    <w:rsid w:val="00BF4A69"/>
    <w:rsid w:val="00BF4A72"/>
    <w:rsid w:val="00BF4D51"/>
    <w:rsid w:val="00BF4F65"/>
    <w:rsid w:val="00BF4FAB"/>
    <w:rsid w:val="00BF4FB7"/>
    <w:rsid w:val="00BF5124"/>
    <w:rsid w:val="00BF513F"/>
    <w:rsid w:val="00BF5330"/>
    <w:rsid w:val="00BF5409"/>
    <w:rsid w:val="00BF590C"/>
    <w:rsid w:val="00BF590E"/>
    <w:rsid w:val="00BF5C66"/>
    <w:rsid w:val="00BF6277"/>
    <w:rsid w:val="00BF6338"/>
    <w:rsid w:val="00BF6443"/>
    <w:rsid w:val="00BF690E"/>
    <w:rsid w:val="00BF6965"/>
    <w:rsid w:val="00BF699F"/>
    <w:rsid w:val="00BF6A02"/>
    <w:rsid w:val="00BF6A75"/>
    <w:rsid w:val="00BF6A94"/>
    <w:rsid w:val="00BF6A9C"/>
    <w:rsid w:val="00BF6C14"/>
    <w:rsid w:val="00BF6D8A"/>
    <w:rsid w:val="00BF6E1C"/>
    <w:rsid w:val="00BF72FE"/>
    <w:rsid w:val="00BF7691"/>
    <w:rsid w:val="00BF76ED"/>
    <w:rsid w:val="00BF79EB"/>
    <w:rsid w:val="00BF7D5F"/>
    <w:rsid w:val="00BF7DE3"/>
    <w:rsid w:val="00BF7F5B"/>
    <w:rsid w:val="00BF7F8C"/>
    <w:rsid w:val="00C001EE"/>
    <w:rsid w:val="00C00311"/>
    <w:rsid w:val="00C0050D"/>
    <w:rsid w:val="00C0067D"/>
    <w:rsid w:val="00C00881"/>
    <w:rsid w:val="00C00D1D"/>
    <w:rsid w:val="00C00D87"/>
    <w:rsid w:val="00C00F3E"/>
    <w:rsid w:val="00C0102A"/>
    <w:rsid w:val="00C011B8"/>
    <w:rsid w:val="00C012B9"/>
    <w:rsid w:val="00C012D5"/>
    <w:rsid w:val="00C01395"/>
    <w:rsid w:val="00C01E42"/>
    <w:rsid w:val="00C01EF5"/>
    <w:rsid w:val="00C01F28"/>
    <w:rsid w:val="00C01F9D"/>
    <w:rsid w:val="00C01FEF"/>
    <w:rsid w:val="00C02171"/>
    <w:rsid w:val="00C0220B"/>
    <w:rsid w:val="00C022C9"/>
    <w:rsid w:val="00C02674"/>
    <w:rsid w:val="00C02AD7"/>
    <w:rsid w:val="00C02FCD"/>
    <w:rsid w:val="00C03041"/>
    <w:rsid w:val="00C03364"/>
    <w:rsid w:val="00C0336F"/>
    <w:rsid w:val="00C0370A"/>
    <w:rsid w:val="00C0371A"/>
    <w:rsid w:val="00C03726"/>
    <w:rsid w:val="00C03837"/>
    <w:rsid w:val="00C039CC"/>
    <w:rsid w:val="00C03AFB"/>
    <w:rsid w:val="00C04156"/>
    <w:rsid w:val="00C04305"/>
    <w:rsid w:val="00C04698"/>
    <w:rsid w:val="00C04970"/>
    <w:rsid w:val="00C04A4E"/>
    <w:rsid w:val="00C04AA7"/>
    <w:rsid w:val="00C04ED1"/>
    <w:rsid w:val="00C04EF0"/>
    <w:rsid w:val="00C05196"/>
    <w:rsid w:val="00C052DA"/>
    <w:rsid w:val="00C055ED"/>
    <w:rsid w:val="00C05886"/>
    <w:rsid w:val="00C05A09"/>
    <w:rsid w:val="00C05A48"/>
    <w:rsid w:val="00C05C78"/>
    <w:rsid w:val="00C05DC2"/>
    <w:rsid w:val="00C05EBE"/>
    <w:rsid w:val="00C06404"/>
    <w:rsid w:val="00C06544"/>
    <w:rsid w:val="00C066B8"/>
    <w:rsid w:val="00C066CF"/>
    <w:rsid w:val="00C066D7"/>
    <w:rsid w:val="00C06789"/>
    <w:rsid w:val="00C067BE"/>
    <w:rsid w:val="00C0688F"/>
    <w:rsid w:val="00C069C7"/>
    <w:rsid w:val="00C069F3"/>
    <w:rsid w:val="00C06C2A"/>
    <w:rsid w:val="00C06D5A"/>
    <w:rsid w:val="00C06E50"/>
    <w:rsid w:val="00C06FFD"/>
    <w:rsid w:val="00C070B1"/>
    <w:rsid w:val="00C070C4"/>
    <w:rsid w:val="00C07374"/>
    <w:rsid w:val="00C07386"/>
    <w:rsid w:val="00C077C7"/>
    <w:rsid w:val="00C07A1E"/>
    <w:rsid w:val="00C07A32"/>
    <w:rsid w:val="00C07C15"/>
    <w:rsid w:val="00C07C6C"/>
    <w:rsid w:val="00C07DCE"/>
    <w:rsid w:val="00C07EEF"/>
    <w:rsid w:val="00C10010"/>
    <w:rsid w:val="00C1005A"/>
    <w:rsid w:val="00C1011A"/>
    <w:rsid w:val="00C10197"/>
    <w:rsid w:val="00C10323"/>
    <w:rsid w:val="00C10A60"/>
    <w:rsid w:val="00C10BE8"/>
    <w:rsid w:val="00C10D4D"/>
    <w:rsid w:val="00C11149"/>
    <w:rsid w:val="00C111F8"/>
    <w:rsid w:val="00C1143D"/>
    <w:rsid w:val="00C1166E"/>
    <w:rsid w:val="00C119C4"/>
    <w:rsid w:val="00C11D39"/>
    <w:rsid w:val="00C11E99"/>
    <w:rsid w:val="00C11EAF"/>
    <w:rsid w:val="00C11F32"/>
    <w:rsid w:val="00C11FCA"/>
    <w:rsid w:val="00C12070"/>
    <w:rsid w:val="00C12073"/>
    <w:rsid w:val="00C121B0"/>
    <w:rsid w:val="00C1253C"/>
    <w:rsid w:val="00C12787"/>
    <w:rsid w:val="00C12819"/>
    <w:rsid w:val="00C12827"/>
    <w:rsid w:val="00C128CE"/>
    <w:rsid w:val="00C128F7"/>
    <w:rsid w:val="00C12A6C"/>
    <w:rsid w:val="00C12B44"/>
    <w:rsid w:val="00C12E36"/>
    <w:rsid w:val="00C12E96"/>
    <w:rsid w:val="00C12ED5"/>
    <w:rsid w:val="00C131D4"/>
    <w:rsid w:val="00C13589"/>
    <w:rsid w:val="00C135F9"/>
    <w:rsid w:val="00C13664"/>
    <w:rsid w:val="00C136B3"/>
    <w:rsid w:val="00C139A5"/>
    <w:rsid w:val="00C13C61"/>
    <w:rsid w:val="00C13E6D"/>
    <w:rsid w:val="00C13F75"/>
    <w:rsid w:val="00C1412D"/>
    <w:rsid w:val="00C145DB"/>
    <w:rsid w:val="00C14604"/>
    <w:rsid w:val="00C1466B"/>
    <w:rsid w:val="00C1469E"/>
    <w:rsid w:val="00C14793"/>
    <w:rsid w:val="00C14B85"/>
    <w:rsid w:val="00C14D9C"/>
    <w:rsid w:val="00C14EC5"/>
    <w:rsid w:val="00C14F96"/>
    <w:rsid w:val="00C14FB9"/>
    <w:rsid w:val="00C15028"/>
    <w:rsid w:val="00C15091"/>
    <w:rsid w:val="00C150A2"/>
    <w:rsid w:val="00C1528D"/>
    <w:rsid w:val="00C15448"/>
    <w:rsid w:val="00C15498"/>
    <w:rsid w:val="00C1551A"/>
    <w:rsid w:val="00C157C8"/>
    <w:rsid w:val="00C159DA"/>
    <w:rsid w:val="00C159E2"/>
    <w:rsid w:val="00C15B67"/>
    <w:rsid w:val="00C15CDA"/>
    <w:rsid w:val="00C15DE9"/>
    <w:rsid w:val="00C15EE2"/>
    <w:rsid w:val="00C15FE3"/>
    <w:rsid w:val="00C1625E"/>
    <w:rsid w:val="00C1637C"/>
    <w:rsid w:val="00C163F1"/>
    <w:rsid w:val="00C16A2F"/>
    <w:rsid w:val="00C16AB5"/>
    <w:rsid w:val="00C16E2E"/>
    <w:rsid w:val="00C17375"/>
    <w:rsid w:val="00C174F3"/>
    <w:rsid w:val="00C175D4"/>
    <w:rsid w:val="00C1787D"/>
    <w:rsid w:val="00C178F8"/>
    <w:rsid w:val="00C17A63"/>
    <w:rsid w:val="00C17AE6"/>
    <w:rsid w:val="00C17B3E"/>
    <w:rsid w:val="00C17EEA"/>
    <w:rsid w:val="00C17F2A"/>
    <w:rsid w:val="00C17F59"/>
    <w:rsid w:val="00C2003F"/>
    <w:rsid w:val="00C200EA"/>
    <w:rsid w:val="00C20190"/>
    <w:rsid w:val="00C20297"/>
    <w:rsid w:val="00C202DC"/>
    <w:rsid w:val="00C20315"/>
    <w:rsid w:val="00C20339"/>
    <w:rsid w:val="00C2034D"/>
    <w:rsid w:val="00C20373"/>
    <w:rsid w:val="00C20561"/>
    <w:rsid w:val="00C2058A"/>
    <w:rsid w:val="00C207DA"/>
    <w:rsid w:val="00C2086F"/>
    <w:rsid w:val="00C20929"/>
    <w:rsid w:val="00C20B62"/>
    <w:rsid w:val="00C20CD6"/>
    <w:rsid w:val="00C20DCC"/>
    <w:rsid w:val="00C20DEC"/>
    <w:rsid w:val="00C20F0E"/>
    <w:rsid w:val="00C20F52"/>
    <w:rsid w:val="00C210E6"/>
    <w:rsid w:val="00C210F0"/>
    <w:rsid w:val="00C211FA"/>
    <w:rsid w:val="00C2134A"/>
    <w:rsid w:val="00C213B6"/>
    <w:rsid w:val="00C2144F"/>
    <w:rsid w:val="00C214F9"/>
    <w:rsid w:val="00C216AB"/>
    <w:rsid w:val="00C217B2"/>
    <w:rsid w:val="00C21910"/>
    <w:rsid w:val="00C21B4C"/>
    <w:rsid w:val="00C21DBB"/>
    <w:rsid w:val="00C2207E"/>
    <w:rsid w:val="00C22111"/>
    <w:rsid w:val="00C22339"/>
    <w:rsid w:val="00C2236C"/>
    <w:rsid w:val="00C22384"/>
    <w:rsid w:val="00C223BD"/>
    <w:rsid w:val="00C223F2"/>
    <w:rsid w:val="00C22572"/>
    <w:rsid w:val="00C2284A"/>
    <w:rsid w:val="00C22C4C"/>
    <w:rsid w:val="00C22D7B"/>
    <w:rsid w:val="00C22D7E"/>
    <w:rsid w:val="00C22E85"/>
    <w:rsid w:val="00C230EB"/>
    <w:rsid w:val="00C231AA"/>
    <w:rsid w:val="00C2320E"/>
    <w:rsid w:val="00C232B1"/>
    <w:rsid w:val="00C23428"/>
    <w:rsid w:val="00C23635"/>
    <w:rsid w:val="00C23657"/>
    <w:rsid w:val="00C23666"/>
    <w:rsid w:val="00C23BDC"/>
    <w:rsid w:val="00C23BDE"/>
    <w:rsid w:val="00C23C71"/>
    <w:rsid w:val="00C23CCE"/>
    <w:rsid w:val="00C23D14"/>
    <w:rsid w:val="00C23D58"/>
    <w:rsid w:val="00C23DA3"/>
    <w:rsid w:val="00C2402C"/>
    <w:rsid w:val="00C243F2"/>
    <w:rsid w:val="00C245B5"/>
    <w:rsid w:val="00C2461D"/>
    <w:rsid w:val="00C24756"/>
    <w:rsid w:val="00C2495E"/>
    <w:rsid w:val="00C24A38"/>
    <w:rsid w:val="00C24D18"/>
    <w:rsid w:val="00C24D35"/>
    <w:rsid w:val="00C25179"/>
    <w:rsid w:val="00C251B7"/>
    <w:rsid w:val="00C256DD"/>
    <w:rsid w:val="00C25872"/>
    <w:rsid w:val="00C25A71"/>
    <w:rsid w:val="00C25B12"/>
    <w:rsid w:val="00C25BC5"/>
    <w:rsid w:val="00C25C7C"/>
    <w:rsid w:val="00C25CF1"/>
    <w:rsid w:val="00C25FB0"/>
    <w:rsid w:val="00C261A0"/>
    <w:rsid w:val="00C261FA"/>
    <w:rsid w:val="00C262EF"/>
    <w:rsid w:val="00C26621"/>
    <w:rsid w:val="00C268D5"/>
    <w:rsid w:val="00C26983"/>
    <w:rsid w:val="00C269CC"/>
    <w:rsid w:val="00C26ECC"/>
    <w:rsid w:val="00C27031"/>
    <w:rsid w:val="00C270C8"/>
    <w:rsid w:val="00C2752E"/>
    <w:rsid w:val="00C27946"/>
    <w:rsid w:val="00C279FF"/>
    <w:rsid w:val="00C27A1C"/>
    <w:rsid w:val="00C27D66"/>
    <w:rsid w:val="00C27EC0"/>
    <w:rsid w:val="00C301EF"/>
    <w:rsid w:val="00C3025C"/>
    <w:rsid w:val="00C3053F"/>
    <w:rsid w:val="00C3093A"/>
    <w:rsid w:val="00C30948"/>
    <w:rsid w:val="00C309DB"/>
    <w:rsid w:val="00C309E3"/>
    <w:rsid w:val="00C30FFA"/>
    <w:rsid w:val="00C311C4"/>
    <w:rsid w:val="00C31517"/>
    <w:rsid w:val="00C3158A"/>
    <w:rsid w:val="00C31758"/>
    <w:rsid w:val="00C31830"/>
    <w:rsid w:val="00C31DCA"/>
    <w:rsid w:val="00C32095"/>
    <w:rsid w:val="00C32651"/>
    <w:rsid w:val="00C326E4"/>
    <w:rsid w:val="00C3270D"/>
    <w:rsid w:val="00C32892"/>
    <w:rsid w:val="00C32986"/>
    <w:rsid w:val="00C32A88"/>
    <w:rsid w:val="00C32CE3"/>
    <w:rsid w:val="00C32FA0"/>
    <w:rsid w:val="00C3301D"/>
    <w:rsid w:val="00C3303B"/>
    <w:rsid w:val="00C3310B"/>
    <w:rsid w:val="00C331C1"/>
    <w:rsid w:val="00C334F1"/>
    <w:rsid w:val="00C33682"/>
    <w:rsid w:val="00C3377F"/>
    <w:rsid w:val="00C337E8"/>
    <w:rsid w:val="00C33AA8"/>
    <w:rsid w:val="00C33B02"/>
    <w:rsid w:val="00C33C39"/>
    <w:rsid w:val="00C33D21"/>
    <w:rsid w:val="00C33D66"/>
    <w:rsid w:val="00C33E77"/>
    <w:rsid w:val="00C33EA6"/>
    <w:rsid w:val="00C33F39"/>
    <w:rsid w:val="00C340E1"/>
    <w:rsid w:val="00C34153"/>
    <w:rsid w:val="00C34A1D"/>
    <w:rsid w:val="00C35151"/>
    <w:rsid w:val="00C35367"/>
    <w:rsid w:val="00C35466"/>
    <w:rsid w:val="00C3570B"/>
    <w:rsid w:val="00C359A1"/>
    <w:rsid w:val="00C359AB"/>
    <w:rsid w:val="00C35F51"/>
    <w:rsid w:val="00C360A0"/>
    <w:rsid w:val="00C362CC"/>
    <w:rsid w:val="00C362DF"/>
    <w:rsid w:val="00C36683"/>
    <w:rsid w:val="00C36790"/>
    <w:rsid w:val="00C367F1"/>
    <w:rsid w:val="00C3682D"/>
    <w:rsid w:val="00C36A35"/>
    <w:rsid w:val="00C36ADD"/>
    <w:rsid w:val="00C36EE5"/>
    <w:rsid w:val="00C36FEC"/>
    <w:rsid w:val="00C373FE"/>
    <w:rsid w:val="00C37592"/>
    <w:rsid w:val="00C40577"/>
    <w:rsid w:val="00C4057E"/>
    <w:rsid w:val="00C4059F"/>
    <w:rsid w:val="00C406DC"/>
    <w:rsid w:val="00C40884"/>
    <w:rsid w:val="00C408C4"/>
    <w:rsid w:val="00C40977"/>
    <w:rsid w:val="00C40E24"/>
    <w:rsid w:val="00C40E87"/>
    <w:rsid w:val="00C41452"/>
    <w:rsid w:val="00C415CE"/>
    <w:rsid w:val="00C416C1"/>
    <w:rsid w:val="00C417B3"/>
    <w:rsid w:val="00C4190A"/>
    <w:rsid w:val="00C41B0F"/>
    <w:rsid w:val="00C41BFF"/>
    <w:rsid w:val="00C41C45"/>
    <w:rsid w:val="00C41C59"/>
    <w:rsid w:val="00C41DDE"/>
    <w:rsid w:val="00C41FA6"/>
    <w:rsid w:val="00C4205C"/>
    <w:rsid w:val="00C42171"/>
    <w:rsid w:val="00C42249"/>
    <w:rsid w:val="00C4228B"/>
    <w:rsid w:val="00C42343"/>
    <w:rsid w:val="00C4255A"/>
    <w:rsid w:val="00C42796"/>
    <w:rsid w:val="00C429EC"/>
    <w:rsid w:val="00C42ABA"/>
    <w:rsid w:val="00C42B5E"/>
    <w:rsid w:val="00C42C31"/>
    <w:rsid w:val="00C42DDB"/>
    <w:rsid w:val="00C42E3C"/>
    <w:rsid w:val="00C42F3E"/>
    <w:rsid w:val="00C43087"/>
    <w:rsid w:val="00C4325C"/>
    <w:rsid w:val="00C432D2"/>
    <w:rsid w:val="00C4352A"/>
    <w:rsid w:val="00C43557"/>
    <w:rsid w:val="00C436A8"/>
    <w:rsid w:val="00C436B0"/>
    <w:rsid w:val="00C43744"/>
    <w:rsid w:val="00C4393B"/>
    <w:rsid w:val="00C43A89"/>
    <w:rsid w:val="00C43CFC"/>
    <w:rsid w:val="00C43EA3"/>
    <w:rsid w:val="00C43ECD"/>
    <w:rsid w:val="00C44119"/>
    <w:rsid w:val="00C442CD"/>
    <w:rsid w:val="00C444C2"/>
    <w:rsid w:val="00C44553"/>
    <w:rsid w:val="00C4488F"/>
    <w:rsid w:val="00C4491C"/>
    <w:rsid w:val="00C44AEC"/>
    <w:rsid w:val="00C44AED"/>
    <w:rsid w:val="00C44EF1"/>
    <w:rsid w:val="00C4512F"/>
    <w:rsid w:val="00C45198"/>
    <w:rsid w:val="00C4554D"/>
    <w:rsid w:val="00C45574"/>
    <w:rsid w:val="00C455B3"/>
    <w:rsid w:val="00C455F5"/>
    <w:rsid w:val="00C45633"/>
    <w:rsid w:val="00C456A1"/>
    <w:rsid w:val="00C456E9"/>
    <w:rsid w:val="00C45967"/>
    <w:rsid w:val="00C459A8"/>
    <w:rsid w:val="00C459CB"/>
    <w:rsid w:val="00C45BDF"/>
    <w:rsid w:val="00C45D87"/>
    <w:rsid w:val="00C45DE4"/>
    <w:rsid w:val="00C45FC5"/>
    <w:rsid w:val="00C46271"/>
    <w:rsid w:val="00C462E5"/>
    <w:rsid w:val="00C46342"/>
    <w:rsid w:val="00C46628"/>
    <w:rsid w:val="00C46742"/>
    <w:rsid w:val="00C467BD"/>
    <w:rsid w:val="00C467DF"/>
    <w:rsid w:val="00C46960"/>
    <w:rsid w:val="00C46B8D"/>
    <w:rsid w:val="00C46D2B"/>
    <w:rsid w:val="00C46EFD"/>
    <w:rsid w:val="00C470EC"/>
    <w:rsid w:val="00C47413"/>
    <w:rsid w:val="00C47481"/>
    <w:rsid w:val="00C476D6"/>
    <w:rsid w:val="00C47AA8"/>
    <w:rsid w:val="00C47D0D"/>
    <w:rsid w:val="00C47F03"/>
    <w:rsid w:val="00C47F5C"/>
    <w:rsid w:val="00C50017"/>
    <w:rsid w:val="00C50236"/>
    <w:rsid w:val="00C502C8"/>
    <w:rsid w:val="00C502DA"/>
    <w:rsid w:val="00C50B1E"/>
    <w:rsid w:val="00C50BB6"/>
    <w:rsid w:val="00C50BE6"/>
    <w:rsid w:val="00C50E01"/>
    <w:rsid w:val="00C50F24"/>
    <w:rsid w:val="00C50F26"/>
    <w:rsid w:val="00C51056"/>
    <w:rsid w:val="00C51192"/>
    <w:rsid w:val="00C5122E"/>
    <w:rsid w:val="00C51342"/>
    <w:rsid w:val="00C5174B"/>
    <w:rsid w:val="00C5183D"/>
    <w:rsid w:val="00C519A8"/>
    <w:rsid w:val="00C51A9A"/>
    <w:rsid w:val="00C51ACF"/>
    <w:rsid w:val="00C51B17"/>
    <w:rsid w:val="00C51CF8"/>
    <w:rsid w:val="00C51FDA"/>
    <w:rsid w:val="00C52143"/>
    <w:rsid w:val="00C52316"/>
    <w:rsid w:val="00C5258C"/>
    <w:rsid w:val="00C52B20"/>
    <w:rsid w:val="00C52B2F"/>
    <w:rsid w:val="00C52B7F"/>
    <w:rsid w:val="00C52F8C"/>
    <w:rsid w:val="00C5302A"/>
    <w:rsid w:val="00C53174"/>
    <w:rsid w:val="00C5317B"/>
    <w:rsid w:val="00C5318B"/>
    <w:rsid w:val="00C531F2"/>
    <w:rsid w:val="00C5343E"/>
    <w:rsid w:val="00C53455"/>
    <w:rsid w:val="00C53591"/>
    <w:rsid w:val="00C53637"/>
    <w:rsid w:val="00C53774"/>
    <w:rsid w:val="00C538F7"/>
    <w:rsid w:val="00C53991"/>
    <w:rsid w:val="00C53A78"/>
    <w:rsid w:val="00C53A8A"/>
    <w:rsid w:val="00C53B01"/>
    <w:rsid w:val="00C53D56"/>
    <w:rsid w:val="00C53E76"/>
    <w:rsid w:val="00C53F4C"/>
    <w:rsid w:val="00C5407A"/>
    <w:rsid w:val="00C540D3"/>
    <w:rsid w:val="00C54132"/>
    <w:rsid w:val="00C54184"/>
    <w:rsid w:val="00C543C8"/>
    <w:rsid w:val="00C5443F"/>
    <w:rsid w:val="00C545C7"/>
    <w:rsid w:val="00C54656"/>
    <w:rsid w:val="00C5465C"/>
    <w:rsid w:val="00C547B2"/>
    <w:rsid w:val="00C548AD"/>
    <w:rsid w:val="00C54AFE"/>
    <w:rsid w:val="00C54D13"/>
    <w:rsid w:val="00C54D54"/>
    <w:rsid w:val="00C54D7B"/>
    <w:rsid w:val="00C54DDB"/>
    <w:rsid w:val="00C54F19"/>
    <w:rsid w:val="00C551FB"/>
    <w:rsid w:val="00C55233"/>
    <w:rsid w:val="00C5530F"/>
    <w:rsid w:val="00C55325"/>
    <w:rsid w:val="00C55387"/>
    <w:rsid w:val="00C55554"/>
    <w:rsid w:val="00C55B6A"/>
    <w:rsid w:val="00C55F63"/>
    <w:rsid w:val="00C55F7C"/>
    <w:rsid w:val="00C561DA"/>
    <w:rsid w:val="00C56298"/>
    <w:rsid w:val="00C5655C"/>
    <w:rsid w:val="00C569D6"/>
    <w:rsid w:val="00C56B2E"/>
    <w:rsid w:val="00C56B7B"/>
    <w:rsid w:val="00C56BE0"/>
    <w:rsid w:val="00C56C59"/>
    <w:rsid w:val="00C56C9F"/>
    <w:rsid w:val="00C56E1E"/>
    <w:rsid w:val="00C56E2F"/>
    <w:rsid w:val="00C56E30"/>
    <w:rsid w:val="00C56F6E"/>
    <w:rsid w:val="00C56FB2"/>
    <w:rsid w:val="00C570A7"/>
    <w:rsid w:val="00C571F7"/>
    <w:rsid w:val="00C5720B"/>
    <w:rsid w:val="00C5725B"/>
    <w:rsid w:val="00C5739B"/>
    <w:rsid w:val="00C573DC"/>
    <w:rsid w:val="00C57596"/>
    <w:rsid w:val="00C575B2"/>
    <w:rsid w:val="00C57666"/>
    <w:rsid w:val="00C57A5E"/>
    <w:rsid w:val="00C57C1A"/>
    <w:rsid w:val="00C57C5C"/>
    <w:rsid w:val="00C57F61"/>
    <w:rsid w:val="00C60003"/>
    <w:rsid w:val="00C6001E"/>
    <w:rsid w:val="00C601D3"/>
    <w:rsid w:val="00C602EE"/>
    <w:rsid w:val="00C605BC"/>
    <w:rsid w:val="00C6076F"/>
    <w:rsid w:val="00C607DD"/>
    <w:rsid w:val="00C60A37"/>
    <w:rsid w:val="00C60A81"/>
    <w:rsid w:val="00C60A8E"/>
    <w:rsid w:val="00C60B67"/>
    <w:rsid w:val="00C60CF1"/>
    <w:rsid w:val="00C60DE8"/>
    <w:rsid w:val="00C60F8E"/>
    <w:rsid w:val="00C61285"/>
    <w:rsid w:val="00C613A6"/>
    <w:rsid w:val="00C61635"/>
    <w:rsid w:val="00C61705"/>
    <w:rsid w:val="00C61716"/>
    <w:rsid w:val="00C61C20"/>
    <w:rsid w:val="00C61C41"/>
    <w:rsid w:val="00C61EAE"/>
    <w:rsid w:val="00C6214E"/>
    <w:rsid w:val="00C621A0"/>
    <w:rsid w:val="00C62221"/>
    <w:rsid w:val="00C6235B"/>
    <w:rsid w:val="00C6248F"/>
    <w:rsid w:val="00C624B5"/>
    <w:rsid w:val="00C628EE"/>
    <w:rsid w:val="00C62904"/>
    <w:rsid w:val="00C62A34"/>
    <w:rsid w:val="00C62A73"/>
    <w:rsid w:val="00C62AD3"/>
    <w:rsid w:val="00C62AFB"/>
    <w:rsid w:val="00C62B6F"/>
    <w:rsid w:val="00C62E90"/>
    <w:rsid w:val="00C62ED4"/>
    <w:rsid w:val="00C63039"/>
    <w:rsid w:val="00C630D5"/>
    <w:rsid w:val="00C630DD"/>
    <w:rsid w:val="00C6347D"/>
    <w:rsid w:val="00C63838"/>
    <w:rsid w:val="00C639BB"/>
    <w:rsid w:val="00C63F19"/>
    <w:rsid w:val="00C63F62"/>
    <w:rsid w:val="00C63FF5"/>
    <w:rsid w:val="00C63FFA"/>
    <w:rsid w:val="00C6408B"/>
    <w:rsid w:val="00C640A2"/>
    <w:rsid w:val="00C640F8"/>
    <w:rsid w:val="00C6418A"/>
    <w:rsid w:val="00C6430C"/>
    <w:rsid w:val="00C64363"/>
    <w:rsid w:val="00C64445"/>
    <w:rsid w:val="00C644CC"/>
    <w:rsid w:val="00C646A9"/>
    <w:rsid w:val="00C64753"/>
    <w:rsid w:val="00C64842"/>
    <w:rsid w:val="00C64951"/>
    <w:rsid w:val="00C6496B"/>
    <w:rsid w:val="00C64A5B"/>
    <w:rsid w:val="00C64A88"/>
    <w:rsid w:val="00C64BC1"/>
    <w:rsid w:val="00C64D5C"/>
    <w:rsid w:val="00C64ECA"/>
    <w:rsid w:val="00C64F73"/>
    <w:rsid w:val="00C64FF8"/>
    <w:rsid w:val="00C65118"/>
    <w:rsid w:val="00C65401"/>
    <w:rsid w:val="00C6562E"/>
    <w:rsid w:val="00C659A1"/>
    <w:rsid w:val="00C65A45"/>
    <w:rsid w:val="00C65D4F"/>
    <w:rsid w:val="00C65E25"/>
    <w:rsid w:val="00C65E2C"/>
    <w:rsid w:val="00C65EFC"/>
    <w:rsid w:val="00C65FF0"/>
    <w:rsid w:val="00C662B1"/>
    <w:rsid w:val="00C66395"/>
    <w:rsid w:val="00C663CD"/>
    <w:rsid w:val="00C66453"/>
    <w:rsid w:val="00C666FD"/>
    <w:rsid w:val="00C66728"/>
    <w:rsid w:val="00C668C3"/>
    <w:rsid w:val="00C66CA9"/>
    <w:rsid w:val="00C66D0E"/>
    <w:rsid w:val="00C66DC8"/>
    <w:rsid w:val="00C66DF2"/>
    <w:rsid w:val="00C6702E"/>
    <w:rsid w:val="00C67041"/>
    <w:rsid w:val="00C670B7"/>
    <w:rsid w:val="00C673A9"/>
    <w:rsid w:val="00C674BA"/>
    <w:rsid w:val="00C675FF"/>
    <w:rsid w:val="00C67718"/>
    <w:rsid w:val="00C6776C"/>
    <w:rsid w:val="00C677B7"/>
    <w:rsid w:val="00C67936"/>
    <w:rsid w:val="00C67A9E"/>
    <w:rsid w:val="00C701C3"/>
    <w:rsid w:val="00C703F7"/>
    <w:rsid w:val="00C70452"/>
    <w:rsid w:val="00C70458"/>
    <w:rsid w:val="00C70659"/>
    <w:rsid w:val="00C70702"/>
    <w:rsid w:val="00C707A6"/>
    <w:rsid w:val="00C70C18"/>
    <w:rsid w:val="00C70D3F"/>
    <w:rsid w:val="00C70EC5"/>
    <w:rsid w:val="00C7113C"/>
    <w:rsid w:val="00C71195"/>
    <w:rsid w:val="00C71233"/>
    <w:rsid w:val="00C714EA"/>
    <w:rsid w:val="00C71A14"/>
    <w:rsid w:val="00C71E86"/>
    <w:rsid w:val="00C71F19"/>
    <w:rsid w:val="00C71F7A"/>
    <w:rsid w:val="00C72405"/>
    <w:rsid w:val="00C72421"/>
    <w:rsid w:val="00C725A8"/>
    <w:rsid w:val="00C727A9"/>
    <w:rsid w:val="00C7290C"/>
    <w:rsid w:val="00C72941"/>
    <w:rsid w:val="00C72DE3"/>
    <w:rsid w:val="00C73252"/>
    <w:rsid w:val="00C732A4"/>
    <w:rsid w:val="00C73350"/>
    <w:rsid w:val="00C733FA"/>
    <w:rsid w:val="00C73526"/>
    <w:rsid w:val="00C73605"/>
    <w:rsid w:val="00C73633"/>
    <w:rsid w:val="00C73643"/>
    <w:rsid w:val="00C7387A"/>
    <w:rsid w:val="00C738BA"/>
    <w:rsid w:val="00C73922"/>
    <w:rsid w:val="00C73A1C"/>
    <w:rsid w:val="00C73B0A"/>
    <w:rsid w:val="00C73B77"/>
    <w:rsid w:val="00C73C91"/>
    <w:rsid w:val="00C73FAC"/>
    <w:rsid w:val="00C73FB5"/>
    <w:rsid w:val="00C741E0"/>
    <w:rsid w:val="00C7473F"/>
    <w:rsid w:val="00C74807"/>
    <w:rsid w:val="00C74828"/>
    <w:rsid w:val="00C74A98"/>
    <w:rsid w:val="00C74C4E"/>
    <w:rsid w:val="00C74D30"/>
    <w:rsid w:val="00C74EE2"/>
    <w:rsid w:val="00C74EF7"/>
    <w:rsid w:val="00C74F12"/>
    <w:rsid w:val="00C75174"/>
    <w:rsid w:val="00C7531B"/>
    <w:rsid w:val="00C755E7"/>
    <w:rsid w:val="00C756E8"/>
    <w:rsid w:val="00C75837"/>
    <w:rsid w:val="00C75A68"/>
    <w:rsid w:val="00C75CC0"/>
    <w:rsid w:val="00C75E78"/>
    <w:rsid w:val="00C75EA6"/>
    <w:rsid w:val="00C75EB7"/>
    <w:rsid w:val="00C762EF"/>
    <w:rsid w:val="00C76461"/>
    <w:rsid w:val="00C7648F"/>
    <w:rsid w:val="00C76776"/>
    <w:rsid w:val="00C76888"/>
    <w:rsid w:val="00C76BEB"/>
    <w:rsid w:val="00C76C8C"/>
    <w:rsid w:val="00C7718C"/>
    <w:rsid w:val="00C77281"/>
    <w:rsid w:val="00C7731B"/>
    <w:rsid w:val="00C77538"/>
    <w:rsid w:val="00C77573"/>
    <w:rsid w:val="00C7759C"/>
    <w:rsid w:val="00C77663"/>
    <w:rsid w:val="00C77669"/>
    <w:rsid w:val="00C7776A"/>
    <w:rsid w:val="00C77D17"/>
    <w:rsid w:val="00C77EDC"/>
    <w:rsid w:val="00C77F40"/>
    <w:rsid w:val="00C80279"/>
    <w:rsid w:val="00C802D2"/>
    <w:rsid w:val="00C80355"/>
    <w:rsid w:val="00C8037B"/>
    <w:rsid w:val="00C80393"/>
    <w:rsid w:val="00C8052E"/>
    <w:rsid w:val="00C80602"/>
    <w:rsid w:val="00C8063D"/>
    <w:rsid w:val="00C806F1"/>
    <w:rsid w:val="00C809F6"/>
    <w:rsid w:val="00C80A57"/>
    <w:rsid w:val="00C80E93"/>
    <w:rsid w:val="00C8116C"/>
    <w:rsid w:val="00C8120F"/>
    <w:rsid w:val="00C81382"/>
    <w:rsid w:val="00C81617"/>
    <w:rsid w:val="00C8187F"/>
    <w:rsid w:val="00C8189D"/>
    <w:rsid w:val="00C818B7"/>
    <w:rsid w:val="00C81B1F"/>
    <w:rsid w:val="00C81B22"/>
    <w:rsid w:val="00C81CA1"/>
    <w:rsid w:val="00C81E37"/>
    <w:rsid w:val="00C82090"/>
    <w:rsid w:val="00C820D7"/>
    <w:rsid w:val="00C82123"/>
    <w:rsid w:val="00C8223A"/>
    <w:rsid w:val="00C82350"/>
    <w:rsid w:val="00C82728"/>
    <w:rsid w:val="00C8274D"/>
    <w:rsid w:val="00C827F9"/>
    <w:rsid w:val="00C82A6C"/>
    <w:rsid w:val="00C82ADE"/>
    <w:rsid w:val="00C82B0E"/>
    <w:rsid w:val="00C83055"/>
    <w:rsid w:val="00C830C9"/>
    <w:rsid w:val="00C8311E"/>
    <w:rsid w:val="00C837FE"/>
    <w:rsid w:val="00C8384E"/>
    <w:rsid w:val="00C83AAF"/>
    <w:rsid w:val="00C83E9E"/>
    <w:rsid w:val="00C8401D"/>
    <w:rsid w:val="00C84407"/>
    <w:rsid w:val="00C844C0"/>
    <w:rsid w:val="00C8457D"/>
    <w:rsid w:val="00C848BA"/>
    <w:rsid w:val="00C84946"/>
    <w:rsid w:val="00C84AA7"/>
    <w:rsid w:val="00C84AFD"/>
    <w:rsid w:val="00C84F17"/>
    <w:rsid w:val="00C850B1"/>
    <w:rsid w:val="00C85468"/>
    <w:rsid w:val="00C85AFD"/>
    <w:rsid w:val="00C85C09"/>
    <w:rsid w:val="00C85C9D"/>
    <w:rsid w:val="00C86325"/>
    <w:rsid w:val="00C863A4"/>
    <w:rsid w:val="00C8652B"/>
    <w:rsid w:val="00C86686"/>
    <w:rsid w:val="00C86777"/>
    <w:rsid w:val="00C867AF"/>
    <w:rsid w:val="00C86C50"/>
    <w:rsid w:val="00C86CA1"/>
    <w:rsid w:val="00C86DC8"/>
    <w:rsid w:val="00C86E68"/>
    <w:rsid w:val="00C86EB4"/>
    <w:rsid w:val="00C86EDC"/>
    <w:rsid w:val="00C86FEF"/>
    <w:rsid w:val="00C87112"/>
    <w:rsid w:val="00C873A8"/>
    <w:rsid w:val="00C873FA"/>
    <w:rsid w:val="00C87559"/>
    <w:rsid w:val="00C8763D"/>
    <w:rsid w:val="00C87650"/>
    <w:rsid w:val="00C8779E"/>
    <w:rsid w:val="00C8787D"/>
    <w:rsid w:val="00C878DB"/>
    <w:rsid w:val="00C8791B"/>
    <w:rsid w:val="00C87C4B"/>
    <w:rsid w:val="00C87CD4"/>
    <w:rsid w:val="00C87E75"/>
    <w:rsid w:val="00C87F74"/>
    <w:rsid w:val="00C87FDD"/>
    <w:rsid w:val="00C9009F"/>
    <w:rsid w:val="00C900C6"/>
    <w:rsid w:val="00C9020E"/>
    <w:rsid w:val="00C90412"/>
    <w:rsid w:val="00C90431"/>
    <w:rsid w:val="00C9050A"/>
    <w:rsid w:val="00C90830"/>
    <w:rsid w:val="00C90858"/>
    <w:rsid w:val="00C9090D"/>
    <w:rsid w:val="00C909FE"/>
    <w:rsid w:val="00C90A8E"/>
    <w:rsid w:val="00C90C24"/>
    <w:rsid w:val="00C90CF3"/>
    <w:rsid w:val="00C90D9A"/>
    <w:rsid w:val="00C90E9F"/>
    <w:rsid w:val="00C91481"/>
    <w:rsid w:val="00C918F6"/>
    <w:rsid w:val="00C91D48"/>
    <w:rsid w:val="00C9206F"/>
    <w:rsid w:val="00C921AC"/>
    <w:rsid w:val="00C92274"/>
    <w:rsid w:val="00C92288"/>
    <w:rsid w:val="00C9231B"/>
    <w:rsid w:val="00C923F9"/>
    <w:rsid w:val="00C9246C"/>
    <w:rsid w:val="00C92753"/>
    <w:rsid w:val="00C92855"/>
    <w:rsid w:val="00C92B55"/>
    <w:rsid w:val="00C92C08"/>
    <w:rsid w:val="00C92C93"/>
    <w:rsid w:val="00C92FEC"/>
    <w:rsid w:val="00C9309A"/>
    <w:rsid w:val="00C9329C"/>
    <w:rsid w:val="00C9372D"/>
    <w:rsid w:val="00C938D5"/>
    <w:rsid w:val="00C93A0A"/>
    <w:rsid w:val="00C93A62"/>
    <w:rsid w:val="00C93B42"/>
    <w:rsid w:val="00C93CC9"/>
    <w:rsid w:val="00C93EA7"/>
    <w:rsid w:val="00C9407F"/>
    <w:rsid w:val="00C941AA"/>
    <w:rsid w:val="00C9422C"/>
    <w:rsid w:val="00C94272"/>
    <w:rsid w:val="00C943BD"/>
    <w:rsid w:val="00C946C6"/>
    <w:rsid w:val="00C94A43"/>
    <w:rsid w:val="00C94BBA"/>
    <w:rsid w:val="00C95041"/>
    <w:rsid w:val="00C952A9"/>
    <w:rsid w:val="00C95326"/>
    <w:rsid w:val="00C956F8"/>
    <w:rsid w:val="00C95804"/>
    <w:rsid w:val="00C95828"/>
    <w:rsid w:val="00C95A8B"/>
    <w:rsid w:val="00C95AAB"/>
    <w:rsid w:val="00C95C64"/>
    <w:rsid w:val="00C95C65"/>
    <w:rsid w:val="00C95F81"/>
    <w:rsid w:val="00C95F91"/>
    <w:rsid w:val="00C96111"/>
    <w:rsid w:val="00C96218"/>
    <w:rsid w:val="00C96422"/>
    <w:rsid w:val="00C964B8"/>
    <w:rsid w:val="00C96904"/>
    <w:rsid w:val="00C969D5"/>
    <w:rsid w:val="00C96BB0"/>
    <w:rsid w:val="00C97097"/>
    <w:rsid w:val="00C970F4"/>
    <w:rsid w:val="00C97107"/>
    <w:rsid w:val="00C973A9"/>
    <w:rsid w:val="00C97703"/>
    <w:rsid w:val="00C97747"/>
    <w:rsid w:val="00C97929"/>
    <w:rsid w:val="00C979C5"/>
    <w:rsid w:val="00C97B53"/>
    <w:rsid w:val="00C97D7D"/>
    <w:rsid w:val="00C97E67"/>
    <w:rsid w:val="00CA000F"/>
    <w:rsid w:val="00CA0304"/>
    <w:rsid w:val="00CA047F"/>
    <w:rsid w:val="00CA04E9"/>
    <w:rsid w:val="00CA070E"/>
    <w:rsid w:val="00CA0758"/>
    <w:rsid w:val="00CA0883"/>
    <w:rsid w:val="00CA0B6D"/>
    <w:rsid w:val="00CA0C4F"/>
    <w:rsid w:val="00CA0DE5"/>
    <w:rsid w:val="00CA0F8D"/>
    <w:rsid w:val="00CA1139"/>
    <w:rsid w:val="00CA15A4"/>
    <w:rsid w:val="00CA166E"/>
    <w:rsid w:val="00CA1673"/>
    <w:rsid w:val="00CA18C1"/>
    <w:rsid w:val="00CA1B78"/>
    <w:rsid w:val="00CA1E66"/>
    <w:rsid w:val="00CA1FB8"/>
    <w:rsid w:val="00CA20A9"/>
    <w:rsid w:val="00CA219A"/>
    <w:rsid w:val="00CA2691"/>
    <w:rsid w:val="00CA2908"/>
    <w:rsid w:val="00CA2A25"/>
    <w:rsid w:val="00CA2AF4"/>
    <w:rsid w:val="00CA2C70"/>
    <w:rsid w:val="00CA2CB8"/>
    <w:rsid w:val="00CA2FD1"/>
    <w:rsid w:val="00CA3119"/>
    <w:rsid w:val="00CA32D2"/>
    <w:rsid w:val="00CA3413"/>
    <w:rsid w:val="00CA3575"/>
    <w:rsid w:val="00CA399F"/>
    <w:rsid w:val="00CA3AC0"/>
    <w:rsid w:val="00CA3AE8"/>
    <w:rsid w:val="00CA3B49"/>
    <w:rsid w:val="00CA3DB1"/>
    <w:rsid w:val="00CA43A5"/>
    <w:rsid w:val="00CA4419"/>
    <w:rsid w:val="00CA49D3"/>
    <w:rsid w:val="00CA4AD3"/>
    <w:rsid w:val="00CA4C34"/>
    <w:rsid w:val="00CA4D2D"/>
    <w:rsid w:val="00CA4E21"/>
    <w:rsid w:val="00CA5026"/>
    <w:rsid w:val="00CA5162"/>
    <w:rsid w:val="00CA53BA"/>
    <w:rsid w:val="00CA5480"/>
    <w:rsid w:val="00CA556D"/>
    <w:rsid w:val="00CA56C9"/>
    <w:rsid w:val="00CA56CA"/>
    <w:rsid w:val="00CA596E"/>
    <w:rsid w:val="00CA59C7"/>
    <w:rsid w:val="00CA5B0E"/>
    <w:rsid w:val="00CA5B1B"/>
    <w:rsid w:val="00CA5BB3"/>
    <w:rsid w:val="00CA5C99"/>
    <w:rsid w:val="00CA5F2C"/>
    <w:rsid w:val="00CA5F42"/>
    <w:rsid w:val="00CA6029"/>
    <w:rsid w:val="00CA637A"/>
    <w:rsid w:val="00CA64C2"/>
    <w:rsid w:val="00CA671C"/>
    <w:rsid w:val="00CA67B6"/>
    <w:rsid w:val="00CA685C"/>
    <w:rsid w:val="00CA6987"/>
    <w:rsid w:val="00CA69E8"/>
    <w:rsid w:val="00CA6DC8"/>
    <w:rsid w:val="00CA709D"/>
    <w:rsid w:val="00CA72CF"/>
    <w:rsid w:val="00CA74EB"/>
    <w:rsid w:val="00CA75FE"/>
    <w:rsid w:val="00CA78AB"/>
    <w:rsid w:val="00CA7AE4"/>
    <w:rsid w:val="00CA7CB6"/>
    <w:rsid w:val="00CA7D0F"/>
    <w:rsid w:val="00CA7D72"/>
    <w:rsid w:val="00CA7EBE"/>
    <w:rsid w:val="00CB0037"/>
    <w:rsid w:val="00CB0384"/>
    <w:rsid w:val="00CB0582"/>
    <w:rsid w:val="00CB0591"/>
    <w:rsid w:val="00CB06FA"/>
    <w:rsid w:val="00CB0701"/>
    <w:rsid w:val="00CB0743"/>
    <w:rsid w:val="00CB0CDE"/>
    <w:rsid w:val="00CB0D51"/>
    <w:rsid w:val="00CB0DB6"/>
    <w:rsid w:val="00CB0E25"/>
    <w:rsid w:val="00CB0F03"/>
    <w:rsid w:val="00CB1024"/>
    <w:rsid w:val="00CB1353"/>
    <w:rsid w:val="00CB1715"/>
    <w:rsid w:val="00CB17AA"/>
    <w:rsid w:val="00CB181E"/>
    <w:rsid w:val="00CB1ABF"/>
    <w:rsid w:val="00CB1C29"/>
    <w:rsid w:val="00CB1D15"/>
    <w:rsid w:val="00CB1D67"/>
    <w:rsid w:val="00CB1E40"/>
    <w:rsid w:val="00CB1EBC"/>
    <w:rsid w:val="00CB2508"/>
    <w:rsid w:val="00CB2630"/>
    <w:rsid w:val="00CB26A7"/>
    <w:rsid w:val="00CB29E4"/>
    <w:rsid w:val="00CB2BED"/>
    <w:rsid w:val="00CB2C61"/>
    <w:rsid w:val="00CB2EDA"/>
    <w:rsid w:val="00CB2F4E"/>
    <w:rsid w:val="00CB353D"/>
    <w:rsid w:val="00CB376E"/>
    <w:rsid w:val="00CB38D9"/>
    <w:rsid w:val="00CB39B2"/>
    <w:rsid w:val="00CB39ED"/>
    <w:rsid w:val="00CB3AF9"/>
    <w:rsid w:val="00CB3CDF"/>
    <w:rsid w:val="00CB3E4D"/>
    <w:rsid w:val="00CB3FD2"/>
    <w:rsid w:val="00CB4111"/>
    <w:rsid w:val="00CB4298"/>
    <w:rsid w:val="00CB4311"/>
    <w:rsid w:val="00CB4315"/>
    <w:rsid w:val="00CB4405"/>
    <w:rsid w:val="00CB458D"/>
    <w:rsid w:val="00CB45CA"/>
    <w:rsid w:val="00CB4694"/>
    <w:rsid w:val="00CB4722"/>
    <w:rsid w:val="00CB4CBA"/>
    <w:rsid w:val="00CB4E68"/>
    <w:rsid w:val="00CB4EDF"/>
    <w:rsid w:val="00CB4EF6"/>
    <w:rsid w:val="00CB4F72"/>
    <w:rsid w:val="00CB50C7"/>
    <w:rsid w:val="00CB5449"/>
    <w:rsid w:val="00CB547C"/>
    <w:rsid w:val="00CB554B"/>
    <w:rsid w:val="00CB55DF"/>
    <w:rsid w:val="00CB586B"/>
    <w:rsid w:val="00CB5871"/>
    <w:rsid w:val="00CB5A79"/>
    <w:rsid w:val="00CB5C17"/>
    <w:rsid w:val="00CB5F0C"/>
    <w:rsid w:val="00CB5F78"/>
    <w:rsid w:val="00CB60CA"/>
    <w:rsid w:val="00CB6303"/>
    <w:rsid w:val="00CB6324"/>
    <w:rsid w:val="00CB6391"/>
    <w:rsid w:val="00CB6451"/>
    <w:rsid w:val="00CB64FF"/>
    <w:rsid w:val="00CB6538"/>
    <w:rsid w:val="00CB66AB"/>
    <w:rsid w:val="00CB708D"/>
    <w:rsid w:val="00CB719C"/>
    <w:rsid w:val="00CB7390"/>
    <w:rsid w:val="00CB7716"/>
    <w:rsid w:val="00CB797E"/>
    <w:rsid w:val="00CB79B5"/>
    <w:rsid w:val="00CB7C19"/>
    <w:rsid w:val="00CB7CC6"/>
    <w:rsid w:val="00CB7CD6"/>
    <w:rsid w:val="00CB7D83"/>
    <w:rsid w:val="00CB7E92"/>
    <w:rsid w:val="00CC0302"/>
    <w:rsid w:val="00CC04C2"/>
    <w:rsid w:val="00CC04D8"/>
    <w:rsid w:val="00CC0721"/>
    <w:rsid w:val="00CC07E6"/>
    <w:rsid w:val="00CC08B7"/>
    <w:rsid w:val="00CC08DA"/>
    <w:rsid w:val="00CC0955"/>
    <w:rsid w:val="00CC0CB5"/>
    <w:rsid w:val="00CC0D0A"/>
    <w:rsid w:val="00CC0D23"/>
    <w:rsid w:val="00CC1081"/>
    <w:rsid w:val="00CC1360"/>
    <w:rsid w:val="00CC1478"/>
    <w:rsid w:val="00CC1664"/>
    <w:rsid w:val="00CC18A1"/>
    <w:rsid w:val="00CC1C50"/>
    <w:rsid w:val="00CC1CE3"/>
    <w:rsid w:val="00CC1F0C"/>
    <w:rsid w:val="00CC2013"/>
    <w:rsid w:val="00CC2158"/>
    <w:rsid w:val="00CC2453"/>
    <w:rsid w:val="00CC272A"/>
    <w:rsid w:val="00CC2760"/>
    <w:rsid w:val="00CC29D7"/>
    <w:rsid w:val="00CC2D1E"/>
    <w:rsid w:val="00CC2DFD"/>
    <w:rsid w:val="00CC31A1"/>
    <w:rsid w:val="00CC32CD"/>
    <w:rsid w:val="00CC3677"/>
    <w:rsid w:val="00CC367A"/>
    <w:rsid w:val="00CC3692"/>
    <w:rsid w:val="00CC3726"/>
    <w:rsid w:val="00CC384D"/>
    <w:rsid w:val="00CC386D"/>
    <w:rsid w:val="00CC39BC"/>
    <w:rsid w:val="00CC3A20"/>
    <w:rsid w:val="00CC3AF9"/>
    <w:rsid w:val="00CC3BBE"/>
    <w:rsid w:val="00CC3FDF"/>
    <w:rsid w:val="00CC4003"/>
    <w:rsid w:val="00CC4055"/>
    <w:rsid w:val="00CC407C"/>
    <w:rsid w:val="00CC40A1"/>
    <w:rsid w:val="00CC4221"/>
    <w:rsid w:val="00CC42E7"/>
    <w:rsid w:val="00CC4639"/>
    <w:rsid w:val="00CC4779"/>
    <w:rsid w:val="00CC4972"/>
    <w:rsid w:val="00CC4CD7"/>
    <w:rsid w:val="00CC4D83"/>
    <w:rsid w:val="00CC4DC8"/>
    <w:rsid w:val="00CC506F"/>
    <w:rsid w:val="00CC50DB"/>
    <w:rsid w:val="00CC510D"/>
    <w:rsid w:val="00CC51F2"/>
    <w:rsid w:val="00CC52BE"/>
    <w:rsid w:val="00CC55AC"/>
    <w:rsid w:val="00CC571B"/>
    <w:rsid w:val="00CC5A55"/>
    <w:rsid w:val="00CC5C62"/>
    <w:rsid w:val="00CC5C83"/>
    <w:rsid w:val="00CC5E74"/>
    <w:rsid w:val="00CC5FCA"/>
    <w:rsid w:val="00CC5FD6"/>
    <w:rsid w:val="00CC62DF"/>
    <w:rsid w:val="00CC65E9"/>
    <w:rsid w:val="00CC6B0F"/>
    <w:rsid w:val="00CC6B75"/>
    <w:rsid w:val="00CC6C00"/>
    <w:rsid w:val="00CC6C48"/>
    <w:rsid w:val="00CC6D61"/>
    <w:rsid w:val="00CC6FED"/>
    <w:rsid w:val="00CC7314"/>
    <w:rsid w:val="00CC7321"/>
    <w:rsid w:val="00CC7327"/>
    <w:rsid w:val="00CC7352"/>
    <w:rsid w:val="00CC7468"/>
    <w:rsid w:val="00CC771F"/>
    <w:rsid w:val="00CC77DD"/>
    <w:rsid w:val="00CC7894"/>
    <w:rsid w:val="00CC789B"/>
    <w:rsid w:val="00CC7C29"/>
    <w:rsid w:val="00CC7E64"/>
    <w:rsid w:val="00CC7FA3"/>
    <w:rsid w:val="00CD003D"/>
    <w:rsid w:val="00CD00C5"/>
    <w:rsid w:val="00CD01A4"/>
    <w:rsid w:val="00CD0267"/>
    <w:rsid w:val="00CD03E2"/>
    <w:rsid w:val="00CD0434"/>
    <w:rsid w:val="00CD088D"/>
    <w:rsid w:val="00CD0923"/>
    <w:rsid w:val="00CD09EF"/>
    <w:rsid w:val="00CD09F7"/>
    <w:rsid w:val="00CD09FF"/>
    <w:rsid w:val="00CD0A45"/>
    <w:rsid w:val="00CD0AF0"/>
    <w:rsid w:val="00CD0C6C"/>
    <w:rsid w:val="00CD0CC0"/>
    <w:rsid w:val="00CD0CE3"/>
    <w:rsid w:val="00CD0EC6"/>
    <w:rsid w:val="00CD0ECB"/>
    <w:rsid w:val="00CD0F85"/>
    <w:rsid w:val="00CD1041"/>
    <w:rsid w:val="00CD1799"/>
    <w:rsid w:val="00CD18D9"/>
    <w:rsid w:val="00CD196C"/>
    <w:rsid w:val="00CD1A33"/>
    <w:rsid w:val="00CD1C4C"/>
    <w:rsid w:val="00CD1C64"/>
    <w:rsid w:val="00CD1CB7"/>
    <w:rsid w:val="00CD1E4B"/>
    <w:rsid w:val="00CD1F83"/>
    <w:rsid w:val="00CD1FA5"/>
    <w:rsid w:val="00CD2108"/>
    <w:rsid w:val="00CD2156"/>
    <w:rsid w:val="00CD2303"/>
    <w:rsid w:val="00CD237F"/>
    <w:rsid w:val="00CD23D1"/>
    <w:rsid w:val="00CD29E5"/>
    <w:rsid w:val="00CD2C73"/>
    <w:rsid w:val="00CD2DF0"/>
    <w:rsid w:val="00CD2EB3"/>
    <w:rsid w:val="00CD2F3C"/>
    <w:rsid w:val="00CD2FF7"/>
    <w:rsid w:val="00CD316C"/>
    <w:rsid w:val="00CD3B68"/>
    <w:rsid w:val="00CD3B74"/>
    <w:rsid w:val="00CD3DC4"/>
    <w:rsid w:val="00CD3FD6"/>
    <w:rsid w:val="00CD405D"/>
    <w:rsid w:val="00CD42FA"/>
    <w:rsid w:val="00CD432C"/>
    <w:rsid w:val="00CD459F"/>
    <w:rsid w:val="00CD4646"/>
    <w:rsid w:val="00CD46B7"/>
    <w:rsid w:val="00CD476A"/>
    <w:rsid w:val="00CD488E"/>
    <w:rsid w:val="00CD4A08"/>
    <w:rsid w:val="00CD4BCA"/>
    <w:rsid w:val="00CD4BEE"/>
    <w:rsid w:val="00CD4D8B"/>
    <w:rsid w:val="00CD50B1"/>
    <w:rsid w:val="00CD537B"/>
    <w:rsid w:val="00CD55F4"/>
    <w:rsid w:val="00CD5605"/>
    <w:rsid w:val="00CD56CC"/>
    <w:rsid w:val="00CD590D"/>
    <w:rsid w:val="00CD5A01"/>
    <w:rsid w:val="00CD5F07"/>
    <w:rsid w:val="00CD5FD6"/>
    <w:rsid w:val="00CD609F"/>
    <w:rsid w:val="00CD627D"/>
    <w:rsid w:val="00CD6335"/>
    <w:rsid w:val="00CD6411"/>
    <w:rsid w:val="00CD645A"/>
    <w:rsid w:val="00CD6654"/>
    <w:rsid w:val="00CD66EE"/>
    <w:rsid w:val="00CD6936"/>
    <w:rsid w:val="00CD6958"/>
    <w:rsid w:val="00CD6B25"/>
    <w:rsid w:val="00CD6D12"/>
    <w:rsid w:val="00CD6EFF"/>
    <w:rsid w:val="00CD6FE2"/>
    <w:rsid w:val="00CD7161"/>
    <w:rsid w:val="00CD7829"/>
    <w:rsid w:val="00CD7CB0"/>
    <w:rsid w:val="00CD7D1B"/>
    <w:rsid w:val="00CD7D9E"/>
    <w:rsid w:val="00CD7E50"/>
    <w:rsid w:val="00CD7EF2"/>
    <w:rsid w:val="00CD7F1D"/>
    <w:rsid w:val="00CE032A"/>
    <w:rsid w:val="00CE03A8"/>
    <w:rsid w:val="00CE03D6"/>
    <w:rsid w:val="00CE0474"/>
    <w:rsid w:val="00CE04B1"/>
    <w:rsid w:val="00CE0503"/>
    <w:rsid w:val="00CE09B4"/>
    <w:rsid w:val="00CE09BF"/>
    <w:rsid w:val="00CE0A25"/>
    <w:rsid w:val="00CE0B3C"/>
    <w:rsid w:val="00CE0F37"/>
    <w:rsid w:val="00CE111F"/>
    <w:rsid w:val="00CE11F7"/>
    <w:rsid w:val="00CE1364"/>
    <w:rsid w:val="00CE13FA"/>
    <w:rsid w:val="00CE171A"/>
    <w:rsid w:val="00CE185E"/>
    <w:rsid w:val="00CE1880"/>
    <w:rsid w:val="00CE1988"/>
    <w:rsid w:val="00CE19BE"/>
    <w:rsid w:val="00CE1B67"/>
    <w:rsid w:val="00CE1BE6"/>
    <w:rsid w:val="00CE1CA0"/>
    <w:rsid w:val="00CE1D78"/>
    <w:rsid w:val="00CE1DC0"/>
    <w:rsid w:val="00CE1E07"/>
    <w:rsid w:val="00CE2134"/>
    <w:rsid w:val="00CE214D"/>
    <w:rsid w:val="00CE22E4"/>
    <w:rsid w:val="00CE22EE"/>
    <w:rsid w:val="00CE2306"/>
    <w:rsid w:val="00CE2519"/>
    <w:rsid w:val="00CE260A"/>
    <w:rsid w:val="00CE284D"/>
    <w:rsid w:val="00CE28C4"/>
    <w:rsid w:val="00CE28D6"/>
    <w:rsid w:val="00CE2AAF"/>
    <w:rsid w:val="00CE2ACE"/>
    <w:rsid w:val="00CE2B12"/>
    <w:rsid w:val="00CE2C65"/>
    <w:rsid w:val="00CE2D07"/>
    <w:rsid w:val="00CE2F3A"/>
    <w:rsid w:val="00CE2FEF"/>
    <w:rsid w:val="00CE31F0"/>
    <w:rsid w:val="00CE320F"/>
    <w:rsid w:val="00CE324C"/>
    <w:rsid w:val="00CE3286"/>
    <w:rsid w:val="00CE3343"/>
    <w:rsid w:val="00CE354D"/>
    <w:rsid w:val="00CE3671"/>
    <w:rsid w:val="00CE36C8"/>
    <w:rsid w:val="00CE383D"/>
    <w:rsid w:val="00CE3AA1"/>
    <w:rsid w:val="00CE3DC9"/>
    <w:rsid w:val="00CE414F"/>
    <w:rsid w:val="00CE419E"/>
    <w:rsid w:val="00CE441A"/>
    <w:rsid w:val="00CE4725"/>
    <w:rsid w:val="00CE478D"/>
    <w:rsid w:val="00CE482C"/>
    <w:rsid w:val="00CE4868"/>
    <w:rsid w:val="00CE487C"/>
    <w:rsid w:val="00CE49AD"/>
    <w:rsid w:val="00CE4C39"/>
    <w:rsid w:val="00CE4C56"/>
    <w:rsid w:val="00CE4D9A"/>
    <w:rsid w:val="00CE4DC4"/>
    <w:rsid w:val="00CE4E74"/>
    <w:rsid w:val="00CE4E80"/>
    <w:rsid w:val="00CE507F"/>
    <w:rsid w:val="00CE51E1"/>
    <w:rsid w:val="00CE51F2"/>
    <w:rsid w:val="00CE5343"/>
    <w:rsid w:val="00CE5496"/>
    <w:rsid w:val="00CE5562"/>
    <w:rsid w:val="00CE589D"/>
    <w:rsid w:val="00CE58FB"/>
    <w:rsid w:val="00CE59CC"/>
    <w:rsid w:val="00CE5E6F"/>
    <w:rsid w:val="00CE6243"/>
    <w:rsid w:val="00CE64C9"/>
    <w:rsid w:val="00CE6505"/>
    <w:rsid w:val="00CE65FA"/>
    <w:rsid w:val="00CE6628"/>
    <w:rsid w:val="00CE6823"/>
    <w:rsid w:val="00CE6847"/>
    <w:rsid w:val="00CE6967"/>
    <w:rsid w:val="00CE69C8"/>
    <w:rsid w:val="00CE6B5A"/>
    <w:rsid w:val="00CE6BBB"/>
    <w:rsid w:val="00CE7114"/>
    <w:rsid w:val="00CE7168"/>
    <w:rsid w:val="00CE71E3"/>
    <w:rsid w:val="00CE75F9"/>
    <w:rsid w:val="00CE79DD"/>
    <w:rsid w:val="00CE7B5E"/>
    <w:rsid w:val="00CF00ED"/>
    <w:rsid w:val="00CF04DF"/>
    <w:rsid w:val="00CF0638"/>
    <w:rsid w:val="00CF096F"/>
    <w:rsid w:val="00CF097A"/>
    <w:rsid w:val="00CF0A04"/>
    <w:rsid w:val="00CF0B2A"/>
    <w:rsid w:val="00CF0BE8"/>
    <w:rsid w:val="00CF10E6"/>
    <w:rsid w:val="00CF15CC"/>
    <w:rsid w:val="00CF17DF"/>
    <w:rsid w:val="00CF1907"/>
    <w:rsid w:val="00CF1941"/>
    <w:rsid w:val="00CF1A11"/>
    <w:rsid w:val="00CF1AAA"/>
    <w:rsid w:val="00CF1F1C"/>
    <w:rsid w:val="00CF1F9B"/>
    <w:rsid w:val="00CF1FBB"/>
    <w:rsid w:val="00CF21D6"/>
    <w:rsid w:val="00CF24C6"/>
    <w:rsid w:val="00CF24DD"/>
    <w:rsid w:val="00CF2644"/>
    <w:rsid w:val="00CF26E9"/>
    <w:rsid w:val="00CF2788"/>
    <w:rsid w:val="00CF288A"/>
    <w:rsid w:val="00CF2A19"/>
    <w:rsid w:val="00CF2AE4"/>
    <w:rsid w:val="00CF2DFC"/>
    <w:rsid w:val="00CF2F6F"/>
    <w:rsid w:val="00CF2F7D"/>
    <w:rsid w:val="00CF30B6"/>
    <w:rsid w:val="00CF3114"/>
    <w:rsid w:val="00CF323C"/>
    <w:rsid w:val="00CF342D"/>
    <w:rsid w:val="00CF351D"/>
    <w:rsid w:val="00CF379D"/>
    <w:rsid w:val="00CF37BE"/>
    <w:rsid w:val="00CF37C5"/>
    <w:rsid w:val="00CF3978"/>
    <w:rsid w:val="00CF39E2"/>
    <w:rsid w:val="00CF3A09"/>
    <w:rsid w:val="00CF3ADC"/>
    <w:rsid w:val="00CF3AF5"/>
    <w:rsid w:val="00CF3F02"/>
    <w:rsid w:val="00CF43D0"/>
    <w:rsid w:val="00CF4700"/>
    <w:rsid w:val="00CF4B49"/>
    <w:rsid w:val="00CF4DCE"/>
    <w:rsid w:val="00CF4EC4"/>
    <w:rsid w:val="00CF4F73"/>
    <w:rsid w:val="00CF50F4"/>
    <w:rsid w:val="00CF52F6"/>
    <w:rsid w:val="00CF54FA"/>
    <w:rsid w:val="00CF5DF1"/>
    <w:rsid w:val="00CF5F53"/>
    <w:rsid w:val="00CF60E7"/>
    <w:rsid w:val="00CF614E"/>
    <w:rsid w:val="00CF62B1"/>
    <w:rsid w:val="00CF6323"/>
    <w:rsid w:val="00CF652E"/>
    <w:rsid w:val="00CF65D3"/>
    <w:rsid w:val="00CF6628"/>
    <w:rsid w:val="00CF6860"/>
    <w:rsid w:val="00CF69A2"/>
    <w:rsid w:val="00CF6AC1"/>
    <w:rsid w:val="00CF6BAF"/>
    <w:rsid w:val="00CF6E3B"/>
    <w:rsid w:val="00CF6EFC"/>
    <w:rsid w:val="00CF6F96"/>
    <w:rsid w:val="00CF709A"/>
    <w:rsid w:val="00CF72DF"/>
    <w:rsid w:val="00CF73B1"/>
    <w:rsid w:val="00CF73B7"/>
    <w:rsid w:val="00CF74E8"/>
    <w:rsid w:val="00CF7816"/>
    <w:rsid w:val="00CF7AE3"/>
    <w:rsid w:val="00CF7BAE"/>
    <w:rsid w:val="00CF7BB4"/>
    <w:rsid w:val="00CF7DC0"/>
    <w:rsid w:val="00CF7F80"/>
    <w:rsid w:val="00CF7FF5"/>
    <w:rsid w:val="00CFE38B"/>
    <w:rsid w:val="00D00497"/>
    <w:rsid w:val="00D004A9"/>
    <w:rsid w:val="00D0053C"/>
    <w:rsid w:val="00D0076C"/>
    <w:rsid w:val="00D008FB"/>
    <w:rsid w:val="00D00AB9"/>
    <w:rsid w:val="00D00B30"/>
    <w:rsid w:val="00D00D0C"/>
    <w:rsid w:val="00D00E1B"/>
    <w:rsid w:val="00D00E79"/>
    <w:rsid w:val="00D00FFB"/>
    <w:rsid w:val="00D0123D"/>
    <w:rsid w:val="00D0129B"/>
    <w:rsid w:val="00D012CF"/>
    <w:rsid w:val="00D01303"/>
    <w:rsid w:val="00D01436"/>
    <w:rsid w:val="00D01665"/>
    <w:rsid w:val="00D01A19"/>
    <w:rsid w:val="00D01B9C"/>
    <w:rsid w:val="00D01CD8"/>
    <w:rsid w:val="00D01CE0"/>
    <w:rsid w:val="00D01D35"/>
    <w:rsid w:val="00D020E4"/>
    <w:rsid w:val="00D024E4"/>
    <w:rsid w:val="00D024EC"/>
    <w:rsid w:val="00D026D2"/>
    <w:rsid w:val="00D026F9"/>
    <w:rsid w:val="00D02875"/>
    <w:rsid w:val="00D02919"/>
    <w:rsid w:val="00D02A58"/>
    <w:rsid w:val="00D02C7C"/>
    <w:rsid w:val="00D031A9"/>
    <w:rsid w:val="00D03201"/>
    <w:rsid w:val="00D0338C"/>
    <w:rsid w:val="00D03639"/>
    <w:rsid w:val="00D0382E"/>
    <w:rsid w:val="00D03AD2"/>
    <w:rsid w:val="00D03B4C"/>
    <w:rsid w:val="00D03DF5"/>
    <w:rsid w:val="00D03E3C"/>
    <w:rsid w:val="00D03E80"/>
    <w:rsid w:val="00D03E83"/>
    <w:rsid w:val="00D03EC1"/>
    <w:rsid w:val="00D03FC1"/>
    <w:rsid w:val="00D043EE"/>
    <w:rsid w:val="00D04771"/>
    <w:rsid w:val="00D048D4"/>
    <w:rsid w:val="00D04CC0"/>
    <w:rsid w:val="00D04D5D"/>
    <w:rsid w:val="00D04D6E"/>
    <w:rsid w:val="00D04DA9"/>
    <w:rsid w:val="00D04DCE"/>
    <w:rsid w:val="00D04ED6"/>
    <w:rsid w:val="00D051F9"/>
    <w:rsid w:val="00D053CB"/>
    <w:rsid w:val="00D0541D"/>
    <w:rsid w:val="00D05733"/>
    <w:rsid w:val="00D057BA"/>
    <w:rsid w:val="00D058B3"/>
    <w:rsid w:val="00D058F7"/>
    <w:rsid w:val="00D0593E"/>
    <w:rsid w:val="00D05C24"/>
    <w:rsid w:val="00D05CF1"/>
    <w:rsid w:val="00D05D24"/>
    <w:rsid w:val="00D05D74"/>
    <w:rsid w:val="00D05EB7"/>
    <w:rsid w:val="00D05F0C"/>
    <w:rsid w:val="00D05FAE"/>
    <w:rsid w:val="00D05FF0"/>
    <w:rsid w:val="00D060F8"/>
    <w:rsid w:val="00D061D1"/>
    <w:rsid w:val="00D064EF"/>
    <w:rsid w:val="00D06540"/>
    <w:rsid w:val="00D065B6"/>
    <w:rsid w:val="00D0668D"/>
    <w:rsid w:val="00D06AB6"/>
    <w:rsid w:val="00D06CF8"/>
    <w:rsid w:val="00D06D77"/>
    <w:rsid w:val="00D06DBE"/>
    <w:rsid w:val="00D06FD0"/>
    <w:rsid w:val="00D0713A"/>
    <w:rsid w:val="00D07177"/>
    <w:rsid w:val="00D07390"/>
    <w:rsid w:val="00D07650"/>
    <w:rsid w:val="00D077AF"/>
    <w:rsid w:val="00D07D7A"/>
    <w:rsid w:val="00D07DD1"/>
    <w:rsid w:val="00D07E2F"/>
    <w:rsid w:val="00D07F7E"/>
    <w:rsid w:val="00D07FDE"/>
    <w:rsid w:val="00D100F4"/>
    <w:rsid w:val="00D101B1"/>
    <w:rsid w:val="00D104B1"/>
    <w:rsid w:val="00D1079D"/>
    <w:rsid w:val="00D10829"/>
    <w:rsid w:val="00D1095F"/>
    <w:rsid w:val="00D10A10"/>
    <w:rsid w:val="00D10A52"/>
    <w:rsid w:val="00D10A8C"/>
    <w:rsid w:val="00D10B47"/>
    <w:rsid w:val="00D10CD9"/>
    <w:rsid w:val="00D10D69"/>
    <w:rsid w:val="00D10E4D"/>
    <w:rsid w:val="00D10E55"/>
    <w:rsid w:val="00D1105C"/>
    <w:rsid w:val="00D110A4"/>
    <w:rsid w:val="00D11234"/>
    <w:rsid w:val="00D112C8"/>
    <w:rsid w:val="00D1150A"/>
    <w:rsid w:val="00D115E0"/>
    <w:rsid w:val="00D116F6"/>
    <w:rsid w:val="00D11827"/>
    <w:rsid w:val="00D1198C"/>
    <w:rsid w:val="00D11A8E"/>
    <w:rsid w:val="00D11CDB"/>
    <w:rsid w:val="00D12886"/>
    <w:rsid w:val="00D12891"/>
    <w:rsid w:val="00D128DD"/>
    <w:rsid w:val="00D12DBA"/>
    <w:rsid w:val="00D12FEF"/>
    <w:rsid w:val="00D13103"/>
    <w:rsid w:val="00D13217"/>
    <w:rsid w:val="00D132C8"/>
    <w:rsid w:val="00D1344F"/>
    <w:rsid w:val="00D135E6"/>
    <w:rsid w:val="00D136EE"/>
    <w:rsid w:val="00D137F5"/>
    <w:rsid w:val="00D13906"/>
    <w:rsid w:val="00D13A32"/>
    <w:rsid w:val="00D13AB5"/>
    <w:rsid w:val="00D13AD1"/>
    <w:rsid w:val="00D13D25"/>
    <w:rsid w:val="00D13DB9"/>
    <w:rsid w:val="00D13FCC"/>
    <w:rsid w:val="00D14052"/>
    <w:rsid w:val="00D140BA"/>
    <w:rsid w:val="00D141C1"/>
    <w:rsid w:val="00D141E0"/>
    <w:rsid w:val="00D143CA"/>
    <w:rsid w:val="00D1498B"/>
    <w:rsid w:val="00D14A3D"/>
    <w:rsid w:val="00D14AED"/>
    <w:rsid w:val="00D14CCF"/>
    <w:rsid w:val="00D14E34"/>
    <w:rsid w:val="00D15057"/>
    <w:rsid w:val="00D1513A"/>
    <w:rsid w:val="00D1542F"/>
    <w:rsid w:val="00D15477"/>
    <w:rsid w:val="00D154BD"/>
    <w:rsid w:val="00D154C5"/>
    <w:rsid w:val="00D1560B"/>
    <w:rsid w:val="00D156DD"/>
    <w:rsid w:val="00D158D3"/>
    <w:rsid w:val="00D1598D"/>
    <w:rsid w:val="00D15B0F"/>
    <w:rsid w:val="00D15CB2"/>
    <w:rsid w:val="00D15EF1"/>
    <w:rsid w:val="00D15FE7"/>
    <w:rsid w:val="00D16254"/>
    <w:rsid w:val="00D16429"/>
    <w:rsid w:val="00D164CF"/>
    <w:rsid w:val="00D165C4"/>
    <w:rsid w:val="00D165E8"/>
    <w:rsid w:val="00D16835"/>
    <w:rsid w:val="00D1690E"/>
    <w:rsid w:val="00D16A5F"/>
    <w:rsid w:val="00D16AD0"/>
    <w:rsid w:val="00D16D1B"/>
    <w:rsid w:val="00D16E4F"/>
    <w:rsid w:val="00D1753F"/>
    <w:rsid w:val="00D17A9A"/>
    <w:rsid w:val="00D17C28"/>
    <w:rsid w:val="00D17D34"/>
    <w:rsid w:val="00D200F5"/>
    <w:rsid w:val="00D20214"/>
    <w:rsid w:val="00D20454"/>
    <w:rsid w:val="00D20BFB"/>
    <w:rsid w:val="00D20D39"/>
    <w:rsid w:val="00D20D50"/>
    <w:rsid w:val="00D21235"/>
    <w:rsid w:val="00D212D9"/>
    <w:rsid w:val="00D213D0"/>
    <w:rsid w:val="00D2153B"/>
    <w:rsid w:val="00D2167D"/>
    <w:rsid w:val="00D21840"/>
    <w:rsid w:val="00D2190A"/>
    <w:rsid w:val="00D21B35"/>
    <w:rsid w:val="00D21BB4"/>
    <w:rsid w:val="00D21E2D"/>
    <w:rsid w:val="00D21F72"/>
    <w:rsid w:val="00D21F7A"/>
    <w:rsid w:val="00D2213C"/>
    <w:rsid w:val="00D22DB7"/>
    <w:rsid w:val="00D22EC2"/>
    <w:rsid w:val="00D22FDD"/>
    <w:rsid w:val="00D23143"/>
    <w:rsid w:val="00D23298"/>
    <w:rsid w:val="00D232B1"/>
    <w:rsid w:val="00D233A4"/>
    <w:rsid w:val="00D23667"/>
    <w:rsid w:val="00D23691"/>
    <w:rsid w:val="00D239DA"/>
    <w:rsid w:val="00D23A4E"/>
    <w:rsid w:val="00D23A53"/>
    <w:rsid w:val="00D23C0A"/>
    <w:rsid w:val="00D23C77"/>
    <w:rsid w:val="00D241E7"/>
    <w:rsid w:val="00D24208"/>
    <w:rsid w:val="00D242EC"/>
    <w:rsid w:val="00D244CD"/>
    <w:rsid w:val="00D246CA"/>
    <w:rsid w:val="00D24855"/>
    <w:rsid w:val="00D24CCD"/>
    <w:rsid w:val="00D24FF7"/>
    <w:rsid w:val="00D25056"/>
    <w:rsid w:val="00D2506D"/>
    <w:rsid w:val="00D2508A"/>
    <w:rsid w:val="00D25093"/>
    <w:rsid w:val="00D250B3"/>
    <w:rsid w:val="00D2536A"/>
    <w:rsid w:val="00D253A8"/>
    <w:rsid w:val="00D254C0"/>
    <w:rsid w:val="00D258FC"/>
    <w:rsid w:val="00D25910"/>
    <w:rsid w:val="00D25CDC"/>
    <w:rsid w:val="00D25E7B"/>
    <w:rsid w:val="00D26082"/>
    <w:rsid w:val="00D2610D"/>
    <w:rsid w:val="00D26119"/>
    <w:rsid w:val="00D2618A"/>
    <w:rsid w:val="00D26432"/>
    <w:rsid w:val="00D26433"/>
    <w:rsid w:val="00D26456"/>
    <w:rsid w:val="00D268C5"/>
    <w:rsid w:val="00D2695D"/>
    <w:rsid w:val="00D269A3"/>
    <w:rsid w:val="00D26A38"/>
    <w:rsid w:val="00D26CA0"/>
    <w:rsid w:val="00D26FF2"/>
    <w:rsid w:val="00D27130"/>
    <w:rsid w:val="00D271B7"/>
    <w:rsid w:val="00D27429"/>
    <w:rsid w:val="00D275AC"/>
    <w:rsid w:val="00D275F7"/>
    <w:rsid w:val="00D27761"/>
    <w:rsid w:val="00D2776E"/>
    <w:rsid w:val="00D278D0"/>
    <w:rsid w:val="00D27902"/>
    <w:rsid w:val="00D279B5"/>
    <w:rsid w:val="00D27BDE"/>
    <w:rsid w:val="00D27C0F"/>
    <w:rsid w:val="00D27CF6"/>
    <w:rsid w:val="00D300C9"/>
    <w:rsid w:val="00D30205"/>
    <w:rsid w:val="00D30490"/>
    <w:rsid w:val="00D30756"/>
    <w:rsid w:val="00D3089D"/>
    <w:rsid w:val="00D308B8"/>
    <w:rsid w:val="00D30AFD"/>
    <w:rsid w:val="00D30CA4"/>
    <w:rsid w:val="00D30DD6"/>
    <w:rsid w:val="00D30E54"/>
    <w:rsid w:val="00D31333"/>
    <w:rsid w:val="00D31469"/>
    <w:rsid w:val="00D31699"/>
    <w:rsid w:val="00D31894"/>
    <w:rsid w:val="00D31AAE"/>
    <w:rsid w:val="00D31B3F"/>
    <w:rsid w:val="00D31B80"/>
    <w:rsid w:val="00D31D47"/>
    <w:rsid w:val="00D31D94"/>
    <w:rsid w:val="00D3203B"/>
    <w:rsid w:val="00D320E3"/>
    <w:rsid w:val="00D32110"/>
    <w:rsid w:val="00D322C3"/>
    <w:rsid w:val="00D3243E"/>
    <w:rsid w:val="00D32461"/>
    <w:rsid w:val="00D32558"/>
    <w:rsid w:val="00D327B5"/>
    <w:rsid w:val="00D328F2"/>
    <w:rsid w:val="00D32A9F"/>
    <w:rsid w:val="00D32B03"/>
    <w:rsid w:val="00D32B13"/>
    <w:rsid w:val="00D33102"/>
    <w:rsid w:val="00D3326E"/>
    <w:rsid w:val="00D33352"/>
    <w:rsid w:val="00D33382"/>
    <w:rsid w:val="00D3339F"/>
    <w:rsid w:val="00D334E4"/>
    <w:rsid w:val="00D3386E"/>
    <w:rsid w:val="00D33A71"/>
    <w:rsid w:val="00D33B40"/>
    <w:rsid w:val="00D33C26"/>
    <w:rsid w:val="00D33C3B"/>
    <w:rsid w:val="00D33F8F"/>
    <w:rsid w:val="00D34015"/>
    <w:rsid w:val="00D342AF"/>
    <w:rsid w:val="00D3469C"/>
    <w:rsid w:val="00D3481F"/>
    <w:rsid w:val="00D348C9"/>
    <w:rsid w:val="00D3491E"/>
    <w:rsid w:val="00D34964"/>
    <w:rsid w:val="00D34974"/>
    <w:rsid w:val="00D34CB2"/>
    <w:rsid w:val="00D34FC0"/>
    <w:rsid w:val="00D352D4"/>
    <w:rsid w:val="00D3541F"/>
    <w:rsid w:val="00D3587E"/>
    <w:rsid w:val="00D358E5"/>
    <w:rsid w:val="00D358EB"/>
    <w:rsid w:val="00D35D87"/>
    <w:rsid w:val="00D35D8D"/>
    <w:rsid w:val="00D3614F"/>
    <w:rsid w:val="00D36362"/>
    <w:rsid w:val="00D3665C"/>
    <w:rsid w:val="00D366FA"/>
    <w:rsid w:val="00D36936"/>
    <w:rsid w:val="00D36D11"/>
    <w:rsid w:val="00D36DA2"/>
    <w:rsid w:val="00D36E99"/>
    <w:rsid w:val="00D37031"/>
    <w:rsid w:val="00D37252"/>
    <w:rsid w:val="00D3727A"/>
    <w:rsid w:val="00D374D4"/>
    <w:rsid w:val="00D377E4"/>
    <w:rsid w:val="00D378E6"/>
    <w:rsid w:val="00D37980"/>
    <w:rsid w:val="00D37A9A"/>
    <w:rsid w:val="00D37C29"/>
    <w:rsid w:val="00D37CC3"/>
    <w:rsid w:val="00D37E58"/>
    <w:rsid w:val="00D37E66"/>
    <w:rsid w:val="00D400F4"/>
    <w:rsid w:val="00D40191"/>
    <w:rsid w:val="00D401B9"/>
    <w:rsid w:val="00D404EC"/>
    <w:rsid w:val="00D40600"/>
    <w:rsid w:val="00D40830"/>
    <w:rsid w:val="00D40DCD"/>
    <w:rsid w:val="00D40EEB"/>
    <w:rsid w:val="00D41003"/>
    <w:rsid w:val="00D410B9"/>
    <w:rsid w:val="00D4126B"/>
    <w:rsid w:val="00D412B2"/>
    <w:rsid w:val="00D41856"/>
    <w:rsid w:val="00D41931"/>
    <w:rsid w:val="00D41944"/>
    <w:rsid w:val="00D41E8E"/>
    <w:rsid w:val="00D41F28"/>
    <w:rsid w:val="00D42062"/>
    <w:rsid w:val="00D420B0"/>
    <w:rsid w:val="00D42232"/>
    <w:rsid w:val="00D42413"/>
    <w:rsid w:val="00D424B7"/>
    <w:rsid w:val="00D424D2"/>
    <w:rsid w:val="00D426EC"/>
    <w:rsid w:val="00D4272E"/>
    <w:rsid w:val="00D42B61"/>
    <w:rsid w:val="00D42BF1"/>
    <w:rsid w:val="00D42D22"/>
    <w:rsid w:val="00D42F97"/>
    <w:rsid w:val="00D43033"/>
    <w:rsid w:val="00D4307A"/>
    <w:rsid w:val="00D430A2"/>
    <w:rsid w:val="00D430C7"/>
    <w:rsid w:val="00D4332A"/>
    <w:rsid w:val="00D436F0"/>
    <w:rsid w:val="00D4377B"/>
    <w:rsid w:val="00D43846"/>
    <w:rsid w:val="00D439F4"/>
    <w:rsid w:val="00D43A11"/>
    <w:rsid w:val="00D43ACB"/>
    <w:rsid w:val="00D43B00"/>
    <w:rsid w:val="00D43C5A"/>
    <w:rsid w:val="00D43D1F"/>
    <w:rsid w:val="00D440CE"/>
    <w:rsid w:val="00D444FE"/>
    <w:rsid w:val="00D4452A"/>
    <w:rsid w:val="00D44790"/>
    <w:rsid w:val="00D44877"/>
    <w:rsid w:val="00D4499E"/>
    <w:rsid w:val="00D44C38"/>
    <w:rsid w:val="00D44CA1"/>
    <w:rsid w:val="00D44D77"/>
    <w:rsid w:val="00D450B4"/>
    <w:rsid w:val="00D450C2"/>
    <w:rsid w:val="00D450EF"/>
    <w:rsid w:val="00D4517C"/>
    <w:rsid w:val="00D45185"/>
    <w:rsid w:val="00D45444"/>
    <w:rsid w:val="00D456F5"/>
    <w:rsid w:val="00D457BB"/>
    <w:rsid w:val="00D458A2"/>
    <w:rsid w:val="00D45B35"/>
    <w:rsid w:val="00D46032"/>
    <w:rsid w:val="00D46096"/>
    <w:rsid w:val="00D460B5"/>
    <w:rsid w:val="00D4618D"/>
    <w:rsid w:val="00D4626E"/>
    <w:rsid w:val="00D462FB"/>
    <w:rsid w:val="00D4631F"/>
    <w:rsid w:val="00D46333"/>
    <w:rsid w:val="00D46423"/>
    <w:rsid w:val="00D464AF"/>
    <w:rsid w:val="00D4682D"/>
    <w:rsid w:val="00D46857"/>
    <w:rsid w:val="00D46DEE"/>
    <w:rsid w:val="00D47329"/>
    <w:rsid w:val="00D473CA"/>
    <w:rsid w:val="00D4740B"/>
    <w:rsid w:val="00D4756C"/>
    <w:rsid w:val="00D47943"/>
    <w:rsid w:val="00D47957"/>
    <w:rsid w:val="00D47C5B"/>
    <w:rsid w:val="00D47CCE"/>
    <w:rsid w:val="00D47DC3"/>
    <w:rsid w:val="00D47FA3"/>
    <w:rsid w:val="00D50015"/>
    <w:rsid w:val="00D500C5"/>
    <w:rsid w:val="00D5010C"/>
    <w:rsid w:val="00D5022D"/>
    <w:rsid w:val="00D5027F"/>
    <w:rsid w:val="00D5076E"/>
    <w:rsid w:val="00D50843"/>
    <w:rsid w:val="00D509AB"/>
    <w:rsid w:val="00D50BAC"/>
    <w:rsid w:val="00D50F60"/>
    <w:rsid w:val="00D51284"/>
    <w:rsid w:val="00D5135C"/>
    <w:rsid w:val="00D515BA"/>
    <w:rsid w:val="00D51793"/>
    <w:rsid w:val="00D51B62"/>
    <w:rsid w:val="00D51D68"/>
    <w:rsid w:val="00D5210F"/>
    <w:rsid w:val="00D52293"/>
    <w:rsid w:val="00D522D4"/>
    <w:rsid w:val="00D522E3"/>
    <w:rsid w:val="00D52396"/>
    <w:rsid w:val="00D527C9"/>
    <w:rsid w:val="00D52818"/>
    <w:rsid w:val="00D5286D"/>
    <w:rsid w:val="00D5292C"/>
    <w:rsid w:val="00D529B6"/>
    <w:rsid w:val="00D52CBF"/>
    <w:rsid w:val="00D52DE8"/>
    <w:rsid w:val="00D52FC5"/>
    <w:rsid w:val="00D530B3"/>
    <w:rsid w:val="00D530FC"/>
    <w:rsid w:val="00D53128"/>
    <w:rsid w:val="00D5319D"/>
    <w:rsid w:val="00D5321D"/>
    <w:rsid w:val="00D5353E"/>
    <w:rsid w:val="00D537B8"/>
    <w:rsid w:val="00D53825"/>
    <w:rsid w:val="00D53B20"/>
    <w:rsid w:val="00D53E67"/>
    <w:rsid w:val="00D5400D"/>
    <w:rsid w:val="00D54187"/>
    <w:rsid w:val="00D54586"/>
    <w:rsid w:val="00D545CE"/>
    <w:rsid w:val="00D54701"/>
    <w:rsid w:val="00D54718"/>
    <w:rsid w:val="00D547B0"/>
    <w:rsid w:val="00D548A5"/>
    <w:rsid w:val="00D548A9"/>
    <w:rsid w:val="00D54C3D"/>
    <w:rsid w:val="00D54CAB"/>
    <w:rsid w:val="00D54EC3"/>
    <w:rsid w:val="00D5505D"/>
    <w:rsid w:val="00D552BB"/>
    <w:rsid w:val="00D553E9"/>
    <w:rsid w:val="00D557E9"/>
    <w:rsid w:val="00D5592C"/>
    <w:rsid w:val="00D559E3"/>
    <w:rsid w:val="00D55AA4"/>
    <w:rsid w:val="00D55BE4"/>
    <w:rsid w:val="00D55C20"/>
    <w:rsid w:val="00D55D32"/>
    <w:rsid w:val="00D55DC6"/>
    <w:rsid w:val="00D56328"/>
    <w:rsid w:val="00D56580"/>
    <w:rsid w:val="00D56691"/>
    <w:rsid w:val="00D5669F"/>
    <w:rsid w:val="00D567A7"/>
    <w:rsid w:val="00D56964"/>
    <w:rsid w:val="00D5704C"/>
    <w:rsid w:val="00D572BA"/>
    <w:rsid w:val="00D572E0"/>
    <w:rsid w:val="00D57354"/>
    <w:rsid w:val="00D57485"/>
    <w:rsid w:val="00D5765A"/>
    <w:rsid w:val="00D57760"/>
    <w:rsid w:val="00D578FC"/>
    <w:rsid w:val="00D57A33"/>
    <w:rsid w:val="00D57CE3"/>
    <w:rsid w:val="00D57F65"/>
    <w:rsid w:val="00D57FBB"/>
    <w:rsid w:val="00D6005D"/>
    <w:rsid w:val="00D6023F"/>
    <w:rsid w:val="00D6026C"/>
    <w:rsid w:val="00D6027C"/>
    <w:rsid w:val="00D604AE"/>
    <w:rsid w:val="00D605DF"/>
    <w:rsid w:val="00D60622"/>
    <w:rsid w:val="00D606A4"/>
    <w:rsid w:val="00D60891"/>
    <w:rsid w:val="00D60A18"/>
    <w:rsid w:val="00D60D55"/>
    <w:rsid w:val="00D60D96"/>
    <w:rsid w:val="00D60FC2"/>
    <w:rsid w:val="00D61111"/>
    <w:rsid w:val="00D612A4"/>
    <w:rsid w:val="00D612FC"/>
    <w:rsid w:val="00D613E6"/>
    <w:rsid w:val="00D615C9"/>
    <w:rsid w:val="00D615D5"/>
    <w:rsid w:val="00D6166F"/>
    <w:rsid w:val="00D61676"/>
    <w:rsid w:val="00D61C9E"/>
    <w:rsid w:val="00D61CDA"/>
    <w:rsid w:val="00D62085"/>
    <w:rsid w:val="00D62113"/>
    <w:rsid w:val="00D62189"/>
    <w:rsid w:val="00D621A3"/>
    <w:rsid w:val="00D624F1"/>
    <w:rsid w:val="00D6285A"/>
    <w:rsid w:val="00D6287F"/>
    <w:rsid w:val="00D62AAA"/>
    <w:rsid w:val="00D62B91"/>
    <w:rsid w:val="00D62DB4"/>
    <w:rsid w:val="00D62DF4"/>
    <w:rsid w:val="00D62E7F"/>
    <w:rsid w:val="00D62ECA"/>
    <w:rsid w:val="00D62EF4"/>
    <w:rsid w:val="00D631DD"/>
    <w:rsid w:val="00D63312"/>
    <w:rsid w:val="00D63496"/>
    <w:rsid w:val="00D634F8"/>
    <w:rsid w:val="00D63918"/>
    <w:rsid w:val="00D6393A"/>
    <w:rsid w:val="00D6394C"/>
    <w:rsid w:val="00D63EE5"/>
    <w:rsid w:val="00D63F5D"/>
    <w:rsid w:val="00D640D7"/>
    <w:rsid w:val="00D64140"/>
    <w:rsid w:val="00D64227"/>
    <w:rsid w:val="00D64280"/>
    <w:rsid w:val="00D6429F"/>
    <w:rsid w:val="00D642B2"/>
    <w:rsid w:val="00D64459"/>
    <w:rsid w:val="00D64742"/>
    <w:rsid w:val="00D64838"/>
    <w:rsid w:val="00D64879"/>
    <w:rsid w:val="00D64993"/>
    <w:rsid w:val="00D649AB"/>
    <w:rsid w:val="00D64B67"/>
    <w:rsid w:val="00D64C17"/>
    <w:rsid w:val="00D64F81"/>
    <w:rsid w:val="00D65027"/>
    <w:rsid w:val="00D65137"/>
    <w:rsid w:val="00D65245"/>
    <w:rsid w:val="00D653AC"/>
    <w:rsid w:val="00D653F1"/>
    <w:rsid w:val="00D65610"/>
    <w:rsid w:val="00D6578A"/>
    <w:rsid w:val="00D65797"/>
    <w:rsid w:val="00D6580E"/>
    <w:rsid w:val="00D658F8"/>
    <w:rsid w:val="00D6594C"/>
    <w:rsid w:val="00D65990"/>
    <w:rsid w:val="00D659C7"/>
    <w:rsid w:val="00D659D3"/>
    <w:rsid w:val="00D65D6F"/>
    <w:rsid w:val="00D6615C"/>
    <w:rsid w:val="00D6616B"/>
    <w:rsid w:val="00D66273"/>
    <w:rsid w:val="00D66789"/>
    <w:rsid w:val="00D668B4"/>
    <w:rsid w:val="00D66D96"/>
    <w:rsid w:val="00D66E28"/>
    <w:rsid w:val="00D66E4A"/>
    <w:rsid w:val="00D66E67"/>
    <w:rsid w:val="00D671CE"/>
    <w:rsid w:val="00D6748E"/>
    <w:rsid w:val="00D678D2"/>
    <w:rsid w:val="00D67A5B"/>
    <w:rsid w:val="00D67B65"/>
    <w:rsid w:val="00D67C5A"/>
    <w:rsid w:val="00D67CA4"/>
    <w:rsid w:val="00D67FC2"/>
    <w:rsid w:val="00D70084"/>
    <w:rsid w:val="00D700D9"/>
    <w:rsid w:val="00D70186"/>
    <w:rsid w:val="00D701B6"/>
    <w:rsid w:val="00D7027D"/>
    <w:rsid w:val="00D702F4"/>
    <w:rsid w:val="00D704EB"/>
    <w:rsid w:val="00D7051B"/>
    <w:rsid w:val="00D7053A"/>
    <w:rsid w:val="00D705F7"/>
    <w:rsid w:val="00D7073D"/>
    <w:rsid w:val="00D70810"/>
    <w:rsid w:val="00D70833"/>
    <w:rsid w:val="00D709A0"/>
    <w:rsid w:val="00D709D6"/>
    <w:rsid w:val="00D70A30"/>
    <w:rsid w:val="00D70A6E"/>
    <w:rsid w:val="00D70BD3"/>
    <w:rsid w:val="00D70CAF"/>
    <w:rsid w:val="00D712D1"/>
    <w:rsid w:val="00D71388"/>
    <w:rsid w:val="00D7161E"/>
    <w:rsid w:val="00D717CF"/>
    <w:rsid w:val="00D71A43"/>
    <w:rsid w:val="00D71B50"/>
    <w:rsid w:val="00D71F69"/>
    <w:rsid w:val="00D72062"/>
    <w:rsid w:val="00D72266"/>
    <w:rsid w:val="00D7237B"/>
    <w:rsid w:val="00D725DC"/>
    <w:rsid w:val="00D72A32"/>
    <w:rsid w:val="00D72BF6"/>
    <w:rsid w:val="00D72D26"/>
    <w:rsid w:val="00D72F0B"/>
    <w:rsid w:val="00D73375"/>
    <w:rsid w:val="00D7352E"/>
    <w:rsid w:val="00D73532"/>
    <w:rsid w:val="00D7364C"/>
    <w:rsid w:val="00D738D5"/>
    <w:rsid w:val="00D73A46"/>
    <w:rsid w:val="00D73A51"/>
    <w:rsid w:val="00D73BFD"/>
    <w:rsid w:val="00D73C70"/>
    <w:rsid w:val="00D73D6B"/>
    <w:rsid w:val="00D73D8E"/>
    <w:rsid w:val="00D73DB3"/>
    <w:rsid w:val="00D73EF4"/>
    <w:rsid w:val="00D74309"/>
    <w:rsid w:val="00D743A4"/>
    <w:rsid w:val="00D746F2"/>
    <w:rsid w:val="00D74732"/>
    <w:rsid w:val="00D74761"/>
    <w:rsid w:val="00D7494E"/>
    <w:rsid w:val="00D74F0B"/>
    <w:rsid w:val="00D74F73"/>
    <w:rsid w:val="00D74F95"/>
    <w:rsid w:val="00D75137"/>
    <w:rsid w:val="00D75283"/>
    <w:rsid w:val="00D752A3"/>
    <w:rsid w:val="00D75407"/>
    <w:rsid w:val="00D75526"/>
    <w:rsid w:val="00D7555E"/>
    <w:rsid w:val="00D75633"/>
    <w:rsid w:val="00D75B75"/>
    <w:rsid w:val="00D75D1F"/>
    <w:rsid w:val="00D75D81"/>
    <w:rsid w:val="00D75E9D"/>
    <w:rsid w:val="00D76413"/>
    <w:rsid w:val="00D7676C"/>
    <w:rsid w:val="00D76849"/>
    <w:rsid w:val="00D768BC"/>
    <w:rsid w:val="00D769AB"/>
    <w:rsid w:val="00D76BF3"/>
    <w:rsid w:val="00D76D64"/>
    <w:rsid w:val="00D76E16"/>
    <w:rsid w:val="00D770AD"/>
    <w:rsid w:val="00D77275"/>
    <w:rsid w:val="00D77332"/>
    <w:rsid w:val="00D7738C"/>
    <w:rsid w:val="00D776FB"/>
    <w:rsid w:val="00D7778D"/>
    <w:rsid w:val="00D77819"/>
    <w:rsid w:val="00D779CE"/>
    <w:rsid w:val="00D77A5C"/>
    <w:rsid w:val="00D77C93"/>
    <w:rsid w:val="00D77F9F"/>
    <w:rsid w:val="00D80278"/>
    <w:rsid w:val="00D802F5"/>
    <w:rsid w:val="00D80411"/>
    <w:rsid w:val="00D80485"/>
    <w:rsid w:val="00D8053A"/>
    <w:rsid w:val="00D8058D"/>
    <w:rsid w:val="00D80669"/>
    <w:rsid w:val="00D809BD"/>
    <w:rsid w:val="00D809CB"/>
    <w:rsid w:val="00D809FF"/>
    <w:rsid w:val="00D80C3E"/>
    <w:rsid w:val="00D80F45"/>
    <w:rsid w:val="00D8101B"/>
    <w:rsid w:val="00D8122B"/>
    <w:rsid w:val="00D812BD"/>
    <w:rsid w:val="00D81369"/>
    <w:rsid w:val="00D8182A"/>
    <w:rsid w:val="00D819E8"/>
    <w:rsid w:val="00D81A4B"/>
    <w:rsid w:val="00D81B41"/>
    <w:rsid w:val="00D81B46"/>
    <w:rsid w:val="00D81C2D"/>
    <w:rsid w:val="00D81C44"/>
    <w:rsid w:val="00D81CCD"/>
    <w:rsid w:val="00D82025"/>
    <w:rsid w:val="00D82247"/>
    <w:rsid w:val="00D8265B"/>
    <w:rsid w:val="00D8282E"/>
    <w:rsid w:val="00D82846"/>
    <w:rsid w:val="00D828DF"/>
    <w:rsid w:val="00D828F4"/>
    <w:rsid w:val="00D82DE3"/>
    <w:rsid w:val="00D82F27"/>
    <w:rsid w:val="00D831FA"/>
    <w:rsid w:val="00D8339A"/>
    <w:rsid w:val="00D83470"/>
    <w:rsid w:val="00D834E4"/>
    <w:rsid w:val="00D83A3C"/>
    <w:rsid w:val="00D83C12"/>
    <w:rsid w:val="00D83C31"/>
    <w:rsid w:val="00D83FD1"/>
    <w:rsid w:val="00D84161"/>
    <w:rsid w:val="00D84272"/>
    <w:rsid w:val="00D84370"/>
    <w:rsid w:val="00D84599"/>
    <w:rsid w:val="00D84818"/>
    <w:rsid w:val="00D84903"/>
    <w:rsid w:val="00D84CE7"/>
    <w:rsid w:val="00D84DD1"/>
    <w:rsid w:val="00D84E4C"/>
    <w:rsid w:val="00D850CB"/>
    <w:rsid w:val="00D8553C"/>
    <w:rsid w:val="00D855F0"/>
    <w:rsid w:val="00D8560A"/>
    <w:rsid w:val="00D856E6"/>
    <w:rsid w:val="00D85803"/>
    <w:rsid w:val="00D85989"/>
    <w:rsid w:val="00D85AE0"/>
    <w:rsid w:val="00D85B5B"/>
    <w:rsid w:val="00D85E42"/>
    <w:rsid w:val="00D85EDA"/>
    <w:rsid w:val="00D85FC4"/>
    <w:rsid w:val="00D8623A"/>
    <w:rsid w:val="00D862E2"/>
    <w:rsid w:val="00D86341"/>
    <w:rsid w:val="00D86389"/>
    <w:rsid w:val="00D86752"/>
    <w:rsid w:val="00D868B1"/>
    <w:rsid w:val="00D868F0"/>
    <w:rsid w:val="00D86A1A"/>
    <w:rsid w:val="00D86BEA"/>
    <w:rsid w:val="00D86DE8"/>
    <w:rsid w:val="00D86FB6"/>
    <w:rsid w:val="00D87081"/>
    <w:rsid w:val="00D871B9"/>
    <w:rsid w:val="00D87364"/>
    <w:rsid w:val="00D87370"/>
    <w:rsid w:val="00D8743F"/>
    <w:rsid w:val="00D876DE"/>
    <w:rsid w:val="00D876F9"/>
    <w:rsid w:val="00D87764"/>
    <w:rsid w:val="00D879DC"/>
    <w:rsid w:val="00D87AC1"/>
    <w:rsid w:val="00D87D79"/>
    <w:rsid w:val="00D9021F"/>
    <w:rsid w:val="00D90507"/>
    <w:rsid w:val="00D90529"/>
    <w:rsid w:val="00D9064C"/>
    <w:rsid w:val="00D90ACF"/>
    <w:rsid w:val="00D90AF2"/>
    <w:rsid w:val="00D91176"/>
    <w:rsid w:val="00D912F1"/>
    <w:rsid w:val="00D9177C"/>
    <w:rsid w:val="00D9179A"/>
    <w:rsid w:val="00D91A66"/>
    <w:rsid w:val="00D91B7F"/>
    <w:rsid w:val="00D91D23"/>
    <w:rsid w:val="00D91DD2"/>
    <w:rsid w:val="00D91F54"/>
    <w:rsid w:val="00D920BB"/>
    <w:rsid w:val="00D920D3"/>
    <w:rsid w:val="00D92134"/>
    <w:rsid w:val="00D92192"/>
    <w:rsid w:val="00D92375"/>
    <w:rsid w:val="00D92494"/>
    <w:rsid w:val="00D92655"/>
    <w:rsid w:val="00D9294B"/>
    <w:rsid w:val="00D92BB5"/>
    <w:rsid w:val="00D92C11"/>
    <w:rsid w:val="00D92D6A"/>
    <w:rsid w:val="00D92DFA"/>
    <w:rsid w:val="00D92F37"/>
    <w:rsid w:val="00D92F66"/>
    <w:rsid w:val="00D92F98"/>
    <w:rsid w:val="00D92FB3"/>
    <w:rsid w:val="00D92FF8"/>
    <w:rsid w:val="00D93429"/>
    <w:rsid w:val="00D9354D"/>
    <w:rsid w:val="00D93788"/>
    <w:rsid w:val="00D937D4"/>
    <w:rsid w:val="00D9388E"/>
    <w:rsid w:val="00D93929"/>
    <w:rsid w:val="00D93D09"/>
    <w:rsid w:val="00D94061"/>
    <w:rsid w:val="00D94146"/>
    <w:rsid w:val="00D941DF"/>
    <w:rsid w:val="00D943E5"/>
    <w:rsid w:val="00D9444B"/>
    <w:rsid w:val="00D9461E"/>
    <w:rsid w:val="00D94736"/>
    <w:rsid w:val="00D94745"/>
    <w:rsid w:val="00D94A8F"/>
    <w:rsid w:val="00D94D1C"/>
    <w:rsid w:val="00D95173"/>
    <w:rsid w:val="00D9520F"/>
    <w:rsid w:val="00D9554B"/>
    <w:rsid w:val="00D956E1"/>
    <w:rsid w:val="00D957D5"/>
    <w:rsid w:val="00D95859"/>
    <w:rsid w:val="00D959C4"/>
    <w:rsid w:val="00D95B55"/>
    <w:rsid w:val="00D95B99"/>
    <w:rsid w:val="00D95F8A"/>
    <w:rsid w:val="00D960C1"/>
    <w:rsid w:val="00D964B2"/>
    <w:rsid w:val="00D96557"/>
    <w:rsid w:val="00D966B6"/>
    <w:rsid w:val="00D966F9"/>
    <w:rsid w:val="00D9678E"/>
    <w:rsid w:val="00D96803"/>
    <w:rsid w:val="00D96824"/>
    <w:rsid w:val="00D96826"/>
    <w:rsid w:val="00D969ED"/>
    <w:rsid w:val="00D96A5E"/>
    <w:rsid w:val="00D96B33"/>
    <w:rsid w:val="00D96B4D"/>
    <w:rsid w:val="00D96C34"/>
    <w:rsid w:val="00D96D6C"/>
    <w:rsid w:val="00D96E2B"/>
    <w:rsid w:val="00D96F4B"/>
    <w:rsid w:val="00D96F99"/>
    <w:rsid w:val="00D9700D"/>
    <w:rsid w:val="00D97096"/>
    <w:rsid w:val="00D970A3"/>
    <w:rsid w:val="00D970D6"/>
    <w:rsid w:val="00D97137"/>
    <w:rsid w:val="00D9766C"/>
    <w:rsid w:val="00D976C4"/>
    <w:rsid w:val="00D976E7"/>
    <w:rsid w:val="00D97D44"/>
    <w:rsid w:val="00DA0036"/>
    <w:rsid w:val="00DA008C"/>
    <w:rsid w:val="00DA0142"/>
    <w:rsid w:val="00DA02C0"/>
    <w:rsid w:val="00DA043A"/>
    <w:rsid w:val="00DA045A"/>
    <w:rsid w:val="00DA0733"/>
    <w:rsid w:val="00DA07F5"/>
    <w:rsid w:val="00DA0885"/>
    <w:rsid w:val="00DA09AC"/>
    <w:rsid w:val="00DA0C6D"/>
    <w:rsid w:val="00DA0D62"/>
    <w:rsid w:val="00DA0F51"/>
    <w:rsid w:val="00DA10F4"/>
    <w:rsid w:val="00DA113B"/>
    <w:rsid w:val="00DA142D"/>
    <w:rsid w:val="00DA1632"/>
    <w:rsid w:val="00DA1654"/>
    <w:rsid w:val="00DA1670"/>
    <w:rsid w:val="00DA16BC"/>
    <w:rsid w:val="00DA1764"/>
    <w:rsid w:val="00DA1786"/>
    <w:rsid w:val="00DA1A04"/>
    <w:rsid w:val="00DA1AEA"/>
    <w:rsid w:val="00DA1B80"/>
    <w:rsid w:val="00DA1E45"/>
    <w:rsid w:val="00DA1EEE"/>
    <w:rsid w:val="00DA1F8B"/>
    <w:rsid w:val="00DA2058"/>
    <w:rsid w:val="00DA2084"/>
    <w:rsid w:val="00DA21AA"/>
    <w:rsid w:val="00DA2360"/>
    <w:rsid w:val="00DA2528"/>
    <w:rsid w:val="00DA25D7"/>
    <w:rsid w:val="00DA267F"/>
    <w:rsid w:val="00DA269C"/>
    <w:rsid w:val="00DA2B15"/>
    <w:rsid w:val="00DA2C68"/>
    <w:rsid w:val="00DA2DA4"/>
    <w:rsid w:val="00DA316C"/>
    <w:rsid w:val="00DA33C2"/>
    <w:rsid w:val="00DA34AD"/>
    <w:rsid w:val="00DA3747"/>
    <w:rsid w:val="00DA38E8"/>
    <w:rsid w:val="00DA3B5A"/>
    <w:rsid w:val="00DA3B5E"/>
    <w:rsid w:val="00DA3BA7"/>
    <w:rsid w:val="00DA3C76"/>
    <w:rsid w:val="00DA4185"/>
    <w:rsid w:val="00DA440F"/>
    <w:rsid w:val="00DA4451"/>
    <w:rsid w:val="00DA453F"/>
    <w:rsid w:val="00DA4592"/>
    <w:rsid w:val="00DA459E"/>
    <w:rsid w:val="00DA489F"/>
    <w:rsid w:val="00DA4B37"/>
    <w:rsid w:val="00DA4CA4"/>
    <w:rsid w:val="00DA4CC7"/>
    <w:rsid w:val="00DA5183"/>
    <w:rsid w:val="00DA51AF"/>
    <w:rsid w:val="00DA5292"/>
    <w:rsid w:val="00DA54F0"/>
    <w:rsid w:val="00DA57B5"/>
    <w:rsid w:val="00DA58E0"/>
    <w:rsid w:val="00DA5985"/>
    <w:rsid w:val="00DA5994"/>
    <w:rsid w:val="00DA59AC"/>
    <w:rsid w:val="00DA59FB"/>
    <w:rsid w:val="00DA5AB7"/>
    <w:rsid w:val="00DA5D8E"/>
    <w:rsid w:val="00DA5F13"/>
    <w:rsid w:val="00DA5FFE"/>
    <w:rsid w:val="00DA6006"/>
    <w:rsid w:val="00DA6010"/>
    <w:rsid w:val="00DA620D"/>
    <w:rsid w:val="00DA6213"/>
    <w:rsid w:val="00DA62C5"/>
    <w:rsid w:val="00DA63B1"/>
    <w:rsid w:val="00DA675E"/>
    <w:rsid w:val="00DA67CA"/>
    <w:rsid w:val="00DA6E96"/>
    <w:rsid w:val="00DA6EA9"/>
    <w:rsid w:val="00DA705F"/>
    <w:rsid w:val="00DA727D"/>
    <w:rsid w:val="00DA752C"/>
    <w:rsid w:val="00DA7575"/>
    <w:rsid w:val="00DA79C4"/>
    <w:rsid w:val="00DA7F75"/>
    <w:rsid w:val="00DB0030"/>
    <w:rsid w:val="00DB0091"/>
    <w:rsid w:val="00DB03AA"/>
    <w:rsid w:val="00DB03DB"/>
    <w:rsid w:val="00DB04AC"/>
    <w:rsid w:val="00DB04F1"/>
    <w:rsid w:val="00DB05E2"/>
    <w:rsid w:val="00DB0A59"/>
    <w:rsid w:val="00DB0C7E"/>
    <w:rsid w:val="00DB0D22"/>
    <w:rsid w:val="00DB0E08"/>
    <w:rsid w:val="00DB0E33"/>
    <w:rsid w:val="00DB13D6"/>
    <w:rsid w:val="00DB14F2"/>
    <w:rsid w:val="00DB1520"/>
    <w:rsid w:val="00DB164E"/>
    <w:rsid w:val="00DB16B2"/>
    <w:rsid w:val="00DB171D"/>
    <w:rsid w:val="00DB18F7"/>
    <w:rsid w:val="00DB202F"/>
    <w:rsid w:val="00DB20D3"/>
    <w:rsid w:val="00DB2812"/>
    <w:rsid w:val="00DB28A2"/>
    <w:rsid w:val="00DB2ACB"/>
    <w:rsid w:val="00DB2D22"/>
    <w:rsid w:val="00DB2E88"/>
    <w:rsid w:val="00DB3084"/>
    <w:rsid w:val="00DB30E9"/>
    <w:rsid w:val="00DB327D"/>
    <w:rsid w:val="00DB32F3"/>
    <w:rsid w:val="00DB348A"/>
    <w:rsid w:val="00DB3564"/>
    <w:rsid w:val="00DB35C6"/>
    <w:rsid w:val="00DB385B"/>
    <w:rsid w:val="00DB3A40"/>
    <w:rsid w:val="00DB3CA4"/>
    <w:rsid w:val="00DB3D21"/>
    <w:rsid w:val="00DB41A0"/>
    <w:rsid w:val="00DB42A3"/>
    <w:rsid w:val="00DB43CA"/>
    <w:rsid w:val="00DB4535"/>
    <w:rsid w:val="00DB4859"/>
    <w:rsid w:val="00DB4A03"/>
    <w:rsid w:val="00DB4C1B"/>
    <w:rsid w:val="00DB4CAB"/>
    <w:rsid w:val="00DB4D45"/>
    <w:rsid w:val="00DB4F55"/>
    <w:rsid w:val="00DB5054"/>
    <w:rsid w:val="00DB50A4"/>
    <w:rsid w:val="00DB51A6"/>
    <w:rsid w:val="00DB5467"/>
    <w:rsid w:val="00DB54BB"/>
    <w:rsid w:val="00DB5589"/>
    <w:rsid w:val="00DB55C1"/>
    <w:rsid w:val="00DB57B5"/>
    <w:rsid w:val="00DB57BD"/>
    <w:rsid w:val="00DB58A9"/>
    <w:rsid w:val="00DB5A0A"/>
    <w:rsid w:val="00DB5A9C"/>
    <w:rsid w:val="00DB5B33"/>
    <w:rsid w:val="00DB5B60"/>
    <w:rsid w:val="00DB5B9B"/>
    <w:rsid w:val="00DB5BF8"/>
    <w:rsid w:val="00DB5D8C"/>
    <w:rsid w:val="00DB5EB4"/>
    <w:rsid w:val="00DB60A5"/>
    <w:rsid w:val="00DB63A6"/>
    <w:rsid w:val="00DB64EC"/>
    <w:rsid w:val="00DB6569"/>
    <w:rsid w:val="00DB67C0"/>
    <w:rsid w:val="00DB698C"/>
    <w:rsid w:val="00DB6ADD"/>
    <w:rsid w:val="00DB6AFE"/>
    <w:rsid w:val="00DB6B2B"/>
    <w:rsid w:val="00DB6D96"/>
    <w:rsid w:val="00DB713C"/>
    <w:rsid w:val="00DB7187"/>
    <w:rsid w:val="00DB7248"/>
    <w:rsid w:val="00DB737B"/>
    <w:rsid w:val="00DB740C"/>
    <w:rsid w:val="00DB7465"/>
    <w:rsid w:val="00DB74F9"/>
    <w:rsid w:val="00DB7504"/>
    <w:rsid w:val="00DB77FC"/>
    <w:rsid w:val="00DB784C"/>
    <w:rsid w:val="00DB7ACD"/>
    <w:rsid w:val="00DB7D23"/>
    <w:rsid w:val="00DB7D4B"/>
    <w:rsid w:val="00DC0190"/>
    <w:rsid w:val="00DC03F2"/>
    <w:rsid w:val="00DC0713"/>
    <w:rsid w:val="00DC0860"/>
    <w:rsid w:val="00DC0BC9"/>
    <w:rsid w:val="00DC0D66"/>
    <w:rsid w:val="00DC0E30"/>
    <w:rsid w:val="00DC0EED"/>
    <w:rsid w:val="00DC0F10"/>
    <w:rsid w:val="00DC0F3D"/>
    <w:rsid w:val="00DC0FD3"/>
    <w:rsid w:val="00DC148C"/>
    <w:rsid w:val="00DC1874"/>
    <w:rsid w:val="00DC19BF"/>
    <w:rsid w:val="00DC19F1"/>
    <w:rsid w:val="00DC1AC1"/>
    <w:rsid w:val="00DC1AD9"/>
    <w:rsid w:val="00DC1C4C"/>
    <w:rsid w:val="00DC1CCD"/>
    <w:rsid w:val="00DC2117"/>
    <w:rsid w:val="00DC21D8"/>
    <w:rsid w:val="00DC2245"/>
    <w:rsid w:val="00DC2291"/>
    <w:rsid w:val="00DC22F8"/>
    <w:rsid w:val="00DC2306"/>
    <w:rsid w:val="00DC23CB"/>
    <w:rsid w:val="00DC257D"/>
    <w:rsid w:val="00DC25E8"/>
    <w:rsid w:val="00DC292A"/>
    <w:rsid w:val="00DC2A03"/>
    <w:rsid w:val="00DC2A08"/>
    <w:rsid w:val="00DC2AE1"/>
    <w:rsid w:val="00DC2CCD"/>
    <w:rsid w:val="00DC2E17"/>
    <w:rsid w:val="00DC2E9D"/>
    <w:rsid w:val="00DC2F8A"/>
    <w:rsid w:val="00DC3074"/>
    <w:rsid w:val="00DC31D7"/>
    <w:rsid w:val="00DC325A"/>
    <w:rsid w:val="00DC3382"/>
    <w:rsid w:val="00DC366E"/>
    <w:rsid w:val="00DC3735"/>
    <w:rsid w:val="00DC3846"/>
    <w:rsid w:val="00DC39CA"/>
    <w:rsid w:val="00DC3A30"/>
    <w:rsid w:val="00DC3C4D"/>
    <w:rsid w:val="00DC3D7E"/>
    <w:rsid w:val="00DC3EA1"/>
    <w:rsid w:val="00DC3EF0"/>
    <w:rsid w:val="00DC3F3B"/>
    <w:rsid w:val="00DC40AF"/>
    <w:rsid w:val="00DC40B4"/>
    <w:rsid w:val="00DC417A"/>
    <w:rsid w:val="00DC443F"/>
    <w:rsid w:val="00DC4EA7"/>
    <w:rsid w:val="00DC4EE5"/>
    <w:rsid w:val="00DC52FE"/>
    <w:rsid w:val="00DC5372"/>
    <w:rsid w:val="00DC5C5E"/>
    <w:rsid w:val="00DC5CF1"/>
    <w:rsid w:val="00DC5D87"/>
    <w:rsid w:val="00DC6105"/>
    <w:rsid w:val="00DC61D2"/>
    <w:rsid w:val="00DC6266"/>
    <w:rsid w:val="00DC6733"/>
    <w:rsid w:val="00DC684F"/>
    <w:rsid w:val="00DC690B"/>
    <w:rsid w:val="00DC6A74"/>
    <w:rsid w:val="00DC6C0F"/>
    <w:rsid w:val="00DC6D4F"/>
    <w:rsid w:val="00DC6E8F"/>
    <w:rsid w:val="00DC7023"/>
    <w:rsid w:val="00DC757B"/>
    <w:rsid w:val="00DC78EF"/>
    <w:rsid w:val="00DC7904"/>
    <w:rsid w:val="00DC7A33"/>
    <w:rsid w:val="00DC7A3A"/>
    <w:rsid w:val="00DC7A69"/>
    <w:rsid w:val="00DC7AFD"/>
    <w:rsid w:val="00DC7D2F"/>
    <w:rsid w:val="00DC7DC5"/>
    <w:rsid w:val="00DD0039"/>
    <w:rsid w:val="00DD0111"/>
    <w:rsid w:val="00DD022D"/>
    <w:rsid w:val="00DD025A"/>
    <w:rsid w:val="00DD065A"/>
    <w:rsid w:val="00DD06CF"/>
    <w:rsid w:val="00DD074B"/>
    <w:rsid w:val="00DD0C22"/>
    <w:rsid w:val="00DD0D5B"/>
    <w:rsid w:val="00DD10FF"/>
    <w:rsid w:val="00DD1324"/>
    <w:rsid w:val="00DD1481"/>
    <w:rsid w:val="00DD150F"/>
    <w:rsid w:val="00DD16FB"/>
    <w:rsid w:val="00DD193C"/>
    <w:rsid w:val="00DD20BF"/>
    <w:rsid w:val="00DD2363"/>
    <w:rsid w:val="00DD245F"/>
    <w:rsid w:val="00DD2590"/>
    <w:rsid w:val="00DD2830"/>
    <w:rsid w:val="00DD29C0"/>
    <w:rsid w:val="00DD29E8"/>
    <w:rsid w:val="00DD2CC9"/>
    <w:rsid w:val="00DD3026"/>
    <w:rsid w:val="00DD30E4"/>
    <w:rsid w:val="00DD3428"/>
    <w:rsid w:val="00DD354D"/>
    <w:rsid w:val="00DD3775"/>
    <w:rsid w:val="00DD385B"/>
    <w:rsid w:val="00DD3868"/>
    <w:rsid w:val="00DD3AD6"/>
    <w:rsid w:val="00DD3B0D"/>
    <w:rsid w:val="00DD3C52"/>
    <w:rsid w:val="00DD3D8E"/>
    <w:rsid w:val="00DD3DAB"/>
    <w:rsid w:val="00DD3E81"/>
    <w:rsid w:val="00DD3F26"/>
    <w:rsid w:val="00DD408C"/>
    <w:rsid w:val="00DD41A7"/>
    <w:rsid w:val="00DD441B"/>
    <w:rsid w:val="00DD4523"/>
    <w:rsid w:val="00DD46C1"/>
    <w:rsid w:val="00DD481C"/>
    <w:rsid w:val="00DD483B"/>
    <w:rsid w:val="00DD48DA"/>
    <w:rsid w:val="00DD4D9F"/>
    <w:rsid w:val="00DD503A"/>
    <w:rsid w:val="00DD5043"/>
    <w:rsid w:val="00DD5428"/>
    <w:rsid w:val="00DD5553"/>
    <w:rsid w:val="00DD5576"/>
    <w:rsid w:val="00DD585A"/>
    <w:rsid w:val="00DD5C3F"/>
    <w:rsid w:val="00DD5CB2"/>
    <w:rsid w:val="00DD5D0C"/>
    <w:rsid w:val="00DD5E83"/>
    <w:rsid w:val="00DD6296"/>
    <w:rsid w:val="00DD6588"/>
    <w:rsid w:val="00DD658E"/>
    <w:rsid w:val="00DD66C5"/>
    <w:rsid w:val="00DD66E3"/>
    <w:rsid w:val="00DD6898"/>
    <w:rsid w:val="00DD6928"/>
    <w:rsid w:val="00DD6933"/>
    <w:rsid w:val="00DD6C95"/>
    <w:rsid w:val="00DD6CE5"/>
    <w:rsid w:val="00DD6F12"/>
    <w:rsid w:val="00DD7036"/>
    <w:rsid w:val="00DD7054"/>
    <w:rsid w:val="00DD7151"/>
    <w:rsid w:val="00DD715B"/>
    <w:rsid w:val="00DD7398"/>
    <w:rsid w:val="00DD756A"/>
    <w:rsid w:val="00DD77AE"/>
    <w:rsid w:val="00DD7856"/>
    <w:rsid w:val="00DD7902"/>
    <w:rsid w:val="00DD79D4"/>
    <w:rsid w:val="00DD7AE0"/>
    <w:rsid w:val="00DD7AFC"/>
    <w:rsid w:val="00DD7CD7"/>
    <w:rsid w:val="00DD7D86"/>
    <w:rsid w:val="00DD7E5E"/>
    <w:rsid w:val="00DD7EF5"/>
    <w:rsid w:val="00DD7FA9"/>
    <w:rsid w:val="00DD7FEA"/>
    <w:rsid w:val="00DE0101"/>
    <w:rsid w:val="00DE022E"/>
    <w:rsid w:val="00DE0235"/>
    <w:rsid w:val="00DE037E"/>
    <w:rsid w:val="00DE042F"/>
    <w:rsid w:val="00DE04C9"/>
    <w:rsid w:val="00DE069A"/>
    <w:rsid w:val="00DE0728"/>
    <w:rsid w:val="00DE0829"/>
    <w:rsid w:val="00DE098E"/>
    <w:rsid w:val="00DE09F5"/>
    <w:rsid w:val="00DE0A22"/>
    <w:rsid w:val="00DE0A73"/>
    <w:rsid w:val="00DE0C70"/>
    <w:rsid w:val="00DE0CBD"/>
    <w:rsid w:val="00DE0CD2"/>
    <w:rsid w:val="00DE0D0F"/>
    <w:rsid w:val="00DE0DEE"/>
    <w:rsid w:val="00DE1024"/>
    <w:rsid w:val="00DE10B0"/>
    <w:rsid w:val="00DE112D"/>
    <w:rsid w:val="00DE1134"/>
    <w:rsid w:val="00DE147C"/>
    <w:rsid w:val="00DE148D"/>
    <w:rsid w:val="00DE17E4"/>
    <w:rsid w:val="00DE1E6F"/>
    <w:rsid w:val="00DE1ED6"/>
    <w:rsid w:val="00DE22F3"/>
    <w:rsid w:val="00DE256A"/>
    <w:rsid w:val="00DE25AA"/>
    <w:rsid w:val="00DE2998"/>
    <w:rsid w:val="00DE299E"/>
    <w:rsid w:val="00DE2AB3"/>
    <w:rsid w:val="00DE2B90"/>
    <w:rsid w:val="00DE2DD4"/>
    <w:rsid w:val="00DE2E58"/>
    <w:rsid w:val="00DE2E9D"/>
    <w:rsid w:val="00DE30A1"/>
    <w:rsid w:val="00DE34D1"/>
    <w:rsid w:val="00DE3552"/>
    <w:rsid w:val="00DE371C"/>
    <w:rsid w:val="00DE372D"/>
    <w:rsid w:val="00DE3815"/>
    <w:rsid w:val="00DE3844"/>
    <w:rsid w:val="00DE3861"/>
    <w:rsid w:val="00DE3CF0"/>
    <w:rsid w:val="00DE3E0B"/>
    <w:rsid w:val="00DE3F3D"/>
    <w:rsid w:val="00DE3FD2"/>
    <w:rsid w:val="00DE408B"/>
    <w:rsid w:val="00DE40CE"/>
    <w:rsid w:val="00DE40F0"/>
    <w:rsid w:val="00DE410C"/>
    <w:rsid w:val="00DE41E4"/>
    <w:rsid w:val="00DE421D"/>
    <w:rsid w:val="00DE4268"/>
    <w:rsid w:val="00DE4326"/>
    <w:rsid w:val="00DE4353"/>
    <w:rsid w:val="00DE43EE"/>
    <w:rsid w:val="00DE4548"/>
    <w:rsid w:val="00DE474F"/>
    <w:rsid w:val="00DE48BA"/>
    <w:rsid w:val="00DE49C2"/>
    <w:rsid w:val="00DE4ACF"/>
    <w:rsid w:val="00DE4BE9"/>
    <w:rsid w:val="00DE4CE7"/>
    <w:rsid w:val="00DE4E0F"/>
    <w:rsid w:val="00DE4E61"/>
    <w:rsid w:val="00DE4F11"/>
    <w:rsid w:val="00DE4F5E"/>
    <w:rsid w:val="00DE508A"/>
    <w:rsid w:val="00DE5218"/>
    <w:rsid w:val="00DE5483"/>
    <w:rsid w:val="00DE54F2"/>
    <w:rsid w:val="00DE5516"/>
    <w:rsid w:val="00DE5562"/>
    <w:rsid w:val="00DE561C"/>
    <w:rsid w:val="00DE57E0"/>
    <w:rsid w:val="00DE587F"/>
    <w:rsid w:val="00DE59E0"/>
    <w:rsid w:val="00DE5A82"/>
    <w:rsid w:val="00DE5D26"/>
    <w:rsid w:val="00DE5D68"/>
    <w:rsid w:val="00DE5EBB"/>
    <w:rsid w:val="00DE5F26"/>
    <w:rsid w:val="00DE62DD"/>
    <w:rsid w:val="00DE62F8"/>
    <w:rsid w:val="00DE650E"/>
    <w:rsid w:val="00DE686E"/>
    <w:rsid w:val="00DE6ED0"/>
    <w:rsid w:val="00DE7115"/>
    <w:rsid w:val="00DE72F3"/>
    <w:rsid w:val="00DE7331"/>
    <w:rsid w:val="00DE7637"/>
    <w:rsid w:val="00DE79AC"/>
    <w:rsid w:val="00DE79CD"/>
    <w:rsid w:val="00DE7A05"/>
    <w:rsid w:val="00DE7E46"/>
    <w:rsid w:val="00DE7F72"/>
    <w:rsid w:val="00DF0125"/>
    <w:rsid w:val="00DF02BA"/>
    <w:rsid w:val="00DF02D6"/>
    <w:rsid w:val="00DF08A7"/>
    <w:rsid w:val="00DF0A55"/>
    <w:rsid w:val="00DF0DC9"/>
    <w:rsid w:val="00DF0E43"/>
    <w:rsid w:val="00DF101A"/>
    <w:rsid w:val="00DF1043"/>
    <w:rsid w:val="00DF105F"/>
    <w:rsid w:val="00DF163B"/>
    <w:rsid w:val="00DF16D3"/>
    <w:rsid w:val="00DF1709"/>
    <w:rsid w:val="00DF1719"/>
    <w:rsid w:val="00DF18C0"/>
    <w:rsid w:val="00DF1E17"/>
    <w:rsid w:val="00DF1F85"/>
    <w:rsid w:val="00DF215C"/>
    <w:rsid w:val="00DF2321"/>
    <w:rsid w:val="00DF2529"/>
    <w:rsid w:val="00DF25EE"/>
    <w:rsid w:val="00DF25FB"/>
    <w:rsid w:val="00DF2624"/>
    <w:rsid w:val="00DF270F"/>
    <w:rsid w:val="00DF28FF"/>
    <w:rsid w:val="00DF2FD5"/>
    <w:rsid w:val="00DF305D"/>
    <w:rsid w:val="00DF31DB"/>
    <w:rsid w:val="00DF3442"/>
    <w:rsid w:val="00DF34B9"/>
    <w:rsid w:val="00DF39D6"/>
    <w:rsid w:val="00DF3B9B"/>
    <w:rsid w:val="00DF3C4C"/>
    <w:rsid w:val="00DF3D0E"/>
    <w:rsid w:val="00DF3E22"/>
    <w:rsid w:val="00DF4264"/>
    <w:rsid w:val="00DF427C"/>
    <w:rsid w:val="00DF4574"/>
    <w:rsid w:val="00DF4A65"/>
    <w:rsid w:val="00DF4BB0"/>
    <w:rsid w:val="00DF4CBE"/>
    <w:rsid w:val="00DF50E4"/>
    <w:rsid w:val="00DF52A8"/>
    <w:rsid w:val="00DF57C1"/>
    <w:rsid w:val="00DF57D6"/>
    <w:rsid w:val="00DF592B"/>
    <w:rsid w:val="00DF59D8"/>
    <w:rsid w:val="00DF5C41"/>
    <w:rsid w:val="00DF600D"/>
    <w:rsid w:val="00DF624E"/>
    <w:rsid w:val="00DF6280"/>
    <w:rsid w:val="00DF63AC"/>
    <w:rsid w:val="00DF643C"/>
    <w:rsid w:val="00DF6557"/>
    <w:rsid w:val="00DF6725"/>
    <w:rsid w:val="00DF6947"/>
    <w:rsid w:val="00DF6AF5"/>
    <w:rsid w:val="00DF6B00"/>
    <w:rsid w:val="00DF6E8C"/>
    <w:rsid w:val="00DF70DD"/>
    <w:rsid w:val="00DF7544"/>
    <w:rsid w:val="00DF7874"/>
    <w:rsid w:val="00DF789D"/>
    <w:rsid w:val="00DF7AA6"/>
    <w:rsid w:val="00DF7BAC"/>
    <w:rsid w:val="00DF7BDB"/>
    <w:rsid w:val="00DF7D30"/>
    <w:rsid w:val="00DF7D6A"/>
    <w:rsid w:val="00DF7F35"/>
    <w:rsid w:val="00E0006A"/>
    <w:rsid w:val="00E000AC"/>
    <w:rsid w:val="00E00193"/>
    <w:rsid w:val="00E00579"/>
    <w:rsid w:val="00E008E9"/>
    <w:rsid w:val="00E00961"/>
    <w:rsid w:val="00E00AF6"/>
    <w:rsid w:val="00E00C62"/>
    <w:rsid w:val="00E00D71"/>
    <w:rsid w:val="00E00F8A"/>
    <w:rsid w:val="00E0103A"/>
    <w:rsid w:val="00E01054"/>
    <w:rsid w:val="00E0118F"/>
    <w:rsid w:val="00E01311"/>
    <w:rsid w:val="00E014BA"/>
    <w:rsid w:val="00E01617"/>
    <w:rsid w:val="00E0175D"/>
    <w:rsid w:val="00E01A85"/>
    <w:rsid w:val="00E01B6B"/>
    <w:rsid w:val="00E01C39"/>
    <w:rsid w:val="00E01E19"/>
    <w:rsid w:val="00E01F7A"/>
    <w:rsid w:val="00E02208"/>
    <w:rsid w:val="00E023D2"/>
    <w:rsid w:val="00E02500"/>
    <w:rsid w:val="00E02609"/>
    <w:rsid w:val="00E02A29"/>
    <w:rsid w:val="00E02C42"/>
    <w:rsid w:val="00E02CF3"/>
    <w:rsid w:val="00E02DB4"/>
    <w:rsid w:val="00E02E1A"/>
    <w:rsid w:val="00E033B4"/>
    <w:rsid w:val="00E0346E"/>
    <w:rsid w:val="00E0358F"/>
    <w:rsid w:val="00E036A6"/>
    <w:rsid w:val="00E036B6"/>
    <w:rsid w:val="00E03878"/>
    <w:rsid w:val="00E03984"/>
    <w:rsid w:val="00E039EE"/>
    <w:rsid w:val="00E03BA3"/>
    <w:rsid w:val="00E03E85"/>
    <w:rsid w:val="00E03EEF"/>
    <w:rsid w:val="00E0405D"/>
    <w:rsid w:val="00E04423"/>
    <w:rsid w:val="00E045C3"/>
    <w:rsid w:val="00E0468A"/>
    <w:rsid w:val="00E04AFC"/>
    <w:rsid w:val="00E04D1C"/>
    <w:rsid w:val="00E04DD3"/>
    <w:rsid w:val="00E04F4F"/>
    <w:rsid w:val="00E04F90"/>
    <w:rsid w:val="00E050EC"/>
    <w:rsid w:val="00E0515A"/>
    <w:rsid w:val="00E051E7"/>
    <w:rsid w:val="00E052BD"/>
    <w:rsid w:val="00E05452"/>
    <w:rsid w:val="00E0557F"/>
    <w:rsid w:val="00E05745"/>
    <w:rsid w:val="00E057FF"/>
    <w:rsid w:val="00E0589B"/>
    <w:rsid w:val="00E05A50"/>
    <w:rsid w:val="00E05AFB"/>
    <w:rsid w:val="00E05F57"/>
    <w:rsid w:val="00E06394"/>
    <w:rsid w:val="00E064BD"/>
    <w:rsid w:val="00E0655A"/>
    <w:rsid w:val="00E065A3"/>
    <w:rsid w:val="00E0668F"/>
    <w:rsid w:val="00E0670B"/>
    <w:rsid w:val="00E067BA"/>
    <w:rsid w:val="00E0683C"/>
    <w:rsid w:val="00E06901"/>
    <w:rsid w:val="00E06A88"/>
    <w:rsid w:val="00E06BB9"/>
    <w:rsid w:val="00E06E41"/>
    <w:rsid w:val="00E0709F"/>
    <w:rsid w:val="00E07270"/>
    <w:rsid w:val="00E07315"/>
    <w:rsid w:val="00E075DA"/>
    <w:rsid w:val="00E0773D"/>
    <w:rsid w:val="00E077A7"/>
    <w:rsid w:val="00E077C6"/>
    <w:rsid w:val="00E0784E"/>
    <w:rsid w:val="00E0795A"/>
    <w:rsid w:val="00E07B03"/>
    <w:rsid w:val="00E07BAE"/>
    <w:rsid w:val="00E07D1B"/>
    <w:rsid w:val="00E07D9C"/>
    <w:rsid w:val="00E07E80"/>
    <w:rsid w:val="00E07FE2"/>
    <w:rsid w:val="00E07FFE"/>
    <w:rsid w:val="00E10048"/>
    <w:rsid w:val="00E10497"/>
    <w:rsid w:val="00E10546"/>
    <w:rsid w:val="00E1070B"/>
    <w:rsid w:val="00E10713"/>
    <w:rsid w:val="00E1081A"/>
    <w:rsid w:val="00E10872"/>
    <w:rsid w:val="00E108C1"/>
    <w:rsid w:val="00E10A6D"/>
    <w:rsid w:val="00E10B9B"/>
    <w:rsid w:val="00E10C05"/>
    <w:rsid w:val="00E10F01"/>
    <w:rsid w:val="00E10FDD"/>
    <w:rsid w:val="00E10FEC"/>
    <w:rsid w:val="00E11173"/>
    <w:rsid w:val="00E111C5"/>
    <w:rsid w:val="00E111FD"/>
    <w:rsid w:val="00E113DB"/>
    <w:rsid w:val="00E1158D"/>
    <w:rsid w:val="00E115E3"/>
    <w:rsid w:val="00E116C7"/>
    <w:rsid w:val="00E117D2"/>
    <w:rsid w:val="00E11952"/>
    <w:rsid w:val="00E11A74"/>
    <w:rsid w:val="00E11B6B"/>
    <w:rsid w:val="00E11DAF"/>
    <w:rsid w:val="00E11ED2"/>
    <w:rsid w:val="00E11F17"/>
    <w:rsid w:val="00E11F9D"/>
    <w:rsid w:val="00E11FE2"/>
    <w:rsid w:val="00E11FE3"/>
    <w:rsid w:val="00E1230A"/>
    <w:rsid w:val="00E12412"/>
    <w:rsid w:val="00E126B3"/>
    <w:rsid w:val="00E126CD"/>
    <w:rsid w:val="00E126D2"/>
    <w:rsid w:val="00E12718"/>
    <w:rsid w:val="00E1291B"/>
    <w:rsid w:val="00E12931"/>
    <w:rsid w:val="00E12966"/>
    <w:rsid w:val="00E129DA"/>
    <w:rsid w:val="00E12B68"/>
    <w:rsid w:val="00E12BA8"/>
    <w:rsid w:val="00E12EC1"/>
    <w:rsid w:val="00E130EB"/>
    <w:rsid w:val="00E13160"/>
    <w:rsid w:val="00E13355"/>
    <w:rsid w:val="00E133BA"/>
    <w:rsid w:val="00E1345B"/>
    <w:rsid w:val="00E13D5F"/>
    <w:rsid w:val="00E13D65"/>
    <w:rsid w:val="00E13E27"/>
    <w:rsid w:val="00E1417D"/>
    <w:rsid w:val="00E1431F"/>
    <w:rsid w:val="00E1462E"/>
    <w:rsid w:val="00E1478C"/>
    <w:rsid w:val="00E14897"/>
    <w:rsid w:val="00E14B84"/>
    <w:rsid w:val="00E14D07"/>
    <w:rsid w:val="00E14D0B"/>
    <w:rsid w:val="00E15169"/>
    <w:rsid w:val="00E15421"/>
    <w:rsid w:val="00E1542F"/>
    <w:rsid w:val="00E1554C"/>
    <w:rsid w:val="00E15566"/>
    <w:rsid w:val="00E157EA"/>
    <w:rsid w:val="00E15842"/>
    <w:rsid w:val="00E158E3"/>
    <w:rsid w:val="00E15926"/>
    <w:rsid w:val="00E15A17"/>
    <w:rsid w:val="00E15EFA"/>
    <w:rsid w:val="00E15FDC"/>
    <w:rsid w:val="00E16022"/>
    <w:rsid w:val="00E165B5"/>
    <w:rsid w:val="00E16B20"/>
    <w:rsid w:val="00E16CEB"/>
    <w:rsid w:val="00E16D2F"/>
    <w:rsid w:val="00E16D76"/>
    <w:rsid w:val="00E170A9"/>
    <w:rsid w:val="00E171BE"/>
    <w:rsid w:val="00E17263"/>
    <w:rsid w:val="00E1733F"/>
    <w:rsid w:val="00E17810"/>
    <w:rsid w:val="00E1784B"/>
    <w:rsid w:val="00E1784F"/>
    <w:rsid w:val="00E17A63"/>
    <w:rsid w:val="00E17B26"/>
    <w:rsid w:val="00E17BA4"/>
    <w:rsid w:val="00E17C92"/>
    <w:rsid w:val="00E17CA6"/>
    <w:rsid w:val="00E17D54"/>
    <w:rsid w:val="00E2000D"/>
    <w:rsid w:val="00E20080"/>
    <w:rsid w:val="00E20081"/>
    <w:rsid w:val="00E2009C"/>
    <w:rsid w:val="00E200F2"/>
    <w:rsid w:val="00E20850"/>
    <w:rsid w:val="00E209F2"/>
    <w:rsid w:val="00E20AE2"/>
    <w:rsid w:val="00E20AE6"/>
    <w:rsid w:val="00E20E3F"/>
    <w:rsid w:val="00E20ED2"/>
    <w:rsid w:val="00E20EDC"/>
    <w:rsid w:val="00E20F2E"/>
    <w:rsid w:val="00E214AC"/>
    <w:rsid w:val="00E214E4"/>
    <w:rsid w:val="00E21974"/>
    <w:rsid w:val="00E21A86"/>
    <w:rsid w:val="00E21BD7"/>
    <w:rsid w:val="00E21C76"/>
    <w:rsid w:val="00E21EAF"/>
    <w:rsid w:val="00E21EFE"/>
    <w:rsid w:val="00E220B6"/>
    <w:rsid w:val="00E2211E"/>
    <w:rsid w:val="00E221F5"/>
    <w:rsid w:val="00E2234E"/>
    <w:rsid w:val="00E2244F"/>
    <w:rsid w:val="00E22482"/>
    <w:rsid w:val="00E224D5"/>
    <w:rsid w:val="00E22656"/>
    <w:rsid w:val="00E226E1"/>
    <w:rsid w:val="00E22A0D"/>
    <w:rsid w:val="00E22AAA"/>
    <w:rsid w:val="00E22BFB"/>
    <w:rsid w:val="00E22D13"/>
    <w:rsid w:val="00E22DB2"/>
    <w:rsid w:val="00E22F26"/>
    <w:rsid w:val="00E22F36"/>
    <w:rsid w:val="00E22F8B"/>
    <w:rsid w:val="00E2321C"/>
    <w:rsid w:val="00E233D0"/>
    <w:rsid w:val="00E23810"/>
    <w:rsid w:val="00E23A54"/>
    <w:rsid w:val="00E23CC2"/>
    <w:rsid w:val="00E23CC5"/>
    <w:rsid w:val="00E23D69"/>
    <w:rsid w:val="00E23DC7"/>
    <w:rsid w:val="00E23E98"/>
    <w:rsid w:val="00E24158"/>
    <w:rsid w:val="00E242DD"/>
    <w:rsid w:val="00E2435B"/>
    <w:rsid w:val="00E244A4"/>
    <w:rsid w:val="00E24642"/>
    <w:rsid w:val="00E247B8"/>
    <w:rsid w:val="00E248CF"/>
    <w:rsid w:val="00E248F9"/>
    <w:rsid w:val="00E24B47"/>
    <w:rsid w:val="00E24EB6"/>
    <w:rsid w:val="00E24FDB"/>
    <w:rsid w:val="00E2519E"/>
    <w:rsid w:val="00E25737"/>
    <w:rsid w:val="00E259DB"/>
    <w:rsid w:val="00E25C53"/>
    <w:rsid w:val="00E25DCF"/>
    <w:rsid w:val="00E25F5C"/>
    <w:rsid w:val="00E26079"/>
    <w:rsid w:val="00E260C6"/>
    <w:rsid w:val="00E260EF"/>
    <w:rsid w:val="00E261CC"/>
    <w:rsid w:val="00E263B7"/>
    <w:rsid w:val="00E26A2D"/>
    <w:rsid w:val="00E26BA0"/>
    <w:rsid w:val="00E26C4A"/>
    <w:rsid w:val="00E26D14"/>
    <w:rsid w:val="00E26E70"/>
    <w:rsid w:val="00E2700F"/>
    <w:rsid w:val="00E270D6"/>
    <w:rsid w:val="00E272DF"/>
    <w:rsid w:val="00E27487"/>
    <w:rsid w:val="00E27548"/>
    <w:rsid w:val="00E27837"/>
    <w:rsid w:val="00E27914"/>
    <w:rsid w:val="00E27A93"/>
    <w:rsid w:val="00E27B0A"/>
    <w:rsid w:val="00E27B63"/>
    <w:rsid w:val="00E27CEB"/>
    <w:rsid w:val="00E27D8A"/>
    <w:rsid w:val="00E30060"/>
    <w:rsid w:val="00E303A5"/>
    <w:rsid w:val="00E30604"/>
    <w:rsid w:val="00E30688"/>
    <w:rsid w:val="00E30760"/>
    <w:rsid w:val="00E30ABF"/>
    <w:rsid w:val="00E30D11"/>
    <w:rsid w:val="00E30DFE"/>
    <w:rsid w:val="00E30EFC"/>
    <w:rsid w:val="00E310E3"/>
    <w:rsid w:val="00E3111E"/>
    <w:rsid w:val="00E311CD"/>
    <w:rsid w:val="00E312E8"/>
    <w:rsid w:val="00E3133E"/>
    <w:rsid w:val="00E3140C"/>
    <w:rsid w:val="00E315F7"/>
    <w:rsid w:val="00E31677"/>
    <w:rsid w:val="00E31B28"/>
    <w:rsid w:val="00E31D5B"/>
    <w:rsid w:val="00E31E05"/>
    <w:rsid w:val="00E32073"/>
    <w:rsid w:val="00E320E8"/>
    <w:rsid w:val="00E3212E"/>
    <w:rsid w:val="00E324DE"/>
    <w:rsid w:val="00E32750"/>
    <w:rsid w:val="00E328E9"/>
    <w:rsid w:val="00E32A34"/>
    <w:rsid w:val="00E32B49"/>
    <w:rsid w:val="00E32FD7"/>
    <w:rsid w:val="00E32FE3"/>
    <w:rsid w:val="00E33237"/>
    <w:rsid w:val="00E33251"/>
    <w:rsid w:val="00E332FD"/>
    <w:rsid w:val="00E339AB"/>
    <w:rsid w:val="00E33E27"/>
    <w:rsid w:val="00E33EC7"/>
    <w:rsid w:val="00E34012"/>
    <w:rsid w:val="00E341D4"/>
    <w:rsid w:val="00E3422A"/>
    <w:rsid w:val="00E342D0"/>
    <w:rsid w:val="00E34401"/>
    <w:rsid w:val="00E344DF"/>
    <w:rsid w:val="00E345E6"/>
    <w:rsid w:val="00E3461A"/>
    <w:rsid w:val="00E34812"/>
    <w:rsid w:val="00E349B5"/>
    <w:rsid w:val="00E34D9F"/>
    <w:rsid w:val="00E34E62"/>
    <w:rsid w:val="00E35005"/>
    <w:rsid w:val="00E351ED"/>
    <w:rsid w:val="00E3528F"/>
    <w:rsid w:val="00E352D9"/>
    <w:rsid w:val="00E354FF"/>
    <w:rsid w:val="00E355A2"/>
    <w:rsid w:val="00E35795"/>
    <w:rsid w:val="00E3583F"/>
    <w:rsid w:val="00E35B7C"/>
    <w:rsid w:val="00E35FD4"/>
    <w:rsid w:val="00E36111"/>
    <w:rsid w:val="00E3621B"/>
    <w:rsid w:val="00E36281"/>
    <w:rsid w:val="00E36305"/>
    <w:rsid w:val="00E3638D"/>
    <w:rsid w:val="00E36667"/>
    <w:rsid w:val="00E3668B"/>
    <w:rsid w:val="00E36793"/>
    <w:rsid w:val="00E368C4"/>
    <w:rsid w:val="00E368E2"/>
    <w:rsid w:val="00E36BBA"/>
    <w:rsid w:val="00E36D98"/>
    <w:rsid w:val="00E36EE9"/>
    <w:rsid w:val="00E36F4F"/>
    <w:rsid w:val="00E37243"/>
    <w:rsid w:val="00E37333"/>
    <w:rsid w:val="00E3733B"/>
    <w:rsid w:val="00E37594"/>
    <w:rsid w:val="00E37765"/>
    <w:rsid w:val="00E37A8D"/>
    <w:rsid w:val="00E37AEE"/>
    <w:rsid w:val="00E37B1E"/>
    <w:rsid w:val="00E37F12"/>
    <w:rsid w:val="00E400FD"/>
    <w:rsid w:val="00E40141"/>
    <w:rsid w:val="00E40526"/>
    <w:rsid w:val="00E408FD"/>
    <w:rsid w:val="00E409F1"/>
    <w:rsid w:val="00E40DE5"/>
    <w:rsid w:val="00E41156"/>
    <w:rsid w:val="00E41294"/>
    <w:rsid w:val="00E413BD"/>
    <w:rsid w:val="00E413DB"/>
    <w:rsid w:val="00E4190B"/>
    <w:rsid w:val="00E41B2E"/>
    <w:rsid w:val="00E41BD4"/>
    <w:rsid w:val="00E41EF2"/>
    <w:rsid w:val="00E41FA1"/>
    <w:rsid w:val="00E41FD1"/>
    <w:rsid w:val="00E420A9"/>
    <w:rsid w:val="00E422F7"/>
    <w:rsid w:val="00E423CF"/>
    <w:rsid w:val="00E42457"/>
    <w:rsid w:val="00E424E2"/>
    <w:rsid w:val="00E4295F"/>
    <w:rsid w:val="00E42961"/>
    <w:rsid w:val="00E42AF1"/>
    <w:rsid w:val="00E42BBF"/>
    <w:rsid w:val="00E42D74"/>
    <w:rsid w:val="00E42F14"/>
    <w:rsid w:val="00E42FF9"/>
    <w:rsid w:val="00E430AD"/>
    <w:rsid w:val="00E432FD"/>
    <w:rsid w:val="00E43324"/>
    <w:rsid w:val="00E434C6"/>
    <w:rsid w:val="00E43514"/>
    <w:rsid w:val="00E436F5"/>
    <w:rsid w:val="00E43700"/>
    <w:rsid w:val="00E439D2"/>
    <w:rsid w:val="00E43B75"/>
    <w:rsid w:val="00E43CF3"/>
    <w:rsid w:val="00E43D26"/>
    <w:rsid w:val="00E43D92"/>
    <w:rsid w:val="00E443E1"/>
    <w:rsid w:val="00E4451D"/>
    <w:rsid w:val="00E445B8"/>
    <w:rsid w:val="00E445E5"/>
    <w:rsid w:val="00E44871"/>
    <w:rsid w:val="00E448BD"/>
    <w:rsid w:val="00E448FE"/>
    <w:rsid w:val="00E44AC0"/>
    <w:rsid w:val="00E44B4A"/>
    <w:rsid w:val="00E44D5A"/>
    <w:rsid w:val="00E44D91"/>
    <w:rsid w:val="00E44EE2"/>
    <w:rsid w:val="00E44EF9"/>
    <w:rsid w:val="00E4508A"/>
    <w:rsid w:val="00E45321"/>
    <w:rsid w:val="00E455C7"/>
    <w:rsid w:val="00E4596B"/>
    <w:rsid w:val="00E459EE"/>
    <w:rsid w:val="00E45AA2"/>
    <w:rsid w:val="00E45D10"/>
    <w:rsid w:val="00E45FEA"/>
    <w:rsid w:val="00E4607C"/>
    <w:rsid w:val="00E461E9"/>
    <w:rsid w:val="00E4658C"/>
    <w:rsid w:val="00E4686F"/>
    <w:rsid w:val="00E46B53"/>
    <w:rsid w:val="00E46D3C"/>
    <w:rsid w:val="00E4709A"/>
    <w:rsid w:val="00E470DF"/>
    <w:rsid w:val="00E47238"/>
    <w:rsid w:val="00E475FE"/>
    <w:rsid w:val="00E4768C"/>
    <w:rsid w:val="00E477EB"/>
    <w:rsid w:val="00E478B8"/>
    <w:rsid w:val="00E47903"/>
    <w:rsid w:val="00E47A85"/>
    <w:rsid w:val="00E47C22"/>
    <w:rsid w:val="00E47F87"/>
    <w:rsid w:val="00E501A4"/>
    <w:rsid w:val="00E50259"/>
    <w:rsid w:val="00E5030C"/>
    <w:rsid w:val="00E50337"/>
    <w:rsid w:val="00E504EB"/>
    <w:rsid w:val="00E507C1"/>
    <w:rsid w:val="00E508A7"/>
    <w:rsid w:val="00E50A3D"/>
    <w:rsid w:val="00E50C2D"/>
    <w:rsid w:val="00E50F02"/>
    <w:rsid w:val="00E51324"/>
    <w:rsid w:val="00E5160D"/>
    <w:rsid w:val="00E51664"/>
    <w:rsid w:val="00E519CD"/>
    <w:rsid w:val="00E51B88"/>
    <w:rsid w:val="00E51C47"/>
    <w:rsid w:val="00E51CB0"/>
    <w:rsid w:val="00E51EFF"/>
    <w:rsid w:val="00E51FCE"/>
    <w:rsid w:val="00E51FD9"/>
    <w:rsid w:val="00E5229E"/>
    <w:rsid w:val="00E522F7"/>
    <w:rsid w:val="00E5231A"/>
    <w:rsid w:val="00E52468"/>
    <w:rsid w:val="00E5269C"/>
    <w:rsid w:val="00E526DF"/>
    <w:rsid w:val="00E52829"/>
    <w:rsid w:val="00E52AF7"/>
    <w:rsid w:val="00E52E55"/>
    <w:rsid w:val="00E52F36"/>
    <w:rsid w:val="00E53105"/>
    <w:rsid w:val="00E53247"/>
    <w:rsid w:val="00E5332B"/>
    <w:rsid w:val="00E53349"/>
    <w:rsid w:val="00E53459"/>
    <w:rsid w:val="00E53549"/>
    <w:rsid w:val="00E536B6"/>
    <w:rsid w:val="00E53984"/>
    <w:rsid w:val="00E53AC8"/>
    <w:rsid w:val="00E53B07"/>
    <w:rsid w:val="00E53D43"/>
    <w:rsid w:val="00E53F03"/>
    <w:rsid w:val="00E54232"/>
    <w:rsid w:val="00E54415"/>
    <w:rsid w:val="00E5486C"/>
    <w:rsid w:val="00E548E5"/>
    <w:rsid w:val="00E549B8"/>
    <w:rsid w:val="00E54BD7"/>
    <w:rsid w:val="00E54D26"/>
    <w:rsid w:val="00E54DBB"/>
    <w:rsid w:val="00E54F7A"/>
    <w:rsid w:val="00E55030"/>
    <w:rsid w:val="00E5508B"/>
    <w:rsid w:val="00E55418"/>
    <w:rsid w:val="00E5572C"/>
    <w:rsid w:val="00E5574C"/>
    <w:rsid w:val="00E557E5"/>
    <w:rsid w:val="00E5595E"/>
    <w:rsid w:val="00E55985"/>
    <w:rsid w:val="00E55A1C"/>
    <w:rsid w:val="00E55AC1"/>
    <w:rsid w:val="00E55CBB"/>
    <w:rsid w:val="00E55E33"/>
    <w:rsid w:val="00E55F1D"/>
    <w:rsid w:val="00E55FD8"/>
    <w:rsid w:val="00E560CE"/>
    <w:rsid w:val="00E5618C"/>
    <w:rsid w:val="00E564A6"/>
    <w:rsid w:val="00E56505"/>
    <w:rsid w:val="00E56849"/>
    <w:rsid w:val="00E56CF3"/>
    <w:rsid w:val="00E56D74"/>
    <w:rsid w:val="00E56DD4"/>
    <w:rsid w:val="00E570AD"/>
    <w:rsid w:val="00E57571"/>
    <w:rsid w:val="00E57940"/>
    <w:rsid w:val="00E57CA1"/>
    <w:rsid w:val="00E57D76"/>
    <w:rsid w:val="00E57E25"/>
    <w:rsid w:val="00E57FBC"/>
    <w:rsid w:val="00E60067"/>
    <w:rsid w:val="00E60396"/>
    <w:rsid w:val="00E60402"/>
    <w:rsid w:val="00E60441"/>
    <w:rsid w:val="00E60791"/>
    <w:rsid w:val="00E60886"/>
    <w:rsid w:val="00E6091E"/>
    <w:rsid w:val="00E609D2"/>
    <w:rsid w:val="00E60AB4"/>
    <w:rsid w:val="00E60D0C"/>
    <w:rsid w:val="00E60D43"/>
    <w:rsid w:val="00E60F14"/>
    <w:rsid w:val="00E610B1"/>
    <w:rsid w:val="00E610F2"/>
    <w:rsid w:val="00E612AF"/>
    <w:rsid w:val="00E6135A"/>
    <w:rsid w:val="00E61591"/>
    <w:rsid w:val="00E61679"/>
    <w:rsid w:val="00E616B8"/>
    <w:rsid w:val="00E61775"/>
    <w:rsid w:val="00E617BB"/>
    <w:rsid w:val="00E6189D"/>
    <w:rsid w:val="00E61979"/>
    <w:rsid w:val="00E61BB6"/>
    <w:rsid w:val="00E61C9C"/>
    <w:rsid w:val="00E61EDB"/>
    <w:rsid w:val="00E61EE0"/>
    <w:rsid w:val="00E61F0D"/>
    <w:rsid w:val="00E61F75"/>
    <w:rsid w:val="00E6206E"/>
    <w:rsid w:val="00E62216"/>
    <w:rsid w:val="00E6229C"/>
    <w:rsid w:val="00E62505"/>
    <w:rsid w:val="00E62511"/>
    <w:rsid w:val="00E625F5"/>
    <w:rsid w:val="00E62ABB"/>
    <w:rsid w:val="00E62B4F"/>
    <w:rsid w:val="00E62D89"/>
    <w:rsid w:val="00E62E27"/>
    <w:rsid w:val="00E63097"/>
    <w:rsid w:val="00E631D5"/>
    <w:rsid w:val="00E63218"/>
    <w:rsid w:val="00E63503"/>
    <w:rsid w:val="00E6357A"/>
    <w:rsid w:val="00E6358A"/>
    <w:rsid w:val="00E6358F"/>
    <w:rsid w:val="00E636C8"/>
    <w:rsid w:val="00E637D9"/>
    <w:rsid w:val="00E6394F"/>
    <w:rsid w:val="00E6396A"/>
    <w:rsid w:val="00E63AD1"/>
    <w:rsid w:val="00E63F73"/>
    <w:rsid w:val="00E63FED"/>
    <w:rsid w:val="00E63FF8"/>
    <w:rsid w:val="00E642A8"/>
    <w:rsid w:val="00E643A2"/>
    <w:rsid w:val="00E64444"/>
    <w:rsid w:val="00E644D0"/>
    <w:rsid w:val="00E646E6"/>
    <w:rsid w:val="00E646F2"/>
    <w:rsid w:val="00E64702"/>
    <w:rsid w:val="00E64BDB"/>
    <w:rsid w:val="00E64C16"/>
    <w:rsid w:val="00E64C47"/>
    <w:rsid w:val="00E64CF6"/>
    <w:rsid w:val="00E64DEA"/>
    <w:rsid w:val="00E64E39"/>
    <w:rsid w:val="00E651F8"/>
    <w:rsid w:val="00E65259"/>
    <w:rsid w:val="00E6534B"/>
    <w:rsid w:val="00E6544D"/>
    <w:rsid w:val="00E654BC"/>
    <w:rsid w:val="00E6551B"/>
    <w:rsid w:val="00E65676"/>
    <w:rsid w:val="00E65791"/>
    <w:rsid w:val="00E6596E"/>
    <w:rsid w:val="00E65B74"/>
    <w:rsid w:val="00E65F35"/>
    <w:rsid w:val="00E6600F"/>
    <w:rsid w:val="00E6618C"/>
    <w:rsid w:val="00E662DE"/>
    <w:rsid w:val="00E6638B"/>
    <w:rsid w:val="00E663D7"/>
    <w:rsid w:val="00E663DA"/>
    <w:rsid w:val="00E664B7"/>
    <w:rsid w:val="00E66731"/>
    <w:rsid w:val="00E66A01"/>
    <w:rsid w:val="00E66A66"/>
    <w:rsid w:val="00E66B1F"/>
    <w:rsid w:val="00E66B65"/>
    <w:rsid w:val="00E66BC4"/>
    <w:rsid w:val="00E66C9F"/>
    <w:rsid w:val="00E66D5C"/>
    <w:rsid w:val="00E66E67"/>
    <w:rsid w:val="00E66F48"/>
    <w:rsid w:val="00E66FBC"/>
    <w:rsid w:val="00E6701C"/>
    <w:rsid w:val="00E670C6"/>
    <w:rsid w:val="00E670D2"/>
    <w:rsid w:val="00E67298"/>
    <w:rsid w:val="00E675CB"/>
    <w:rsid w:val="00E67608"/>
    <w:rsid w:val="00E6760F"/>
    <w:rsid w:val="00E67720"/>
    <w:rsid w:val="00E67918"/>
    <w:rsid w:val="00E67970"/>
    <w:rsid w:val="00E67A06"/>
    <w:rsid w:val="00E67B26"/>
    <w:rsid w:val="00E67F11"/>
    <w:rsid w:val="00E67F1D"/>
    <w:rsid w:val="00E70239"/>
    <w:rsid w:val="00E7049C"/>
    <w:rsid w:val="00E7065C"/>
    <w:rsid w:val="00E706E9"/>
    <w:rsid w:val="00E70749"/>
    <w:rsid w:val="00E709F5"/>
    <w:rsid w:val="00E70B90"/>
    <w:rsid w:val="00E70CE3"/>
    <w:rsid w:val="00E70D0C"/>
    <w:rsid w:val="00E70EF3"/>
    <w:rsid w:val="00E70F10"/>
    <w:rsid w:val="00E71117"/>
    <w:rsid w:val="00E71391"/>
    <w:rsid w:val="00E71633"/>
    <w:rsid w:val="00E7171E"/>
    <w:rsid w:val="00E71ADF"/>
    <w:rsid w:val="00E71BFA"/>
    <w:rsid w:val="00E71D55"/>
    <w:rsid w:val="00E71E5A"/>
    <w:rsid w:val="00E71F44"/>
    <w:rsid w:val="00E7226E"/>
    <w:rsid w:val="00E7251B"/>
    <w:rsid w:val="00E7289A"/>
    <w:rsid w:val="00E728E0"/>
    <w:rsid w:val="00E72AB6"/>
    <w:rsid w:val="00E72B81"/>
    <w:rsid w:val="00E72CE2"/>
    <w:rsid w:val="00E72D62"/>
    <w:rsid w:val="00E72EE8"/>
    <w:rsid w:val="00E73210"/>
    <w:rsid w:val="00E7325D"/>
    <w:rsid w:val="00E73454"/>
    <w:rsid w:val="00E73516"/>
    <w:rsid w:val="00E73538"/>
    <w:rsid w:val="00E7385F"/>
    <w:rsid w:val="00E73969"/>
    <w:rsid w:val="00E73A79"/>
    <w:rsid w:val="00E73B96"/>
    <w:rsid w:val="00E73BA0"/>
    <w:rsid w:val="00E73BA3"/>
    <w:rsid w:val="00E73D5E"/>
    <w:rsid w:val="00E73DF1"/>
    <w:rsid w:val="00E73DFA"/>
    <w:rsid w:val="00E73E77"/>
    <w:rsid w:val="00E73F36"/>
    <w:rsid w:val="00E740AC"/>
    <w:rsid w:val="00E7417B"/>
    <w:rsid w:val="00E742C7"/>
    <w:rsid w:val="00E74666"/>
    <w:rsid w:val="00E7472D"/>
    <w:rsid w:val="00E7480E"/>
    <w:rsid w:val="00E74A77"/>
    <w:rsid w:val="00E74B2A"/>
    <w:rsid w:val="00E74DC8"/>
    <w:rsid w:val="00E74DED"/>
    <w:rsid w:val="00E74E53"/>
    <w:rsid w:val="00E750F2"/>
    <w:rsid w:val="00E75184"/>
    <w:rsid w:val="00E75514"/>
    <w:rsid w:val="00E7551E"/>
    <w:rsid w:val="00E756B0"/>
    <w:rsid w:val="00E75CF0"/>
    <w:rsid w:val="00E75D2F"/>
    <w:rsid w:val="00E75E3F"/>
    <w:rsid w:val="00E75F89"/>
    <w:rsid w:val="00E75FBB"/>
    <w:rsid w:val="00E760F0"/>
    <w:rsid w:val="00E766E1"/>
    <w:rsid w:val="00E7681E"/>
    <w:rsid w:val="00E76B9B"/>
    <w:rsid w:val="00E76D27"/>
    <w:rsid w:val="00E76FCB"/>
    <w:rsid w:val="00E7706A"/>
    <w:rsid w:val="00E770B4"/>
    <w:rsid w:val="00E770CC"/>
    <w:rsid w:val="00E771EA"/>
    <w:rsid w:val="00E7720A"/>
    <w:rsid w:val="00E772B6"/>
    <w:rsid w:val="00E77520"/>
    <w:rsid w:val="00E77597"/>
    <w:rsid w:val="00E77884"/>
    <w:rsid w:val="00E7788B"/>
    <w:rsid w:val="00E7788D"/>
    <w:rsid w:val="00E778FC"/>
    <w:rsid w:val="00E77CAA"/>
    <w:rsid w:val="00E77D96"/>
    <w:rsid w:val="00E77E70"/>
    <w:rsid w:val="00E77F0A"/>
    <w:rsid w:val="00E8002B"/>
    <w:rsid w:val="00E80189"/>
    <w:rsid w:val="00E801BE"/>
    <w:rsid w:val="00E8022C"/>
    <w:rsid w:val="00E802CC"/>
    <w:rsid w:val="00E80357"/>
    <w:rsid w:val="00E80A76"/>
    <w:rsid w:val="00E80CAA"/>
    <w:rsid w:val="00E80D88"/>
    <w:rsid w:val="00E80DDA"/>
    <w:rsid w:val="00E80DE2"/>
    <w:rsid w:val="00E8124D"/>
    <w:rsid w:val="00E81350"/>
    <w:rsid w:val="00E814F5"/>
    <w:rsid w:val="00E818D0"/>
    <w:rsid w:val="00E81A50"/>
    <w:rsid w:val="00E81BF0"/>
    <w:rsid w:val="00E81E8A"/>
    <w:rsid w:val="00E81EB2"/>
    <w:rsid w:val="00E81EF9"/>
    <w:rsid w:val="00E820FA"/>
    <w:rsid w:val="00E823B7"/>
    <w:rsid w:val="00E824B8"/>
    <w:rsid w:val="00E824F2"/>
    <w:rsid w:val="00E82540"/>
    <w:rsid w:val="00E825A6"/>
    <w:rsid w:val="00E825F3"/>
    <w:rsid w:val="00E8277E"/>
    <w:rsid w:val="00E827CA"/>
    <w:rsid w:val="00E82902"/>
    <w:rsid w:val="00E8296C"/>
    <w:rsid w:val="00E82ACF"/>
    <w:rsid w:val="00E82E80"/>
    <w:rsid w:val="00E82FEF"/>
    <w:rsid w:val="00E831D8"/>
    <w:rsid w:val="00E834A5"/>
    <w:rsid w:val="00E835B0"/>
    <w:rsid w:val="00E839A7"/>
    <w:rsid w:val="00E839EC"/>
    <w:rsid w:val="00E83A64"/>
    <w:rsid w:val="00E83D3D"/>
    <w:rsid w:val="00E8425E"/>
    <w:rsid w:val="00E84336"/>
    <w:rsid w:val="00E843B6"/>
    <w:rsid w:val="00E845DF"/>
    <w:rsid w:val="00E84735"/>
    <w:rsid w:val="00E849DC"/>
    <w:rsid w:val="00E84A3B"/>
    <w:rsid w:val="00E84BA6"/>
    <w:rsid w:val="00E84C10"/>
    <w:rsid w:val="00E84D35"/>
    <w:rsid w:val="00E84D7D"/>
    <w:rsid w:val="00E850DD"/>
    <w:rsid w:val="00E85129"/>
    <w:rsid w:val="00E85134"/>
    <w:rsid w:val="00E85194"/>
    <w:rsid w:val="00E852D7"/>
    <w:rsid w:val="00E8555F"/>
    <w:rsid w:val="00E85829"/>
    <w:rsid w:val="00E8587F"/>
    <w:rsid w:val="00E85BD7"/>
    <w:rsid w:val="00E85C45"/>
    <w:rsid w:val="00E85E37"/>
    <w:rsid w:val="00E85FEF"/>
    <w:rsid w:val="00E85FFE"/>
    <w:rsid w:val="00E861AC"/>
    <w:rsid w:val="00E86232"/>
    <w:rsid w:val="00E86303"/>
    <w:rsid w:val="00E86432"/>
    <w:rsid w:val="00E8650A"/>
    <w:rsid w:val="00E86843"/>
    <w:rsid w:val="00E86B79"/>
    <w:rsid w:val="00E86BED"/>
    <w:rsid w:val="00E86C1F"/>
    <w:rsid w:val="00E86CD9"/>
    <w:rsid w:val="00E86D12"/>
    <w:rsid w:val="00E86D78"/>
    <w:rsid w:val="00E86F5D"/>
    <w:rsid w:val="00E87030"/>
    <w:rsid w:val="00E870E6"/>
    <w:rsid w:val="00E87277"/>
    <w:rsid w:val="00E8732F"/>
    <w:rsid w:val="00E873C5"/>
    <w:rsid w:val="00E87403"/>
    <w:rsid w:val="00E87410"/>
    <w:rsid w:val="00E87837"/>
    <w:rsid w:val="00E87905"/>
    <w:rsid w:val="00E87A26"/>
    <w:rsid w:val="00E87B2F"/>
    <w:rsid w:val="00E87B57"/>
    <w:rsid w:val="00E87C9D"/>
    <w:rsid w:val="00E87EFB"/>
    <w:rsid w:val="00E87F09"/>
    <w:rsid w:val="00E900C0"/>
    <w:rsid w:val="00E902A5"/>
    <w:rsid w:val="00E9030C"/>
    <w:rsid w:val="00E90B09"/>
    <w:rsid w:val="00E90B2B"/>
    <w:rsid w:val="00E90E5A"/>
    <w:rsid w:val="00E91414"/>
    <w:rsid w:val="00E91491"/>
    <w:rsid w:val="00E9176C"/>
    <w:rsid w:val="00E918C8"/>
    <w:rsid w:val="00E91EC4"/>
    <w:rsid w:val="00E92005"/>
    <w:rsid w:val="00E920E5"/>
    <w:rsid w:val="00E92594"/>
    <w:rsid w:val="00E92A4F"/>
    <w:rsid w:val="00E92C25"/>
    <w:rsid w:val="00E92E62"/>
    <w:rsid w:val="00E92FD1"/>
    <w:rsid w:val="00E92FDA"/>
    <w:rsid w:val="00E930F5"/>
    <w:rsid w:val="00E93100"/>
    <w:rsid w:val="00E931D9"/>
    <w:rsid w:val="00E93235"/>
    <w:rsid w:val="00E933A9"/>
    <w:rsid w:val="00E933E3"/>
    <w:rsid w:val="00E93431"/>
    <w:rsid w:val="00E935AC"/>
    <w:rsid w:val="00E939E2"/>
    <w:rsid w:val="00E93BEC"/>
    <w:rsid w:val="00E94302"/>
    <w:rsid w:val="00E94349"/>
    <w:rsid w:val="00E9443A"/>
    <w:rsid w:val="00E945C5"/>
    <w:rsid w:val="00E947F0"/>
    <w:rsid w:val="00E94954"/>
    <w:rsid w:val="00E94ABB"/>
    <w:rsid w:val="00E95165"/>
    <w:rsid w:val="00E95430"/>
    <w:rsid w:val="00E95484"/>
    <w:rsid w:val="00E95805"/>
    <w:rsid w:val="00E95ABB"/>
    <w:rsid w:val="00E95B0D"/>
    <w:rsid w:val="00E95B97"/>
    <w:rsid w:val="00E95BB0"/>
    <w:rsid w:val="00E95C5E"/>
    <w:rsid w:val="00E95E03"/>
    <w:rsid w:val="00E96172"/>
    <w:rsid w:val="00E962C1"/>
    <w:rsid w:val="00E96322"/>
    <w:rsid w:val="00E9636E"/>
    <w:rsid w:val="00E963FF"/>
    <w:rsid w:val="00E96483"/>
    <w:rsid w:val="00E96577"/>
    <w:rsid w:val="00E965D7"/>
    <w:rsid w:val="00E96932"/>
    <w:rsid w:val="00E9694A"/>
    <w:rsid w:val="00E969F6"/>
    <w:rsid w:val="00E96C47"/>
    <w:rsid w:val="00E96FDE"/>
    <w:rsid w:val="00E97320"/>
    <w:rsid w:val="00E97444"/>
    <w:rsid w:val="00E978BD"/>
    <w:rsid w:val="00E979C1"/>
    <w:rsid w:val="00E979F8"/>
    <w:rsid w:val="00E97D36"/>
    <w:rsid w:val="00E97E1D"/>
    <w:rsid w:val="00EA02E2"/>
    <w:rsid w:val="00EA02FD"/>
    <w:rsid w:val="00EA032E"/>
    <w:rsid w:val="00EA071A"/>
    <w:rsid w:val="00EA0A42"/>
    <w:rsid w:val="00EA0CCF"/>
    <w:rsid w:val="00EA0DF3"/>
    <w:rsid w:val="00EA0FFB"/>
    <w:rsid w:val="00EA1098"/>
    <w:rsid w:val="00EA13C7"/>
    <w:rsid w:val="00EA148B"/>
    <w:rsid w:val="00EA15F0"/>
    <w:rsid w:val="00EA15FE"/>
    <w:rsid w:val="00EA1AD4"/>
    <w:rsid w:val="00EA1C09"/>
    <w:rsid w:val="00EA1C81"/>
    <w:rsid w:val="00EA1CBE"/>
    <w:rsid w:val="00EA1E02"/>
    <w:rsid w:val="00EA2230"/>
    <w:rsid w:val="00EA22F3"/>
    <w:rsid w:val="00EA2685"/>
    <w:rsid w:val="00EA2AAB"/>
    <w:rsid w:val="00EA2CFF"/>
    <w:rsid w:val="00EA3180"/>
    <w:rsid w:val="00EA3184"/>
    <w:rsid w:val="00EA31C9"/>
    <w:rsid w:val="00EA356F"/>
    <w:rsid w:val="00EA3591"/>
    <w:rsid w:val="00EA35A2"/>
    <w:rsid w:val="00EA35F3"/>
    <w:rsid w:val="00EA362D"/>
    <w:rsid w:val="00EA36B0"/>
    <w:rsid w:val="00EA36DE"/>
    <w:rsid w:val="00EA3849"/>
    <w:rsid w:val="00EA3BAE"/>
    <w:rsid w:val="00EA3BC7"/>
    <w:rsid w:val="00EA3CC1"/>
    <w:rsid w:val="00EA3CDD"/>
    <w:rsid w:val="00EA40BB"/>
    <w:rsid w:val="00EA4162"/>
    <w:rsid w:val="00EA424B"/>
    <w:rsid w:val="00EA430E"/>
    <w:rsid w:val="00EA438A"/>
    <w:rsid w:val="00EA4B10"/>
    <w:rsid w:val="00EA4BCB"/>
    <w:rsid w:val="00EA4CB4"/>
    <w:rsid w:val="00EA4F3F"/>
    <w:rsid w:val="00EA4F4C"/>
    <w:rsid w:val="00EA509B"/>
    <w:rsid w:val="00EA50C1"/>
    <w:rsid w:val="00EA526B"/>
    <w:rsid w:val="00EA536A"/>
    <w:rsid w:val="00EA53B0"/>
    <w:rsid w:val="00EA54A4"/>
    <w:rsid w:val="00EA5801"/>
    <w:rsid w:val="00EA5841"/>
    <w:rsid w:val="00EA5996"/>
    <w:rsid w:val="00EA59FE"/>
    <w:rsid w:val="00EA6078"/>
    <w:rsid w:val="00EA65A3"/>
    <w:rsid w:val="00EA6672"/>
    <w:rsid w:val="00EA686A"/>
    <w:rsid w:val="00EA6B6E"/>
    <w:rsid w:val="00EA6B81"/>
    <w:rsid w:val="00EA6BA2"/>
    <w:rsid w:val="00EA6DB0"/>
    <w:rsid w:val="00EA6EAC"/>
    <w:rsid w:val="00EA70E6"/>
    <w:rsid w:val="00EA7114"/>
    <w:rsid w:val="00EA7340"/>
    <w:rsid w:val="00EA7473"/>
    <w:rsid w:val="00EA75BE"/>
    <w:rsid w:val="00EA76D1"/>
    <w:rsid w:val="00EA7919"/>
    <w:rsid w:val="00EA7C80"/>
    <w:rsid w:val="00EA7DFD"/>
    <w:rsid w:val="00EA7F0A"/>
    <w:rsid w:val="00EB004B"/>
    <w:rsid w:val="00EB0601"/>
    <w:rsid w:val="00EB085B"/>
    <w:rsid w:val="00EB09D6"/>
    <w:rsid w:val="00EB0BB3"/>
    <w:rsid w:val="00EB1270"/>
    <w:rsid w:val="00EB1406"/>
    <w:rsid w:val="00EB143F"/>
    <w:rsid w:val="00EB14E3"/>
    <w:rsid w:val="00EB14FB"/>
    <w:rsid w:val="00EB1A51"/>
    <w:rsid w:val="00EB1AD6"/>
    <w:rsid w:val="00EB1B8E"/>
    <w:rsid w:val="00EB1BE7"/>
    <w:rsid w:val="00EB1C94"/>
    <w:rsid w:val="00EB1D65"/>
    <w:rsid w:val="00EB1DEC"/>
    <w:rsid w:val="00EB1F23"/>
    <w:rsid w:val="00EB1FDE"/>
    <w:rsid w:val="00EB200C"/>
    <w:rsid w:val="00EB21A1"/>
    <w:rsid w:val="00EB224E"/>
    <w:rsid w:val="00EB246E"/>
    <w:rsid w:val="00EB25B0"/>
    <w:rsid w:val="00EB26E0"/>
    <w:rsid w:val="00EB2872"/>
    <w:rsid w:val="00EB2B5F"/>
    <w:rsid w:val="00EB2C23"/>
    <w:rsid w:val="00EB2DAC"/>
    <w:rsid w:val="00EB2FF5"/>
    <w:rsid w:val="00EB30BD"/>
    <w:rsid w:val="00EB31ED"/>
    <w:rsid w:val="00EB357D"/>
    <w:rsid w:val="00EB362F"/>
    <w:rsid w:val="00EB3C4D"/>
    <w:rsid w:val="00EB3D37"/>
    <w:rsid w:val="00EB3E58"/>
    <w:rsid w:val="00EB4027"/>
    <w:rsid w:val="00EB4094"/>
    <w:rsid w:val="00EB4109"/>
    <w:rsid w:val="00EB4899"/>
    <w:rsid w:val="00EB489E"/>
    <w:rsid w:val="00EB4937"/>
    <w:rsid w:val="00EB4A39"/>
    <w:rsid w:val="00EB4ED7"/>
    <w:rsid w:val="00EB4F98"/>
    <w:rsid w:val="00EB509B"/>
    <w:rsid w:val="00EB50DB"/>
    <w:rsid w:val="00EB5107"/>
    <w:rsid w:val="00EB527C"/>
    <w:rsid w:val="00EB545A"/>
    <w:rsid w:val="00EB5463"/>
    <w:rsid w:val="00EB5572"/>
    <w:rsid w:val="00EB557C"/>
    <w:rsid w:val="00EB592B"/>
    <w:rsid w:val="00EB594A"/>
    <w:rsid w:val="00EB5A83"/>
    <w:rsid w:val="00EB5C48"/>
    <w:rsid w:val="00EB5F6A"/>
    <w:rsid w:val="00EB608C"/>
    <w:rsid w:val="00EB62DE"/>
    <w:rsid w:val="00EB6916"/>
    <w:rsid w:val="00EB6A85"/>
    <w:rsid w:val="00EB6B89"/>
    <w:rsid w:val="00EB6BF7"/>
    <w:rsid w:val="00EB6D5D"/>
    <w:rsid w:val="00EB6DAE"/>
    <w:rsid w:val="00EB6EF5"/>
    <w:rsid w:val="00EB70CA"/>
    <w:rsid w:val="00EB7220"/>
    <w:rsid w:val="00EB733D"/>
    <w:rsid w:val="00EB73B3"/>
    <w:rsid w:val="00EB74C5"/>
    <w:rsid w:val="00EB7619"/>
    <w:rsid w:val="00EB79F9"/>
    <w:rsid w:val="00EB7CA2"/>
    <w:rsid w:val="00EB7DB0"/>
    <w:rsid w:val="00EB7E09"/>
    <w:rsid w:val="00EB7FE7"/>
    <w:rsid w:val="00EC001C"/>
    <w:rsid w:val="00EC0112"/>
    <w:rsid w:val="00EC0224"/>
    <w:rsid w:val="00EC0496"/>
    <w:rsid w:val="00EC0C8C"/>
    <w:rsid w:val="00EC0CCA"/>
    <w:rsid w:val="00EC0D15"/>
    <w:rsid w:val="00EC0DE0"/>
    <w:rsid w:val="00EC0F69"/>
    <w:rsid w:val="00EC13B4"/>
    <w:rsid w:val="00EC14E7"/>
    <w:rsid w:val="00EC150F"/>
    <w:rsid w:val="00EC154F"/>
    <w:rsid w:val="00EC15B6"/>
    <w:rsid w:val="00EC16AC"/>
    <w:rsid w:val="00EC16B3"/>
    <w:rsid w:val="00EC18B3"/>
    <w:rsid w:val="00EC1A3D"/>
    <w:rsid w:val="00EC1C2C"/>
    <w:rsid w:val="00EC1C77"/>
    <w:rsid w:val="00EC1CEF"/>
    <w:rsid w:val="00EC1F72"/>
    <w:rsid w:val="00EC20B0"/>
    <w:rsid w:val="00EC22DD"/>
    <w:rsid w:val="00EC246E"/>
    <w:rsid w:val="00EC24A3"/>
    <w:rsid w:val="00EC27DF"/>
    <w:rsid w:val="00EC2829"/>
    <w:rsid w:val="00EC2D52"/>
    <w:rsid w:val="00EC2F7B"/>
    <w:rsid w:val="00EC330E"/>
    <w:rsid w:val="00EC392E"/>
    <w:rsid w:val="00EC3CD9"/>
    <w:rsid w:val="00EC444E"/>
    <w:rsid w:val="00EC46CA"/>
    <w:rsid w:val="00EC4ACD"/>
    <w:rsid w:val="00EC4D2C"/>
    <w:rsid w:val="00EC4DD4"/>
    <w:rsid w:val="00EC4E94"/>
    <w:rsid w:val="00EC523D"/>
    <w:rsid w:val="00EC5251"/>
    <w:rsid w:val="00EC53D2"/>
    <w:rsid w:val="00EC5448"/>
    <w:rsid w:val="00EC56C9"/>
    <w:rsid w:val="00EC5724"/>
    <w:rsid w:val="00EC59D9"/>
    <w:rsid w:val="00EC5DF0"/>
    <w:rsid w:val="00EC5FD1"/>
    <w:rsid w:val="00EC611D"/>
    <w:rsid w:val="00EC61A7"/>
    <w:rsid w:val="00EC6346"/>
    <w:rsid w:val="00EC6390"/>
    <w:rsid w:val="00EC63C1"/>
    <w:rsid w:val="00EC6570"/>
    <w:rsid w:val="00EC65B6"/>
    <w:rsid w:val="00EC699E"/>
    <w:rsid w:val="00EC6A6C"/>
    <w:rsid w:val="00EC6AA3"/>
    <w:rsid w:val="00EC6B3F"/>
    <w:rsid w:val="00EC75CA"/>
    <w:rsid w:val="00EC75D4"/>
    <w:rsid w:val="00EC761A"/>
    <w:rsid w:val="00EC7945"/>
    <w:rsid w:val="00EC7AE4"/>
    <w:rsid w:val="00EC7C94"/>
    <w:rsid w:val="00EC7F47"/>
    <w:rsid w:val="00EC7F8F"/>
    <w:rsid w:val="00ED02A2"/>
    <w:rsid w:val="00ED02CA"/>
    <w:rsid w:val="00ED0851"/>
    <w:rsid w:val="00ED0AA4"/>
    <w:rsid w:val="00ED0C78"/>
    <w:rsid w:val="00ED0E6C"/>
    <w:rsid w:val="00ED0EA7"/>
    <w:rsid w:val="00ED0EE4"/>
    <w:rsid w:val="00ED0F60"/>
    <w:rsid w:val="00ED114D"/>
    <w:rsid w:val="00ED1295"/>
    <w:rsid w:val="00ED12C6"/>
    <w:rsid w:val="00ED13BB"/>
    <w:rsid w:val="00ED13C0"/>
    <w:rsid w:val="00ED13EE"/>
    <w:rsid w:val="00ED1429"/>
    <w:rsid w:val="00ED173B"/>
    <w:rsid w:val="00ED1D52"/>
    <w:rsid w:val="00ED1E91"/>
    <w:rsid w:val="00ED205D"/>
    <w:rsid w:val="00ED209C"/>
    <w:rsid w:val="00ED211D"/>
    <w:rsid w:val="00ED2168"/>
    <w:rsid w:val="00ED243E"/>
    <w:rsid w:val="00ED25CB"/>
    <w:rsid w:val="00ED2647"/>
    <w:rsid w:val="00ED2780"/>
    <w:rsid w:val="00ED28A4"/>
    <w:rsid w:val="00ED2AD6"/>
    <w:rsid w:val="00ED2BCF"/>
    <w:rsid w:val="00ED2C6A"/>
    <w:rsid w:val="00ED2DE4"/>
    <w:rsid w:val="00ED2E05"/>
    <w:rsid w:val="00ED2FCD"/>
    <w:rsid w:val="00ED3105"/>
    <w:rsid w:val="00ED32CC"/>
    <w:rsid w:val="00ED343A"/>
    <w:rsid w:val="00ED351B"/>
    <w:rsid w:val="00ED36B7"/>
    <w:rsid w:val="00ED392D"/>
    <w:rsid w:val="00ED3953"/>
    <w:rsid w:val="00ED3A6F"/>
    <w:rsid w:val="00ED3AD0"/>
    <w:rsid w:val="00ED3BD4"/>
    <w:rsid w:val="00ED3EE8"/>
    <w:rsid w:val="00ED3FC7"/>
    <w:rsid w:val="00ED40A5"/>
    <w:rsid w:val="00ED4386"/>
    <w:rsid w:val="00ED43FE"/>
    <w:rsid w:val="00ED473B"/>
    <w:rsid w:val="00ED475B"/>
    <w:rsid w:val="00ED4939"/>
    <w:rsid w:val="00ED4C05"/>
    <w:rsid w:val="00ED5009"/>
    <w:rsid w:val="00ED53C3"/>
    <w:rsid w:val="00ED5679"/>
    <w:rsid w:val="00ED56FE"/>
    <w:rsid w:val="00ED58BB"/>
    <w:rsid w:val="00ED5A5C"/>
    <w:rsid w:val="00ED5B40"/>
    <w:rsid w:val="00ED5BF2"/>
    <w:rsid w:val="00ED5C12"/>
    <w:rsid w:val="00ED5D6F"/>
    <w:rsid w:val="00ED5D94"/>
    <w:rsid w:val="00ED5E3A"/>
    <w:rsid w:val="00ED6022"/>
    <w:rsid w:val="00ED633A"/>
    <w:rsid w:val="00ED64BB"/>
    <w:rsid w:val="00ED656B"/>
    <w:rsid w:val="00ED676D"/>
    <w:rsid w:val="00ED68DD"/>
    <w:rsid w:val="00ED68F5"/>
    <w:rsid w:val="00ED69A1"/>
    <w:rsid w:val="00ED6A53"/>
    <w:rsid w:val="00ED6B72"/>
    <w:rsid w:val="00ED6DCE"/>
    <w:rsid w:val="00ED6FCC"/>
    <w:rsid w:val="00ED70B9"/>
    <w:rsid w:val="00ED7147"/>
    <w:rsid w:val="00ED732A"/>
    <w:rsid w:val="00ED743F"/>
    <w:rsid w:val="00ED7595"/>
    <w:rsid w:val="00ED7619"/>
    <w:rsid w:val="00ED76D8"/>
    <w:rsid w:val="00ED76F1"/>
    <w:rsid w:val="00ED77FB"/>
    <w:rsid w:val="00ED789C"/>
    <w:rsid w:val="00ED793B"/>
    <w:rsid w:val="00ED7AB7"/>
    <w:rsid w:val="00ED7AE6"/>
    <w:rsid w:val="00ED7B52"/>
    <w:rsid w:val="00ED7BF2"/>
    <w:rsid w:val="00ED7CB6"/>
    <w:rsid w:val="00ED7DD3"/>
    <w:rsid w:val="00ED7EC2"/>
    <w:rsid w:val="00EE002C"/>
    <w:rsid w:val="00EE0065"/>
    <w:rsid w:val="00EE05A1"/>
    <w:rsid w:val="00EE05B8"/>
    <w:rsid w:val="00EE0653"/>
    <w:rsid w:val="00EE079E"/>
    <w:rsid w:val="00EE0956"/>
    <w:rsid w:val="00EE09E5"/>
    <w:rsid w:val="00EE0A9C"/>
    <w:rsid w:val="00EE0BB2"/>
    <w:rsid w:val="00EE0C35"/>
    <w:rsid w:val="00EE0F9A"/>
    <w:rsid w:val="00EE120B"/>
    <w:rsid w:val="00EE13D9"/>
    <w:rsid w:val="00EE1656"/>
    <w:rsid w:val="00EE1674"/>
    <w:rsid w:val="00EE16F5"/>
    <w:rsid w:val="00EE1AAD"/>
    <w:rsid w:val="00EE1B92"/>
    <w:rsid w:val="00EE1C77"/>
    <w:rsid w:val="00EE1D9C"/>
    <w:rsid w:val="00EE1F3D"/>
    <w:rsid w:val="00EE1FA1"/>
    <w:rsid w:val="00EE216F"/>
    <w:rsid w:val="00EE2246"/>
    <w:rsid w:val="00EE2265"/>
    <w:rsid w:val="00EE2297"/>
    <w:rsid w:val="00EE22E4"/>
    <w:rsid w:val="00EE236A"/>
    <w:rsid w:val="00EE27B1"/>
    <w:rsid w:val="00EE293D"/>
    <w:rsid w:val="00EE29DE"/>
    <w:rsid w:val="00EE2B07"/>
    <w:rsid w:val="00EE2B24"/>
    <w:rsid w:val="00EE2CE7"/>
    <w:rsid w:val="00EE2F54"/>
    <w:rsid w:val="00EE2FF7"/>
    <w:rsid w:val="00EE301C"/>
    <w:rsid w:val="00EE3080"/>
    <w:rsid w:val="00EE3148"/>
    <w:rsid w:val="00EE32CD"/>
    <w:rsid w:val="00EE3524"/>
    <w:rsid w:val="00EE3760"/>
    <w:rsid w:val="00EE3827"/>
    <w:rsid w:val="00EE38A8"/>
    <w:rsid w:val="00EE3ADB"/>
    <w:rsid w:val="00EE3B0F"/>
    <w:rsid w:val="00EE3C13"/>
    <w:rsid w:val="00EE3CB9"/>
    <w:rsid w:val="00EE3F70"/>
    <w:rsid w:val="00EE3FC9"/>
    <w:rsid w:val="00EE3FE4"/>
    <w:rsid w:val="00EE40EC"/>
    <w:rsid w:val="00EE4113"/>
    <w:rsid w:val="00EE4146"/>
    <w:rsid w:val="00EE43E1"/>
    <w:rsid w:val="00EE457E"/>
    <w:rsid w:val="00EE480C"/>
    <w:rsid w:val="00EE4982"/>
    <w:rsid w:val="00EE4A38"/>
    <w:rsid w:val="00EE4CC8"/>
    <w:rsid w:val="00EE4DD8"/>
    <w:rsid w:val="00EE4F4F"/>
    <w:rsid w:val="00EE5378"/>
    <w:rsid w:val="00EE5837"/>
    <w:rsid w:val="00EE5CD6"/>
    <w:rsid w:val="00EE5DDB"/>
    <w:rsid w:val="00EE5E62"/>
    <w:rsid w:val="00EE5F5D"/>
    <w:rsid w:val="00EE640E"/>
    <w:rsid w:val="00EE65E0"/>
    <w:rsid w:val="00EE669F"/>
    <w:rsid w:val="00EE67EF"/>
    <w:rsid w:val="00EE6806"/>
    <w:rsid w:val="00EE69E4"/>
    <w:rsid w:val="00EE6A1D"/>
    <w:rsid w:val="00EE6A80"/>
    <w:rsid w:val="00EE6ECB"/>
    <w:rsid w:val="00EE6F9F"/>
    <w:rsid w:val="00EE6FFC"/>
    <w:rsid w:val="00EE745A"/>
    <w:rsid w:val="00EE7563"/>
    <w:rsid w:val="00EE775D"/>
    <w:rsid w:val="00EE78AA"/>
    <w:rsid w:val="00EE7B19"/>
    <w:rsid w:val="00EE7BC8"/>
    <w:rsid w:val="00EE7C30"/>
    <w:rsid w:val="00EE7D50"/>
    <w:rsid w:val="00EE7D70"/>
    <w:rsid w:val="00EE7FF1"/>
    <w:rsid w:val="00EF005E"/>
    <w:rsid w:val="00EF0318"/>
    <w:rsid w:val="00EF03B1"/>
    <w:rsid w:val="00EF0516"/>
    <w:rsid w:val="00EF0575"/>
    <w:rsid w:val="00EF05CF"/>
    <w:rsid w:val="00EF06A9"/>
    <w:rsid w:val="00EF07EC"/>
    <w:rsid w:val="00EF07FF"/>
    <w:rsid w:val="00EF0905"/>
    <w:rsid w:val="00EF0932"/>
    <w:rsid w:val="00EF0B10"/>
    <w:rsid w:val="00EF0BB5"/>
    <w:rsid w:val="00EF0CBF"/>
    <w:rsid w:val="00EF0DAA"/>
    <w:rsid w:val="00EF0E49"/>
    <w:rsid w:val="00EF1186"/>
    <w:rsid w:val="00EF1264"/>
    <w:rsid w:val="00EF1371"/>
    <w:rsid w:val="00EF1614"/>
    <w:rsid w:val="00EF172C"/>
    <w:rsid w:val="00EF176F"/>
    <w:rsid w:val="00EF18C9"/>
    <w:rsid w:val="00EF1982"/>
    <w:rsid w:val="00EF1BC2"/>
    <w:rsid w:val="00EF1D01"/>
    <w:rsid w:val="00EF205A"/>
    <w:rsid w:val="00EF2192"/>
    <w:rsid w:val="00EF2442"/>
    <w:rsid w:val="00EF248E"/>
    <w:rsid w:val="00EF2626"/>
    <w:rsid w:val="00EF284F"/>
    <w:rsid w:val="00EF28EA"/>
    <w:rsid w:val="00EF29B3"/>
    <w:rsid w:val="00EF2B0E"/>
    <w:rsid w:val="00EF301C"/>
    <w:rsid w:val="00EF3270"/>
    <w:rsid w:val="00EF32D8"/>
    <w:rsid w:val="00EF348D"/>
    <w:rsid w:val="00EF384D"/>
    <w:rsid w:val="00EF3D8B"/>
    <w:rsid w:val="00EF3E03"/>
    <w:rsid w:val="00EF3F57"/>
    <w:rsid w:val="00EF40EF"/>
    <w:rsid w:val="00EF4574"/>
    <w:rsid w:val="00EF4893"/>
    <w:rsid w:val="00EF4EAA"/>
    <w:rsid w:val="00EF4ECF"/>
    <w:rsid w:val="00EF5097"/>
    <w:rsid w:val="00EF5228"/>
    <w:rsid w:val="00EF54F6"/>
    <w:rsid w:val="00EF5710"/>
    <w:rsid w:val="00EF5807"/>
    <w:rsid w:val="00EF5827"/>
    <w:rsid w:val="00EF5835"/>
    <w:rsid w:val="00EF5AD5"/>
    <w:rsid w:val="00EF5B2B"/>
    <w:rsid w:val="00EF5B6D"/>
    <w:rsid w:val="00EF5CAE"/>
    <w:rsid w:val="00EF5F13"/>
    <w:rsid w:val="00EF602A"/>
    <w:rsid w:val="00EF615A"/>
    <w:rsid w:val="00EF6229"/>
    <w:rsid w:val="00EF637D"/>
    <w:rsid w:val="00EF64FC"/>
    <w:rsid w:val="00EF6679"/>
    <w:rsid w:val="00EF6958"/>
    <w:rsid w:val="00EF69AB"/>
    <w:rsid w:val="00EF6ABB"/>
    <w:rsid w:val="00EF6D46"/>
    <w:rsid w:val="00EF6D64"/>
    <w:rsid w:val="00EF6DF8"/>
    <w:rsid w:val="00EF6E68"/>
    <w:rsid w:val="00EF6ED9"/>
    <w:rsid w:val="00EF6F97"/>
    <w:rsid w:val="00EF706A"/>
    <w:rsid w:val="00EF710B"/>
    <w:rsid w:val="00EF7339"/>
    <w:rsid w:val="00EF7462"/>
    <w:rsid w:val="00EF77F1"/>
    <w:rsid w:val="00EF7AD0"/>
    <w:rsid w:val="00EF7D3F"/>
    <w:rsid w:val="00EF7DF5"/>
    <w:rsid w:val="00EF7F60"/>
    <w:rsid w:val="00F0035C"/>
    <w:rsid w:val="00F007A3"/>
    <w:rsid w:val="00F0095E"/>
    <w:rsid w:val="00F00A0A"/>
    <w:rsid w:val="00F00EDD"/>
    <w:rsid w:val="00F010D5"/>
    <w:rsid w:val="00F011FB"/>
    <w:rsid w:val="00F017AC"/>
    <w:rsid w:val="00F018B2"/>
    <w:rsid w:val="00F019ED"/>
    <w:rsid w:val="00F01A45"/>
    <w:rsid w:val="00F01A7D"/>
    <w:rsid w:val="00F01BB0"/>
    <w:rsid w:val="00F01BBB"/>
    <w:rsid w:val="00F01BBD"/>
    <w:rsid w:val="00F01D6D"/>
    <w:rsid w:val="00F01E60"/>
    <w:rsid w:val="00F01F5B"/>
    <w:rsid w:val="00F01FAC"/>
    <w:rsid w:val="00F02020"/>
    <w:rsid w:val="00F020AE"/>
    <w:rsid w:val="00F022E3"/>
    <w:rsid w:val="00F02644"/>
    <w:rsid w:val="00F02AE8"/>
    <w:rsid w:val="00F02B71"/>
    <w:rsid w:val="00F02D78"/>
    <w:rsid w:val="00F03320"/>
    <w:rsid w:val="00F0336D"/>
    <w:rsid w:val="00F0346C"/>
    <w:rsid w:val="00F0373A"/>
    <w:rsid w:val="00F03829"/>
    <w:rsid w:val="00F03D78"/>
    <w:rsid w:val="00F03F0E"/>
    <w:rsid w:val="00F04033"/>
    <w:rsid w:val="00F040F5"/>
    <w:rsid w:val="00F041FC"/>
    <w:rsid w:val="00F04795"/>
    <w:rsid w:val="00F047B4"/>
    <w:rsid w:val="00F0491C"/>
    <w:rsid w:val="00F0497C"/>
    <w:rsid w:val="00F04C73"/>
    <w:rsid w:val="00F04C77"/>
    <w:rsid w:val="00F04DA3"/>
    <w:rsid w:val="00F05034"/>
    <w:rsid w:val="00F0505A"/>
    <w:rsid w:val="00F0508C"/>
    <w:rsid w:val="00F05455"/>
    <w:rsid w:val="00F05477"/>
    <w:rsid w:val="00F05568"/>
    <w:rsid w:val="00F058C5"/>
    <w:rsid w:val="00F05987"/>
    <w:rsid w:val="00F05A28"/>
    <w:rsid w:val="00F05D90"/>
    <w:rsid w:val="00F06081"/>
    <w:rsid w:val="00F0617C"/>
    <w:rsid w:val="00F061E3"/>
    <w:rsid w:val="00F06345"/>
    <w:rsid w:val="00F063E3"/>
    <w:rsid w:val="00F064C1"/>
    <w:rsid w:val="00F06961"/>
    <w:rsid w:val="00F06C3D"/>
    <w:rsid w:val="00F06DE5"/>
    <w:rsid w:val="00F06E62"/>
    <w:rsid w:val="00F06E6B"/>
    <w:rsid w:val="00F06E81"/>
    <w:rsid w:val="00F070E4"/>
    <w:rsid w:val="00F0712C"/>
    <w:rsid w:val="00F077F8"/>
    <w:rsid w:val="00F07E7E"/>
    <w:rsid w:val="00F1014A"/>
    <w:rsid w:val="00F106DD"/>
    <w:rsid w:val="00F108E8"/>
    <w:rsid w:val="00F108FB"/>
    <w:rsid w:val="00F109E3"/>
    <w:rsid w:val="00F10A42"/>
    <w:rsid w:val="00F10BAE"/>
    <w:rsid w:val="00F10D1C"/>
    <w:rsid w:val="00F1111A"/>
    <w:rsid w:val="00F1123A"/>
    <w:rsid w:val="00F112D1"/>
    <w:rsid w:val="00F11492"/>
    <w:rsid w:val="00F115A9"/>
    <w:rsid w:val="00F1168C"/>
    <w:rsid w:val="00F1171C"/>
    <w:rsid w:val="00F11782"/>
    <w:rsid w:val="00F118A5"/>
    <w:rsid w:val="00F11961"/>
    <w:rsid w:val="00F11A17"/>
    <w:rsid w:val="00F11A27"/>
    <w:rsid w:val="00F11DA6"/>
    <w:rsid w:val="00F11F45"/>
    <w:rsid w:val="00F11FA0"/>
    <w:rsid w:val="00F120E2"/>
    <w:rsid w:val="00F1212D"/>
    <w:rsid w:val="00F122D2"/>
    <w:rsid w:val="00F12405"/>
    <w:rsid w:val="00F124B0"/>
    <w:rsid w:val="00F129FA"/>
    <w:rsid w:val="00F12C2D"/>
    <w:rsid w:val="00F12C87"/>
    <w:rsid w:val="00F12EEB"/>
    <w:rsid w:val="00F1300A"/>
    <w:rsid w:val="00F1307A"/>
    <w:rsid w:val="00F13316"/>
    <w:rsid w:val="00F137E3"/>
    <w:rsid w:val="00F138B1"/>
    <w:rsid w:val="00F13AEF"/>
    <w:rsid w:val="00F13C71"/>
    <w:rsid w:val="00F13CE3"/>
    <w:rsid w:val="00F13DD7"/>
    <w:rsid w:val="00F13E0E"/>
    <w:rsid w:val="00F13EA9"/>
    <w:rsid w:val="00F13F03"/>
    <w:rsid w:val="00F13FF3"/>
    <w:rsid w:val="00F14077"/>
    <w:rsid w:val="00F1425D"/>
    <w:rsid w:val="00F142AD"/>
    <w:rsid w:val="00F14311"/>
    <w:rsid w:val="00F14329"/>
    <w:rsid w:val="00F143C6"/>
    <w:rsid w:val="00F144F6"/>
    <w:rsid w:val="00F145D7"/>
    <w:rsid w:val="00F146CE"/>
    <w:rsid w:val="00F1477C"/>
    <w:rsid w:val="00F148BF"/>
    <w:rsid w:val="00F148C9"/>
    <w:rsid w:val="00F149A8"/>
    <w:rsid w:val="00F14A44"/>
    <w:rsid w:val="00F14A63"/>
    <w:rsid w:val="00F14BC8"/>
    <w:rsid w:val="00F15312"/>
    <w:rsid w:val="00F1564A"/>
    <w:rsid w:val="00F1587E"/>
    <w:rsid w:val="00F15AFD"/>
    <w:rsid w:val="00F1643D"/>
    <w:rsid w:val="00F16769"/>
    <w:rsid w:val="00F16AD2"/>
    <w:rsid w:val="00F16B37"/>
    <w:rsid w:val="00F16CE8"/>
    <w:rsid w:val="00F16E41"/>
    <w:rsid w:val="00F16EA0"/>
    <w:rsid w:val="00F16FD7"/>
    <w:rsid w:val="00F172BA"/>
    <w:rsid w:val="00F1730E"/>
    <w:rsid w:val="00F1747D"/>
    <w:rsid w:val="00F174FD"/>
    <w:rsid w:val="00F177ED"/>
    <w:rsid w:val="00F1783C"/>
    <w:rsid w:val="00F178F1"/>
    <w:rsid w:val="00F17A13"/>
    <w:rsid w:val="00F202CC"/>
    <w:rsid w:val="00F203E2"/>
    <w:rsid w:val="00F20885"/>
    <w:rsid w:val="00F208ED"/>
    <w:rsid w:val="00F20D90"/>
    <w:rsid w:val="00F20F51"/>
    <w:rsid w:val="00F21070"/>
    <w:rsid w:val="00F210C0"/>
    <w:rsid w:val="00F21228"/>
    <w:rsid w:val="00F214ED"/>
    <w:rsid w:val="00F2198A"/>
    <w:rsid w:val="00F21F45"/>
    <w:rsid w:val="00F2211F"/>
    <w:rsid w:val="00F2251B"/>
    <w:rsid w:val="00F22538"/>
    <w:rsid w:val="00F22672"/>
    <w:rsid w:val="00F22B26"/>
    <w:rsid w:val="00F22C72"/>
    <w:rsid w:val="00F231EF"/>
    <w:rsid w:val="00F231FC"/>
    <w:rsid w:val="00F23250"/>
    <w:rsid w:val="00F23474"/>
    <w:rsid w:val="00F236AF"/>
    <w:rsid w:val="00F239A9"/>
    <w:rsid w:val="00F23AC3"/>
    <w:rsid w:val="00F23E5F"/>
    <w:rsid w:val="00F23FCD"/>
    <w:rsid w:val="00F23FD9"/>
    <w:rsid w:val="00F2400E"/>
    <w:rsid w:val="00F24300"/>
    <w:rsid w:val="00F2440B"/>
    <w:rsid w:val="00F246CF"/>
    <w:rsid w:val="00F249A5"/>
    <w:rsid w:val="00F24A61"/>
    <w:rsid w:val="00F24A7F"/>
    <w:rsid w:val="00F24D8E"/>
    <w:rsid w:val="00F25414"/>
    <w:rsid w:val="00F254DE"/>
    <w:rsid w:val="00F25546"/>
    <w:rsid w:val="00F25590"/>
    <w:rsid w:val="00F25669"/>
    <w:rsid w:val="00F2575F"/>
    <w:rsid w:val="00F257F1"/>
    <w:rsid w:val="00F25ADE"/>
    <w:rsid w:val="00F25C83"/>
    <w:rsid w:val="00F25D0B"/>
    <w:rsid w:val="00F25D3A"/>
    <w:rsid w:val="00F26257"/>
    <w:rsid w:val="00F26A34"/>
    <w:rsid w:val="00F26B68"/>
    <w:rsid w:val="00F26E55"/>
    <w:rsid w:val="00F26F85"/>
    <w:rsid w:val="00F2718C"/>
    <w:rsid w:val="00F27267"/>
    <w:rsid w:val="00F27526"/>
    <w:rsid w:val="00F2758A"/>
    <w:rsid w:val="00F27651"/>
    <w:rsid w:val="00F277C2"/>
    <w:rsid w:val="00F2782E"/>
    <w:rsid w:val="00F27955"/>
    <w:rsid w:val="00F2799C"/>
    <w:rsid w:val="00F27A16"/>
    <w:rsid w:val="00F27B07"/>
    <w:rsid w:val="00F27BC3"/>
    <w:rsid w:val="00F27C0B"/>
    <w:rsid w:val="00F27CD0"/>
    <w:rsid w:val="00F27EE8"/>
    <w:rsid w:val="00F27F45"/>
    <w:rsid w:val="00F27FB9"/>
    <w:rsid w:val="00F30031"/>
    <w:rsid w:val="00F30344"/>
    <w:rsid w:val="00F303AE"/>
    <w:rsid w:val="00F306D8"/>
    <w:rsid w:val="00F30773"/>
    <w:rsid w:val="00F308D9"/>
    <w:rsid w:val="00F309F3"/>
    <w:rsid w:val="00F30A0C"/>
    <w:rsid w:val="00F30ADA"/>
    <w:rsid w:val="00F30C76"/>
    <w:rsid w:val="00F30DE1"/>
    <w:rsid w:val="00F30F87"/>
    <w:rsid w:val="00F311FC"/>
    <w:rsid w:val="00F31270"/>
    <w:rsid w:val="00F313DC"/>
    <w:rsid w:val="00F31587"/>
    <w:rsid w:val="00F319CF"/>
    <w:rsid w:val="00F31A56"/>
    <w:rsid w:val="00F31AB1"/>
    <w:rsid w:val="00F31ADD"/>
    <w:rsid w:val="00F31AF1"/>
    <w:rsid w:val="00F31D0B"/>
    <w:rsid w:val="00F31DA1"/>
    <w:rsid w:val="00F324A7"/>
    <w:rsid w:val="00F324E7"/>
    <w:rsid w:val="00F326CE"/>
    <w:rsid w:val="00F32717"/>
    <w:rsid w:val="00F32B31"/>
    <w:rsid w:val="00F32FE0"/>
    <w:rsid w:val="00F33487"/>
    <w:rsid w:val="00F33788"/>
    <w:rsid w:val="00F33846"/>
    <w:rsid w:val="00F33904"/>
    <w:rsid w:val="00F33A0A"/>
    <w:rsid w:val="00F33A56"/>
    <w:rsid w:val="00F33A64"/>
    <w:rsid w:val="00F33EA6"/>
    <w:rsid w:val="00F33F8E"/>
    <w:rsid w:val="00F340F5"/>
    <w:rsid w:val="00F3411E"/>
    <w:rsid w:val="00F34126"/>
    <w:rsid w:val="00F3434B"/>
    <w:rsid w:val="00F3441D"/>
    <w:rsid w:val="00F34431"/>
    <w:rsid w:val="00F3445A"/>
    <w:rsid w:val="00F344AD"/>
    <w:rsid w:val="00F344EE"/>
    <w:rsid w:val="00F345D9"/>
    <w:rsid w:val="00F347FD"/>
    <w:rsid w:val="00F34955"/>
    <w:rsid w:val="00F34A68"/>
    <w:rsid w:val="00F34AB9"/>
    <w:rsid w:val="00F34D48"/>
    <w:rsid w:val="00F34FF2"/>
    <w:rsid w:val="00F35013"/>
    <w:rsid w:val="00F350D0"/>
    <w:rsid w:val="00F35278"/>
    <w:rsid w:val="00F352BF"/>
    <w:rsid w:val="00F359E0"/>
    <w:rsid w:val="00F35B16"/>
    <w:rsid w:val="00F35FBF"/>
    <w:rsid w:val="00F3633C"/>
    <w:rsid w:val="00F364B8"/>
    <w:rsid w:val="00F364C1"/>
    <w:rsid w:val="00F36551"/>
    <w:rsid w:val="00F365E4"/>
    <w:rsid w:val="00F3670E"/>
    <w:rsid w:val="00F36A22"/>
    <w:rsid w:val="00F36AFE"/>
    <w:rsid w:val="00F36E35"/>
    <w:rsid w:val="00F36F0A"/>
    <w:rsid w:val="00F37301"/>
    <w:rsid w:val="00F37602"/>
    <w:rsid w:val="00F376C9"/>
    <w:rsid w:val="00F376CB"/>
    <w:rsid w:val="00F378FB"/>
    <w:rsid w:val="00F37BF5"/>
    <w:rsid w:val="00F402D4"/>
    <w:rsid w:val="00F40405"/>
    <w:rsid w:val="00F4042B"/>
    <w:rsid w:val="00F4055D"/>
    <w:rsid w:val="00F406A0"/>
    <w:rsid w:val="00F406E6"/>
    <w:rsid w:val="00F40784"/>
    <w:rsid w:val="00F40890"/>
    <w:rsid w:val="00F40B91"/>
    <w:rsid w:val="00F4111E"/>
    <w:rsid w:val="00F411A4"/>
    <w:rsid w:val="00F414FB"/>
    <w:rsid w:val="00F4170C"/>
    <w:rsid w:val="00F41A14"/>
    <w:rsid w:val="00F41AD9"/>
    <w:rsid w:val="00F41BA1"/>
    <w:rsid w:val="00F41D28"/>
    <w:rsid w:val="00F4216F"/>
    <w:rsid w:val="00F42230"/>
    <w:rsid w:val="00F42268"/>
    <w:rsid w:val="00F42484"/>
    <w:rsid w:val="00F425E5"/>
    <w:rsid w:val="00F4269A"/>
    <w:rsid w:val="00F42740"/>
    <w:rsid w:val="00F42778"/>
    <w:rsid w:val="00F42830"/>
    <w:rsid w:val="00F428B6"/>
    <w:rsid w:val="00F42E31"/>
    <w:rsid w:val="00F4307D"/>
    <w:rsid w:val="00F430A5"/>
    <w:rsid w:val="00F433C7"/>
    <w:rsid w:val="00F4345E"/>
    <w:rsid w:val="00F4377C"/>
    <w:rsid w:val="00F4393A"/>
    <w:rsid w:val="00F43A7A"/>
    <w:rsid w:val="00F43CC7"/>
    <w:rsid w:val="00F43CD7"/>
    <w:rsid w:val="00F43D21"/>
    <w:rsid w:val="00F43F2C"/>
    <w:rsid w:val="00F43F50"/>
    <w:rsid w:val="00F43FDF"/>
    <w:rsid w:val="00F44044"/>
    <w:rsid w:val="00F4457A"/>
    <w:rsid w:val="00F449F6"/>
    <w:rsid w:val="00F44A1E"/>
    <w:rsid w:val="00F44B9B"/>
    <w:rsid w:val="00F44E9F"/>
    <w:rsid w:val="00F44ECD"/>
    <w:rsid w:val="00F44ED8"/>
    <w:rsid w:val="00F452F5"/>
    <w:rsid w:val="00F45436"/>
    <w:rsid w:val="00F454FE"/>
    <w:rsid w:val="00F4562F"/>
    <w:rsid w:val="00F45642"/>
    <w:rsid w:val="00F45704"/>
    <w:rsid w:val="00F45711"/>
    <w:rsid w:val="00F45768"/>
    <w:rsid w:val="00F458BF"/>
    <w:rsid w:val="00F45A9C"/>
    <w:rsid w:val="00F45E46"/>
    <w:rsid w:val="00F45ECD"/>
    <w:rsid w:val="00F461D3"/>
    <w:rsid w:val="00F46527"/>
    <w:rsid w:val="00F46903"/>
    <w:rsid w:val="00F46A9A"/>
    <w:rsid w:val="00F46BE2"/>
    <w:rsid w:val="00F46BF0"/>
    <w:rsid w:val="00F46F2A"/>
    <w:rsid w:val="00F47089"/>
    <w:rsid w:val="00F470C0"/>
    <w:rsid w:val="00F4713B"/>
    <w:rsid w:val="00F471F7"/>
    <w:rsid w:val="00F4729E"/>
    <w:rsid w:val="00F472A7"/>
    <w:rsid w:val="00F475D2"/>
    <w:rsid w:val="00F47716"/>
    <w:rsid w:val="00F47774"/>
    <w:rsid w:val="00F47A8F"/>
    <w:rsid w:val="00F47C29"/>
    <w:rsid w:val="00F47C2E"/>
    <w:rsid w:val="00F50023"/>
    <w:rsid w:val="00F5004D"/>
    <w:rsid w:val="00F501B6"/>
    <w:rsid w:val="00F50246"/>
    <w:rsid w:val="00F50299"/>
    <w:rsid w:val="00F5034C"/>
    <w:rsid w:val="00F505DA"/>
    <w:rsid w:val="00F505F1"/>
    <w:rsid w:val="00F50784"/>
    <w:rsid w:val="00F50DE8"/>
    <w:rsid w:val="00F50E34"/>
    <w:rsid w:val="00F511A6"/>
    <w:rsid w:val="00F51202"/>
    <w:rsid w:val="00F512C5"/>
    <w:rsid w:val="00F5142F"/>
    <w:rsid w:val="00F514D3"/>
    <w:rsid w:val="00F51AF2"/>
    <w:rsid w:val="00F51B60"/>
    <w:rsid w:val="00F51BAE"/>
    <w:rsid w:val="00F51C36"/>
    <w:rsid w:val="00F51D9D"/>
    <w:rsid w:val="00F51DEC"/>
    <w:rsid w:val="00F51E54"/>
    <w:rsid w:val="00F51F79"/>
    <w:rsid w:val="00F51FA5"/>
    <w:rsid w:val="00F51FFE"/>
    <w:rsid w:val="00F521E5"/>
    <w:rsid w:val="00F5228A"/>
    <w:rsid w:val="00F52414"/>
    <w:rsid w:val="00F524E6"/>
    <w:rsid w:val="00F525E4"/>
    <w:rsid w:val="00F52801"/>
    <w:rsid w:val="00F5280C"/>
    <w:rsid w:val="00F5280E"/>
    <w:rsid w:val="00F52881"/>
    <w:rsid w:val="00F52942"/>
    <w:rsid w:val="00F52B7F"/>
    <w:rsid w:val="00F52E3B"/>
    <w:rsid w:val="00F530D2"/>
    <w:rsid w:val="00F5324B"/>
    <w:rsid w:val="00F53282"/>
    <w:rsid w:val="00F532C6"/>
    <w:rsid w:val="00F53458"/>
    <w:rsid w:val="00F53601"/>
    <w:rsid w:val="00F53619"/>
    <w:rsid w:val="00F536F3"/>
    <w:rsid w:val="00F5389F"/>
    <w:rsid w:val="00F5390D"/>
    <w:rsid w:val="00F53AD0"/>
    <w:rsid w:val="00F53E58"/>
    <w:rsid w:val="00F5404F"/>
    <w:rsid w:val="00F5414B"/>
    <w:rsid w:val="00F54213"/>
    <w:rsid w:val="00F54274"/>
    <w:rsid w:val="00F544AC"/>
    <w:rsid w:val="00F54847"/>
    <w:rsid w:val="00F549E5"/>
    <w:rsid w:val="00F54A0E"/>
    <w:rsid w:val="00F54B57"/>
    <w:rsid w:val="00F54B7B"/>
    <w:rsid w:val="00F54C10"/>
    <w:rsid w:val="00F54F3E"/>
    <w:rsid w:val="00F555FA"/>
    <w:rsid w:val="00F5576D"/>
    <w:rsid w:val="00F558CF"/>
    <w:rsid w:val="00F55A38"/>
    <w:rsid w:val="00F55C13"/>
    <w:rsid w:val="00F55CB6"/>
    <w:rsid w:val="00F55D06"/>
    <w:rsid w:val="00F55D1B"/>
    <w:rsid w:val="00F5618D"/>
    <w:rsid w:val="00F56330"/>
    <w:rsid w:val="00F56429"/>
    <w:rsid w:val="00F5645C"/>
    <w:rsid w:val="00F564BB"/>
    <w:rsid w:val="00F5666E"/>
    <w:rsid w:val="00F5675D"/>
    <w:rsid w:val="00F56932"/>
    <w:rsid w:val="00F56C8E"/>
    <w:rsid w:val="00F570F3"/>
    <w:rsid w:val="00F57197"/>
    <w:rsid w:val="00F574A1"/>
    <w:rsid w:val="00F577FA"/>
    <w:rsid w:val="00F57813"/>
    <w:rsid w:val="00F57F0D"/>
    <w:rsid w:val="00F57F85"/>
    <w:rsid w:val="00F60189"/>
    <w:rsid w:val="00F601F2"/>
    <w:rsid w:val="00F60518"/>
    <w:rsid w:val="00F6061E"/>
    <w:rsid w:val="00F6067C"/>
    <w:rsid w:val="00F6089F"/>
    <w:rsid w:val="00F60B0E"/>
    <w:rsid w:val="00F60B44"/>
    <w:rsid w:val="00F60D7B"/>
    <w:rsid w:val="00F61184"/>
    <w:rsid w:val="00F6137B"/>
    <w:rsid w:val="00F614CB"/>
    <w:rsid w:val="00F61553"/>
    <w:rsid w:val="00F616B9"/>
    <w:rsid w:val="00F616D6"/>
    <w:rsid w:val="00F61855"/>
    <w:rsid w:val="00F618D0"/>
    <w:rsid w:val="00F618E4"/>
    <w:rsid w:val="00F61ACF"/>
    <w:rsid w:val="00F61D32"/>
    <w:rsid w:val="00F62018"/>
    <w:rsid w:val="00F62201"/>
    <w:rsid w:val="00F62212"/>
    <w:rsid w:val="00F62344"/>
    <w:rsid w:val="00F624BD"/>
    <w:rsid w:val="00F625C1"/>
    <w:rsid w:val="00F6296E"/>
    <w:rsid w:val="00F62980"/>
    <w:rsid w:val="00F62BD2"/>
    <w:rsid w:val="00F62E2B"/>
    <w:rsid w:val="00F63011"/>
    <w:rsid w:val="00F6310F"/>
    <w:rsid w:val="00F63345"/>
    <w:rsid w:val="00F63357"/>
    <w:rsid w:val="00F634CE"/>
    <w:rsid w:val="00F6360E"/>
    <w:rsid w:val="00F6384A"/>
    <w:rsid w:val="00F63950"/>
    <w:rsid w:val="00F639B6"/>
    <w:rsid w:val="00F63B50"/>
    <w:rsid w:val="00F63BB8"/>
    <w:rsid w:val="00F63CA8"/>
    <w:rsid w:val="00F63CFA"/>
    <w:rsid w:val="00F63DE5"/>
    <w:rsid w:val="00F63F58"/>
    <w:rsid w:val="00F64390"/>
    <w:rsid w:val="00F6443A"/>
    <w:rsid w:val="00F645CE"/>
    <w:rsid w:val="00F648B0"/>
    <w:rsid w:val="00F64B8B"/>
    <w:rsid w:val="00F64BD6"/>
    <w:rsid w:val="00F64CFA"/>
    <w:rsid w:val="00F64F83"/>
    <w:rsid w:val="00F650B8"/>
    <w:rsid w:val="00F65248"/>
    <w:rsid w:val="00F65260"/>
    <w:rsid w:val="00F652C7"/>
    <w:rsid w:val="00F6557D"/>
    <w:rsid w:val="00F65755"/>
    <w:rsid w:val="00F65962"/>
    <w:rsid w:val="00F6599D"/>
    <w:rsid w:val="00F65CBE"/>
    <w:rsid w:val="00F65DA4"/>
    <w:rsid w:val="00F65E0C"/>
    <w:rsid w:val="00F65E93"/>
    <w:rsid w:val="00F662A3"/>
    <w:rsid w:val="00F663F8"/>
    <w:rsid w:val="00F6666D"/>
    <w:rsid w:val="00F66762"/>
    <w:rsid w:val="00F6684B"/>
    <w:rsid w:val="00F66976"/>
    <w:rsid w:val="00F66B7D"/>
    <w:rsid w:val="00F66D47"/>
    <w:rsid w:val="00F66D5C"/>
    <w:rsid w:val="00F671A6"/>
    <w:rsid w:val="00F673B9"/>
    <w:rsid w:val="00F6744E"/>
    <w:rsid w:val="00F67543"/>
    <w:rsid w:val="00F675DD"/>
    <w:rsid w:val="00F675FA"/>
    <w:rsid w:val="00F6780F"/>
    <w:rsid w:val="00F679FE"/>
    <w:rsid w:val="00F67AC8"/>
    <w:rsid w:val="00F67D8B"/>
    <w:rsid w:val="00F67E7F"/>
    <w:rsid w:val="00F70168"/>
    <w:rsid w:val="00F701F7"/>
    <w:rsid w:val="00F702AD"/>
    <w:rsid w:val="00F70375"/>
    <w:rsid w:val="00F70443"/>
    <w:rsid w:val="00F705A8"/>
    <w:rsid w:val="00F70720"/>
    <w:rsid w:val="00F707BF"/>
    <w:rsid w:val="00F708A0"/>
    <w:rsid w:val="00F70A1A"/>
    <w:rsid w:val="00F70B0C"/>
    <w:rsid w:val="00F70B55"/>
    <w:rsid w:val="00F70C5D"/>
    <w:rsid w:val="00F71279"/>
    <w:rsid w:val="00F7152E"/>
    <w:rsid w:val="00F7162E"/>
    <w:rsid w:val="00F716D8"/>
    <w:rsid w:val="00F71746"/>
    <w:rsid w:val="00F71B83"/>
    <w:rsid w:val="00F71FE0"/>
    <w:rsid w:val="00F72612"/>
    <w:rsid w:val="00F7268D"/>
    <w:rsid w:val="00F7269B"/>
    <w:rsid w:val="00F72931"/>
    <w:rsid w:val="00F72A0C"/>
    <w:rsid w:val="00F72B0C"/>
    <w:rsid w:val="00F72CFD"/>
    <w:rsid w:val="00F73037"/>
    <w:rsid w:val="00F730D3"/>
    <w:rsid w:val="00F733D0"/>
    <w:rsid w:val="00F73407"/>
    <w:rsid w:val="00F73454"/>
    <w:rsid w:val="00F73477"/>
    <w:rsid w:val="00F73549"/>
    <w:rsid w:val="00F7356B"/>
    <w:rsid w:val="00F7362A"/>
    <w:rsid w:val="00F737F3"/>
    <w:rsid w:val="00F73BF3"/>
    <w:rsid w:val="00F73E34"/>
    <w:rsid w:val="00F73E45"/>
    <w:rsid w:val="00F74060"/>
    <w:rsid w:val="00F7407B"/>
    <w:rsid w:val="00F740A5"/>
    <w:rsid w:val="00F74236"/>
    <w:rsid w:val="00F74287"/>
    <w:rsid w:val="00F74A1E"/>
    <w:rsid w:val="00F74C05"/>
    <w:rsid w:val="00F74C11"/>
    <w:rsid w:val="00F74E18"/>
    <w:rsid w:val="00F74EC3"/>
    <w:rsid w:val="00F7503F"/>
    <w:rsid w:val="00F7561E"/>
    <w:rsid w:val="00F75861"/>
    <w:rsid w:val="00F75945"/>
    <w:rsid w:val="00F75A2C"/>
    <w:rsid w:val="00F75A61"/>
    <w:rsid w:val="00F75A88"/>
    <w:rsid w:val="00F75B5F"/>
    <w:rsid w:val="00F75C3A"/>
    <w:rsid w:val="00F75D00"/>
    <w:rsid w:val="00F75DB8"/>
    <w:rsid w:val="00F75E22"/>
    <w:rsid w:val="00F75F58"/>
    <w:rsid w:val="00F75FEC"/>
    <w:rsid w:val="00F76226"/>
    <w:rsid w:val="00F762B0"/>
    <w:rsid w:val="00F7630B"/>
    <w:rsid w:val="00F7648D"/>
    <w:rsid w:val="00F764A1"/>
    <w:rsid w:val="00F76568"/>
    <w:rsid w:val="00F767D7"/>
    <w:rsid w:val="00F767F1"/>
    <w:rsid w:val="00F76965"/>
    <w:rsid w:val="00F76990"/>
    <w:rsid w:val="00F76B93"/>
    <w:rsid w:val="00F76D5B"/>
    <w:rsid w:val="00F77022"/>
    <w:rsid w:val="00F7724D"/>
    <w:rsid w:val="00F7773C"/>
    <w:rsid w:val="00F77882"/>
    <w:rsid w:val="00F779EF"/>
    <w:rsid w:val="00F77E25"/>
    <w:rsid w:val="00F77EDF"/>
    <w:rsid w:val="00F8010C"/>
    <w:rsid w:val="00F80113"/>
    <w:rsid w:val="00F801B1"/>
    <w:rsid w:val="00F802AE"/>
    <w:rsid w:val="00F80349"/>
    <w:rsid w:val="00F803EE"/>
    <w:rsid w:val="00F8061B"/>
    <w:rsid w:val="00F8067B"/>
    <w:rsid w:val="00F807E7"/>
    <w:rsid w:val="00F80A02"/>
    <w:rsid w:val="00F80ACF"/>
    <w:rsid w:val="00F80D4C"/>
    <w:rsid w:val="00F80EE4"/>
    <w:rsid w:val="00F80FC8"/>
    <w:rsid w:val="00F81261"/>
    <w:rsid w:val="00F81372"/>
    <w:rsid w:val="00F8162A"/>
    <w:rsid w:val="00F819ED"/>
    <w:rsid w:val="00F81D15"/>
    <w:rsid w:val="00F81E31"/>
    <w:rsid w:val="00F8208D"/>
    <w:rsid w:val="00F82194"/>
    <w:rsid w:val="00F8230A"/>
    <w:rsid w:val="00F82322"/>
    <w:rsid w:val="00F8238B"/>
    <w:rsid w:val="00F825E0"/>
    <w:rsid w:val="00F82646"/>
    <w:rsid w:val="00F826AF"/>
    <w:rsid w:val="00F82AF6"/>
    <w:rsid w:val="00F82BC4"/>
    <w:rsid w:val="00F82C66"/>
    <w:rsid w:val="00F82CB0"/>
    <w:rsid w:val="00F82E63"/>
    <w:rsid w:val="00F83018"/>
    <w:rsid w:val="00F83445"/>
    <w:rsid w:val="00F8358D"/>
    <w:rsid w:val="00F83692"/>
    <w:rsid w:val="00F83B42"/>
    <w:rsid w:val="00F83ED6"/>
    <w:rsid w:val="00F8420D"/>
    <w:rsid w:val="00F84357"/>
    <w:rsid w:val="00F84400"/>
    <w:rsid w:val="00F84C8E"/>
    <w:rsid w:val="00F84CD0"/>
    <w:rsid w:val="00F84DBE"/>
    <w:rsid w:val="00F84DF0"/>
    <w:rsid w:val="00F851C3"/>
    <w:rsid w:val="00F85552"/>
    <w:rsid w:val="00F856E6"/>
    <w:rsid w:val="00F85F20"/>
    <w:rsid w:val="00F8601B"/>
    <w:rsid w:val="00F8604D"/>
    <w:rsid w:val="00F86127"/>
    <w:rsid w:val="00F861AA"/>
    <w:rsid w:val="00F862FF"/>
    <w:rsid w:val="00F8636F"/>
    <w:rsid w:val="00F8696D"/>
    <w:rsid w:val="00F86B2A"/>
    <w:rsid w:val="00F86B3E"/>
    <w:rsid w:val="00F86D26"/>
    <w:rsid w:val="00F86E62"/>
    <w:rsid w:val="00F8742C"/>
    <w:rsid w:val="00F875A6"/>
    <w:rsid w:val="00F878FD"/>
    <w:rsid w:val="00F87908"/>
    <w:rsid w:val="00F87A8E"/>
    <w:rsid w:val="00F87B2F"/>
    <w:rsid w:val="00F87E6D"/>
    <w:rsid w:val="00F90124"/>
    <w:rsid w:val="00F90415"/>
    <w:rsid w:val="00F90769"/>
    <w:rsid w:val="00F9092F"/>
    <w:rsid w:val="00F90C3B"/>
    <w:rsid w:val="00F90C58"/>
    <w:rsid w:val="00F90C96"/>
    <w:rsid w:val="00F90D18"/>
    <w:rsid w:val="00F90D59"/>
    <w:rsid w:val="00F90D97"/>
    <w:rsid w:val="00F91154"/>
    <w:rsid w:val="00F9129F"/>
    <w:rsid w:val="00F91311"/>
    <w:rsid w:val="00F913BD"/>
    <w:rsid w:val="00F91627"/>
    <w:rsid w:val="00F916E3"/>
    <w:rsid w:val="00F918B8"/>
    <w:rsid w:val="00F91986"/>
    <w:rsid w:val="00F919EA"/>
    <w:rsid w:val="00F91BE3"/>
    <w:rsid w:val="00F91CF8"/>
    <w:rsid w:val="00F91ECF"/>
    <w:rsid w:val="00F92187"/>
    <w:rsid w:val="00F9255C"/>
    <w:rsid w:val="00F9273F"/>
    <w:rsid w:val="00F92774"/>
    <w:rsid w:val="00F92847"/>
    <w:rsid w:val="00F92B1D"/>
    <w:rsid w:val="00F92B9E"/>
    <w:rsid w:val="00F92BB9"/>
    <w:rsid w:val="00F93097"/>
    <w:rsid w:val="00F93212"/>
    <w:rsid w:val="00F93260"/>
    <w:rsid w:val="00F9326D"/>
    <w:rsid w:val="00F93397"/>
    <w:rsid w:val="00F9339D"/>
    <w:rsid w:val="00F9346E"/>
    <w:rsid w:val="00F934EB"/>
    <w:rsid w:val="00F9357C"/>
    <w:rsid w:val="00F93686"/>
    <w:rsid w:val="00F9369A"/>
    <w:rsid w:val="00F936BD"/>
    <w:rsid w:val="00F936CB"/>
    <w:rsid w:val="00F937A4"/>
    <w:rsid w:val="00F939A2"/>
    <w:rsid w:val="00F93BDD"/>
    <w:rsid w:val="00F93C34"/>
    <w:rsid w:val="00F93C3B"/>
    <w:rsid w:val="00F93EE4"/>
    <w:rsid w:val="00F94019"/>
    <w:rsid w:val="00F9428A"/>
    <w:rsid w:val="00F944AE"/>
    <w:rsid w:val="00F9456F"/>
    <w:rsid w:val="00F94816"/>
    <w:rsid w:val="00F94889"/>
    <w:rsid w:val="00F94AB2"/>
    <w:rsid w:val="00F94C31"/>
    <w:rsid w:val="00F9519F"/>
    <w:rsid w:val="00F953AE"/>
    <w:rsid w:val="00F95B00"/>
    <w:rsid w:val="00F95CDD"/>
    <w:rsid w:val="00F95CF4"/>
    <w:rsid w:val="00F96040"/>
    <w:rsid w:val="00F96272"/>
    <w:rsid w:val="00F963EA"/>
    <w:rsid w:val="00F96577"/>
    <w:rsid w:val="00F965A4"/>
    <w:rsid w:val="00F96653"/>
    <w:rsid w:val="00F969E3"/>
    <w:rsid w:val="00F969E4"/>
    <w:rsid w:val="00F969E5"/>
    <w:rsid w:val="00F969FE"/>
    <w:rsid w:val="00F96D11"/>
    <w:rsid w:val="00F96D27"/>
    <w:rsid w:val="00F96DD9"/>
    <w:rsid w:val="00F96DF0"/>
    <w:rsid w:val="00F96FE3"/>
    <w:rsid w:val="00F97035"/>
    <w:rsid w:val="00F974AA"/>
    <w:rsid w:val="00F975CD"/>
    <w:rsid w:val="00F979EA"/>
    <w:rsid w:val="00F97C01"/>
    <w:rsid w:val="00F97C42"/>
    <w:rsid w:val="00F97E68"/>
    <w:rsid w:val="00FA0551"/>
    <w:rsid w:val="00FA05F5"/>
    <w:rsid w:val="00FA08B3"/>
    <w:rsid w:val="00FA1133"/>
    <w:rsid w:val="00FA1491"/>
    <w:rsid w:val="00FA16ED"/>
    <w:rsid w:val="00FA1EF7"/>
    <w:rsid w:val="00FA2036"/>
    <w:rsid w:val="00FA2251"/>
    <w:rsid w:val="00FA228C"/>
    <w:rsid w:val="00FA22FC"/>
    <w:rsid w:val="00FA2358"/>
    <w:rsid w:val="00FA236F"/>
    <w:rsid w:val="00FA2430"/>
    <w:rsid w:val="00FA2483"/>
    <w:rsid w:val="00FA2504"/>
    <w:rsid w:val="00FA2A8E"/>
    <w:rsid w:val="00FA2D4D"/>
    <w:rsid w:val="00FA2F3C"/>
    <w:rsid w:val="00FA2F98"/>
    <w:rsid w:val="00FA32EC"/>
    <w:rsid w:val="00FA3377"/>
    <w:rsid w:val="00FA34EA"/>
    <w:rsid w:val="00FA3B29"/>
    <w:rsid w:val="00FA3CA3"/>
    <w:rsid w:val="00FA3DBD"/>
    <w:rsid w:val="00FA3F75"/>
    <w:rsid w:val="00FA40D3"/>
    <w:rsid w:val="00FA417C"/>
    <w:rsid w:val="00FA41F1"/>
    <w:rsid w:val="00FA4341"/>
    <w:rsid w:val="00FA45E5"/>
    <w:rsid w:val="00FA47CD"/>
    <w:rsid w:val="00FA4957"/>
    <w:rsid w:val="00FA4DF6"/>
    <w:rsid w:val="00FA4E9F"/>
    <w:rsid w:val="00FA4ED2"/>
    <w:rsid w:val="00FA4FF7"/>
    <w:rsid w:val="00FA5164"/>
    <w:rsid w:val="00FA5415"/>
    <w:rsid w:val="00FA56B5"/>
    <w:rsid w:val="00FA5B2F"/>
    <w:rsid w:val="00FA5EB0"/>
    <w:rsid w:val="00FA5F7C"/>
    <w:rsid w:val="00FA5FB0"/>
    <w:rsid w:val="00FA66B6"/>
    <w:rsid w:val="00FA680F"/>
    <w:rsid w:val="00FA68CE"/>
    <w:rsid w:val="00FA68D9"/>
    <w:rsid w:val="00FA6B2B"/>
    <w:rsid w:val="00FA6BEF"/>
    <w:rsid w:val="00FA6DF6"/>
    <w:rsid w:val="00FA6F4E"/>
    <w:rsid w:val="00FA6F56"/>
    <w:rsid w:val="00FA701E"/>
    <w:rsid w:val="00FA72F0"/>
    <w:rsid w:val="00FA75C5"/>
    <w:rsid w:val="00FA7677"/>
    <w:rsid w:val="00FA7717"/>
    <w:rsid w:val="00FA7869"/>
    <w:rsid w:val="00FA7936"/>
    <w:rsid w:val="00FA7A2D"/>
    <w:rsid w:val="00FA7AE0"/>
    <w:rsid w:val="00FA7D34"/>
    <w:rsid w:val="00FA7D65"/>
    <w:rsid w:val="00FA7E8E"/>
    <w:rsid w:val="00FA7EFC"/>
    <w:rsid w:val="00FA7F86"/>
    <w:rsid w:val="00FB0281"/>
    <w:rsid w:val="00FB0314"/>
    <w:rsid w:val="00FB04EF"/>
    <w:rsid w:val="00FB04F0"/>
    <w:rsid w:val="00FB0A53"/>
    <w:rsid w:val="00FB0B42"/>
    <w:rsid w:val="00FB0C88"/>
    <w:rsid w:val="00FB0CB7"/>
    <w:rsid w:val="00FB0E7A"/>
    <w:rsid w:val="00FB1168"/>
    <w:rsid w:val="00FB139D"/>
    <w:rsid w:val="00FB14BC"/>
    <w:rsid w:val="00FB1572"/>
    <w:rsid w:val="00FB174F"/>
    <w:rsid w:val="00FB1827"/>
    <w:rsid w:val="00FB1A00"/>
    <w:rsid w:val="00FB1A4C"/>
    <w:rsid w:val="00FB1BC8"/>
    <w:rsid w:val="00FB2029"/>
    <w:rsid w:val="00FB21BB"/>
    <w:rsid w:val="00FB2396"/>
    <w:rsid w:val="00FB2480"/>
    <w:rsid w:val="00FB2830"/>
    <w:rsid w:val="00FB28A4"/>
    <w:rsid w:val="00FB2B00"/>
    <w:rsid w:val="00FB303C"/>
    <w:rsid w:val="00FB3044"/>
    <w:rsid w:val="00FB304E"/>
    <w:rsid w:val="00FB3200"/>
    <w:rsid w:val="00FB33F5"/>
    <w:rsid w:val="00FB3972"/>
    <w:rsid w:val="00FB3ADF"/>
    <w:rsid w:val="00FB3B56"/>
    <w:rsid w:val="00FB3B83"/>
    <w:rsid w:val="00FB3D35"/>
    <w:rsid w:val="00FB3D5D"/>
    <w:rsid w:val="00FB3E01"/>
    <w:rsid w:val="00FB4092"/>
    <w:rsid w:val="00FB463E"/>
    <w:rsid w:val="00FB46DD"/>
    <w:rsid w:val="00FB47AE"/>
    <w:rsid w:val="00FB49CE"/>
    <w:rsid w:val="00FB4B8E"/>
    <w:rsid w:val="00FB4E42"/>
    <w:rsid w:val="00FB4EA1"/>
    <w:rsid w:val="00FB4EB6"/>
    <w:rsid w:val="00FB4F19"/>
    <w:rsid w:val="00FB4F27"/>
    <w:rsid w:val="00FB4F8D"/>
    <w:rsid w:val="00FB5431"/>
    <w:rsid w:val="00FB566E"/>
    <w:rsid w:val="00FB5773"/>
    <w:rsid w:val="00FB5C64"/>
    <w:rsid w:val="00FB5F47"/>
    <w:rsid w:val="00FB626A"/>
    <w:rsid w:val="00FB63EB"/>
    <w:rsid w:val="00FB6516"/>
    <w:rsid w:val="00FB699A"/>
    <w:rsid w:val="00FB6A6B"/>
    <w:rsid w:val="00FB6B4F"/>
    <w:rsid w:val="00FB6DAB"/>
    <w:rsid w:val="00FB7284"/>
    <w:rsid w:val="00FB73F8"/>
    <w:rsid w:val="00FB7451"/>
    <w:rsid w:val="00FB7479"/>
    <w:rsid w:val="00FB7553"/>
    <w:rsid w:val="00FB77BF"/>
    <w:rsid w:val="00FB7852"/>
    <w:rsid w:val="00FB7872"/>
    <w:rsid w:val="00FB7A22"/>
    <w:rsid w:val="00FB7A7C"/>
    <w:rsid w:val="00FB7AA1"/>
    <w:rsid w:val="00FB7DBC"/>
    <w:rsid w:val="00FB7DEB"/>
    <w:rsid w:val="00FC0128"/>
    <w:rsid w:val="00FC01BD"/>
    <w:rsid w:val="00FC02AB"/>
    <w:rsid w:val="00FC0543"/>
    <w:rsid w:val="00FC0619"/>
    <w:rsid w:val="00FC0AB0"/>
    <w:rsid w:val="00FC0B39"/>
    <w:rsid w:val="00FC0CDB"/>
    <w:rsid w:val="00FC0D2B"/>
    <w:rsid w:val="00FC0F21"/>
    <w:rsid w:val="00FC10AF"/>
    <w:rsid w:val="00FC118A"/>
    <w:rsid w:val="00FC1381"/>
    <w:rsid w:val="00FC13C1"/>
    <w:rsid w:val="00FC17F9"/>
    <w:rsid w:val="00FC18FE"/>
    <w:rsid w:val="00FC1BE2"/>
    <w:rsid w:val="00FC1D20"/>
    <w:rsid w:val="00FC209B"/>
    <w:rsid w:val="00FC21E7"/>
    <w:rsid w:val="00FC2292"/>
    <w:rsid w:val="00FC260B"/>
    <w:rsid w:val="00FC2867"/>
    <w:rsid w:val="00FC298A"/>
    <w:rsid w:val="00FC2D76"/>
    <w:rsid w:val="00FC2DC2"/>
    <w:rsid w:val="00FC2E0D"/>
    <w:rsid w:val="00FC2EB2"/>
    <w:rsid w:val="00FC30D1"/>
    <w:rsid w:val="00FC31A7"/>
    <w:rsid w:val="00FC3232"/>
    <w:rsid w:val="00FC3474"/>
    <w:rsid w:val="00FC356F"/>
    <w:rsid w:val="00FC39B7"/>
    <w:rsid w:val="00FC39E6"/>
    <w:rsid w:val="00FC3AAC"/>
    <w:rsid w:val="00FC3AE0"/>
    <w:rsid w:val="00FC3C02"/>
    <w:rsid w:val="00FC3D4E"/>
    <w:rsid w:val="00FC4457"/>
    <w:rsid w:val="00FC450F"/>
    <w:rsid w:val="00FC45DE"/>
    <w:rsid w:val="00FC4650"/>
    <w:rsid w:val="00FC466C"/>
    <w:rsid w:val="00FC4861"/>
    <w:rsid w:val="00FC4FF7"/>
    <w:rsid w:val="00FC507A"/>
    <w:rsid w:val="00FC51F0"/>
    <w:rsid w:val="00FC552D"/>
    <w:rsid w:val="00FC5741"/>
    <w:rsid w:val="00FC5749"/>
    <w:rsid w:val="00FC5C2C"/>
    <w:rsid w:val="00FC5CC4"/>
    <w:rsid w:val="00FC5DCE"/>
    <w:rsid w:val="00FC5EC9"/>
    <w:rsid w:val="00FC6094"/>
    <w:rsid w:val="00FC63BC"/>
    <w:rsid w:val="00FC640D"/>
    <w:rsid w:val="00FC6AB3"/>
    <w:rsid w:val="00FC6B30"/>
    <w:rsid w:val="00FC6D4F"/>
    <w:rsid w:val="00FC6FD2"/>
    <w:rsid w:val="00FC714F"/>
    <w:rsid w:val="00FC7192"/>
    <w:rsid w:val="00FC7396"/>
    <w:rsid w:val="00FC73AA"/>
    <w:rsid w:val="00FC73D7"/>
    <w:rsid w:val="00FC750E"/>
    <w:rsid w:val="00FC7526"/>
    <w:rsid w:val="00FC76AA"/>
    <w:rsid w:val="00FC78C4"/>
    <w:rsid w:val="00FC7A37"/>
    <w:rsid w:val="00FD0368"/>
    <w:rsid w:val="00FD06ED"/>
    <w:rsid w:val="00FD07AE"/>
    <w:rsid w:val="00FD0A90"/>
    <w:rsid w:val="00FD0B5E"/>
    <w:rsid w:val="00FD0BDB"/>
    <w:rsid w:val="00FD0D23"/>
    <w:rsid w:val="00FD0F77"/>
    <w:rsid w:val="00FD1130"/>
    <w:rsid w:val="00FD118C"/>
    <w:rsid w:val="00FD14A6"/>
    <w:rsid w:val="00FD1691"/>
    <w:rsid w:val="00FD169F"/>
    <w:rsid w:val="00FD1889"/>
    <w:rsid w:val="00FD18AC"/>
    <w:rsid w:val="00FD194C"/>
    <w:rsid w:val="00FD19A0"/>
    <w:rsid w:val="00FD1D68"/>
    <w:rsid w:val="00FD2424"/>
    <w:rsid w:val="00FD2445"/>
    <w:rsid w:val="00FD24B3"/>
    <w:rsid w:val="00FD25CB"/>
    <w:rsid w:val="00FD2614"/>
    <w:rsid w:val="00FD2955"/>
    <w:rsid w:val="00FD29FF"/>
    <w:rsid w:val="00FD2A60"/>
    <w:rsid w:val="00FD2B42"/>
    <w:rsid w:val="00FD301E"/>
    <w:rsid w:val="00FD3057"/>
    <w:rsid w:val="00FD313D"/>
    <w:rsid w:val="00FD3141"/>
    <w:rsid w:val="00FD319D"/>
    <w:rsid w:val="00FD31D3"/>
    <w:rsid w:val="00FD33A1"/>
    <w:rsid w:val="00FD34D2"/>
    <w:rsid w:val="00FD3566"/>
    <w:rsid w:val="00FD35C0"/>
    <w:rsid w:val="00FD3730"/>
    <w:rsid w:val="00FD38FF"/>
    <w:rsid w:val="00FD393D"/>
    <w:rsid w:val="00FD3973"/>
    <w:rsid w:val="00FD39BA"/>
    <w:rsid w:val="00FD3A2E"/>
    <w:rsid w:val="00FD3A33"/>
    <w:rsid w:val="00FD3A58"/>
    <w:rsid w:val="00FD3A6A"/>
    <w:rsid w:val="00FD44E7"/>
    <w:rsid w:val="00FD452A"/>
    <w:rsid w:val="00FD4600"/>
    <w:rsid w:val="00FD4859"/>
    <w:rsid w:val="00FD48AE"/>
    <w:rsid w:val="00FD496D"/>
    <w:rsid w:val="00FD4BD4"/>
    <w:rsid w:val="00FD4C26"/>
    <w:rsid w:val="00FD4C88"/>
    <w:rsid w:val="00FD4DDF"/>
    <w:rsid w:val="00FD50F0"/>
    <w:rsid w:val="00FD5252"/>
    <w:rsid w:val="00FD52C5"/>
    <w:rsid w:val="00FD55A0"/>
    <w:rsid w:val="00FD55C0"/>
    <w:rsid w:val="00FD57E5"/>
    <w:rsid w:val="00FD57F9"/>
    <w:rsid w:val="00FD584A"/>
    <w:rsid w:val="00FD5BAE"/>
    <w:rsid w:val="00FD5BB6"/>
    <w:rsid w:val="00FD60DC"/>
    <w:rsid w:val="00FD63F2"/>
    <w:rsid w:val="00FD6546"/>
    <w:rsid w:val="00FD6548"/>
    <w:rsid w:val="00FD6649"/>
    <w:rsid w:val="00FD66D7"/>
    <w:rsid w:val="00FD6A15"/>
    <w:rsid w:val="00FD6B31"/>
    <w:rsid w:val="00FD6B75"/>
    <w:rsid w:val="00FD6D2C"/>
    <w:rsid w:val="00FD6E57"/>
    <w:rsid w:val="00FD6EBB"/>
    <w:rsid w:val="00FD6F98"/>
    <w:rsid w:val="00FD6FE9"/>
    <w:rsid w:val="00FD73E7"/>
    <w:rsid w:val="00FD7466"/>
    <w:rsid w:val="00FD74A3"/>
    <w:rsid w:val="00FD78A6"/>
    <w:rsid w:val="00FD7915"/>
    <w:rsid w:val="00FD7957"/>
    <w:rsid w:val="00FD7B0A"/>
    <w:rsid w:val="00FD7C60"/>
    <w:rsid w:val="00FD7D01"/>
    <w:rsid w:val="00FD7E61"/>
    <w:rsid w:val="00FE0026"/>
    <w:rsid w:val="00FE01C4"/>
    <w:rsid w:val="00FE0273"/>
    <w:rsid w:val="00FE02E8"/>
    <w:rsid w:val="00FE03A7"/>
    <w:rsid w:val="00FE03D9"/>
    <w:rsid w:val="00FE063C"/>
    <w:rsid w:val="00FE0716"/>
    <w:rsid w:val="00FE072D"/>
    <w:rsid w:val="00FE0795"/>
    <w:rsid w:val="00FE0A08"/>
    <w:rsid w:val="00FE0B18"/>
    <w:rsid w:val="00FE0B61"/>
    <w:rsid w:val="00FE0C65"/>
    <w:rsid w:val="00FE1143"/>
    <w:rsid w:val="00FE11BC"/>
    <w:rsid w:val="00FE13A7"/>
    <w:rsid w:val="00FE1A71"/>
    <w:rsid w:val="00FE1CF0"/>
    <w:rsid w:val="00FE1DA7"/>
    <w:rsid w:val="00FE1ECF"/>
    <w:rsid w:val="00FE2348"/>
    <w:rsid w:val="00FE2463"/>
    <w:rsid w:val="00FE25EB"/>
    <w:rsid w:val="00FE2A16"/>
    <w:rsid w:val="00FE2D6C"/>
    <w:rsid w:val="00FE2E57"/>
    <w:rsid w:val="00FE2E78"/>
    <w:rsid w:val="00FE2EA3"/>
    <w:rsid w:val="00FE31A9"/>
    <w:rsid w:val="00FE32C5"/>
    <w:rsid w:val="00FE3689"/>
    <w:rsid w:val="00FE37E4"/>
    <w:rsid w:val="00FE39C9"/>
    <w:rsid w:val="00FE39D3"/>
    <w:rsid w:val="00FE3B8A"/>
    <w:rsid w:val="00FE3DBA"/>
    <w:rsid w:val="00FE3E69"/>
    <w:rsid w:val="00FE401B"/>
    <w:rsid w:val="00FE41D6"/>
    <w:rsid w:val="00FE4253"/>
    <w:rsid w:val="00FE42F8"/>
    <w:rsid w:val="00FE43C7"/>
    <w:rsid w:val="00FE4556"/>
    <w:rsid w:val="00FE473F"/>
    <w:rsid w:val="00FE49EB"/>
    <w:rsid w:val="00FE4A2C"/>
    <w:rsid w:val="00FE4B90"/>
    <w:rsid w:val="00FE4DED"/>
    <w:rsid w:val="00FE4F59"/>
    <w:rsid w:val="00FE4FC1"/>
    <w:rsid w:val="00FE516B"/>
    <w:rsid w:val="00FE53C5"/>
    <w:rsid w:val="00FE5546"/>
    <w:rsid w:val="00FE584F"/>
    <w:rsid w:val="00FE5C26"/>
    <w:rsid w:val="00FE5C6E"/>
    <w:rsid w:val="00FE5F5E"/>
    <w:rsid w:val="00FE6463"/>
    <w:rsid w:val="00FE66AF"/>
    <w:rsid w:val="00FE68E6"/>
    <w:rsid w:val="00FE6945"/>
    <w:rsid w:val="00FE6A97"/>
    <w:rsid w:val="00FE6B24"/>
    <w:rsid w:val="00FE6C29"/>
    <w:rsid w:val="00FE6C34"/>
    <w:rsid w:val="00FE6DF7"/>
    <w:rsid w:val="00FE6FAD"/>
    <w:rsid w:val="00FE7062"/>
    <w:rsid w:val="00FE708E"/>
    <w:rsid w:val="00FE70EB"/>
    <w:rsid w:val="00FE7157"/>
    <w:rsid w:val="00FE7194"/>
    <w:rsid w:val="00FE73BF"/>
    <w:rsid w:val="00FE7493"/>
    <w:rsid w:val="00FE756E"/>
    <w:rsid w:val="00FE78E1"/>
    <w:rsid w:val="00FE7A3E"/>
    <w:rsid w:val="00FE7D75"/>
    <w:rsid w:val="00FE7D8E"/>
    <w:rsid w:val="00FE7E36"/>
    <w:rsid w:val="00FE7E57"/>
    <w:rsid w:val="00FF009E"/>
    <w:rsid w:val="00FF0319"/>
    <w:rsid w:val="00FF038F"/>
    <w:rsid w:val="00FF039E"/>
    <w:rsid w:val="00FF0419"/>
    <w:rsid w:val="00FF04B6"/>
    <w:rsid w:val="00FF0586"/>
    <w:rsid w:val="00FF063F"/>
    <w:rsid w:val="00FF09CE"/>
    <w:rsid w:val="00FF0E0F"/>
    <w:rsid w:val="00FF1052"/>
    <w:rsid w:val="00FF1142"/>
    <w:rsid w:val="00FF11F0"/>
    <w:rsid w:val="00FF124A"/>
    <w:rsid w:val="00FF1440"/>
    <w:rsid w:val="00FF14E2"/>
    <w:rsid w:val="00FF15AE"/>
    <w:rsid w:val="00FF16F8"/>
    <w:rsid w:val="00FF17A9"/>
    <w:rsid w:val="00FF1B70"/>
    <w:rsid w:val="00FF1B87"/>
    <w:rsid w:val="00FF1C70"/>
    <w:rsid w:val="00FF21E2"/>
    <w:rsid w:val="00FF2396"/>
    <w:rsid w:val="00FF24B9"/>
    <w:rsid w:val="00FF24D2"/>
    <w:rsid w:val="00FF261A"/>
    <w:rsid w:val="00FF2720"/>
    <w:rsid w:val="00FF29DC"/>
    <w:rsid w:val="00FF2A00"/>
    <w:rsid w:val="00FF2AAE"/>
    <w:rsid w:val="00FF2AE0"/>
    <w:rsid w:val="00FF2F6B"/>
    <w:rsid w:val="00FF3046"/>
    <w:rsid w:val="00FF30E7"/>
    <w:rsid w:val="00FF3466"/>
    <w:rsid w:val="00FF34A2"/>
    <w:rsid w:val="00FF3612"/>
    <w:rsid w:val="00FF36C3"/>
    <w:rsid w:val="00FF3716"/>
    <w:rsid w:val="00FF3877"/>
    <w:rsid w:val="00FF38E7"/>
    <w:rsid w:val="00FF39AB"/>
    <w:rsid w:val="00FF3A2D"/>
    <w:rsid w:val="00FF3EFE"/>
    <w:rsid w:val="00FF3F40"/>
    <w:rsid w:val="00FF3F42"/>
    <w:rsid w:val="00FF407E"/>
    <w:rsid w:val="00FF4152"/>
    <w:rsid w:val="00FF4219"/>
    <w:rsid w:val="00FF429B"/>
    <w:rsid w:val="00FF4344"/>
    <w:rsid w:val="00FF4516"/>
    <w:rsid w:val="00FF4859"/>
    <w:rsid w:val="00FF4864"/>
    <w:rsid w:val="00FF4918"/>
    <w:rsid w:val="00FF4AEF"/>
    <w:rsid w:val="00FF4D90"/>
    <w:rsid w:val="00FF4FD6"/>
    <w:rsid w:val="00FF5094"/>
    <w:rsid w:val="00FF5373"/>
    <w:rsid w:val="00FF54F8"/>
    <w:rsid w:val="00FF5583"/>
    <w:rsid w:val="00FF57C7"/>
    <w:rsid w:val="00FF5AA8"/>
    <w:rsid w:val="00FF5CCC"/>
    <w:rsid w:val="00FF5E5A"/>
    <w:rsid w:val="00FF64F6"/>
    <w:rsid w:val="00FF650A"/>
    <w:rsid w:val="00FF6631"/>
    <w:rsid w:val="00FF678D"/>
    <w:rsid w:val="00FF6883"/>
    <w:rsid w:val="00FF6995"/>
    <w:rsid w:val="00FF6B2E"/>
    <w:rsid w:val="00FF71D2"/>
    <w:rsid w:val="00FF73E8"/>
    <w:rsid w:val="00FF7517"/>
    <w:rsid w:val="00FF7525"/>
    <w:rsid w:val="00FF796F"/>
    <w:rsid w:val="00FF7CB6"/>
    <w:rsid w:val="00FF7DA1"/>
    <w:rsid w:val="00FF7EBC"/>
    <w:rsid w:val="0125DB30"/>
    <w:rsid w:val="012B2247"/>
    <w:rsid w:val="013D6414"/>
    <w:rsid w:val="01D7E2AA"/>
    <w:rsid w:val="0229571A"/>
    <w:rsid w:val="02A32A3A"/>
    <w:rsid w:val="02D99FB8"/>
    <w:rsid w:val="036C0E8E"/>
    <w:rsid w:val="03B6B1DA"/>
    <w:rsid w:val="04384B94"/>
    <w:rsid w:val="0449F282"/>
    <w:rsid w:val="04647EC3"/>
    <w:rsid w:val="049C50C6"/>
    <w:rsid w:val="04A0CE97"/>
    <w:rsid w:val="04C03C8D"/>
    <w:rsid w:val="04FD277D"/>
    <w:rsid w:val="04FFB23D"/>
    <w:rsid w:val="05124841"/>
    <w:rsid w:val="054B6041"/>
    <w:rsid w:val="05BD2B80"/>
    <w:rsid w:val="05EE5DDB"/>
    <w:rsid w:val="06109D47"/>
    <w:rsid w:val="0618E6D3"/>
    <w:rsid w:val="064FD784"/>
    <w:rsid w:val="0653B89A"/>
    <w:rsid w:val="066C2B74"/>
    <w:rsid w:val="06745E7B"/>
    <w:rsid w:val="06E697C6"/>
    <w:rsid w:val="0712D0AB"/>
    <w:rsid w:val="0723C8C5"/>
    <w:rsid w:val="0737F41C"/>
    <w:rsid w:val="075175B7"/>
    <w:rsid w:val="0789A156"/>
    <w:rsid w:val="07BCA560"/>
    <w:rsid w:val="07DA7B95"/>
    <w:rsid w:val="07E5D8BB"/>
    <w:rsid w:val="07EEFD6E"/>
    <w:rsid w:val="08021982"/>
    <w:rsid w:val="08290E0F"/>
    <w:rsid w:val="083B4604"/>
    <w:rsid w:val="08483795"/>
    <w:rsid w:val="0864DB63"/>
    <w:rsid w:val="08AF883D"/>
    <w:rsid w:val="095E39E5"/>
    <w:rsid w:val="0977059A"/>
    <w:rsid w:val="0986DF6E"/>
    <w:rsid w:val="0988E7FB"/>
    <w:rsid w:val="09BBAF39"/>
    <w:rsid w:val="0A019A69"/>
    <w:rsid w:val="0AC81037"/>
    <w:rsid w:val="0ADC74F9"/>
    <w:rsid w:val="0B02C546"/>
    <w:rsid w:val="0B46AE7A"/>
    <w:rsid w:val="0BAA3BCE"/>
    <w:rsid w:val="0BD06C31"/>
    <w:rsid w:val="0C013A0F"/>
    <w:rsid w:val="0C355C76"/>
    <w:rsid w:val="0C604F87"/>
    <w:rsid w:val="0CF1B2EA"/>
    <w:rsid w:val="0CF5BD66"/>
    <w:rsid w:val="0D967A40"/>
    <w:rsid w:val="0D9DB39B"/>
    <w:rsid w:val="0DB03BA4"/>
    <w:rsid w:val="0DC6F763"/>
    <w:rsid w:val="0DD24F07"/>
    <w:rsid w:val="0E33F642"/>
    <w:rsid w:val="0E6C3725"/>
    <w:rsid w:val="0E733AC2"/>
    <w:rsid w:val="0E87AE1B"/>
    <w:rsid w:val="0EEB92DA"/>
    <w:rsid w:val="0F092C4B"/>
    <w:rsid w:val="0F4B7329"/>
    <w:rsid w:val="0F953278"/>
    <w:rsid w:val="0FA80A3A"/>
    <w:rsid w:val="0FB5B686"/>
    <w:rsid w:val="10146995"/>
    <w:rsid w:val="10207C9D"/>
    <w:rsid w:val="10381A36"/>
    <w:rsid w:val="104701CA"/>
    <w:rsid w:val="107638C2"/>
    <w:rsid w:val="11239048"/>
    <w:rsid w:val="120F9335"/>
    <w:rsid w:val="122B518E"/>
    <w:rsid w:val="1266E6E8"/>
    <w:rsid w:val="13037086"/>
    <w:rsid w:val="130BC43E"/>
    <w:rsid w:val="1320E359"/>
    <w:rsid w:val="13EBAD36"/>
    <w:rsid w:val="13EE5BAD"/>
    <w:rsid w:val="13F5873A"/>
    <w:rsid w:val="13FB994F"/>
    <w:rsid w:val="144EC1BB"/>
    <w:rsid w:val="1474EC65"/>
    <w:rsid w:val="149565FB"/>
    <w:rsid w:val="14F4B473"/>
    <w:rsid w:val="15495417"/>
    <w:rsid w:val="157627B2"/>
    <w:rsid w:val="15ABE109"/>
    <w:rsid w:val="15B3C902"/>
    <w:rsid w:val="15C222B9"/>
    <w:rsid w:val="15E4FD22"/>
    <w:rsid w:val="1603889B"/>
    <w:rsid w:val="16363F7B"/>
    <w:rsid w:val="1674657A"/>
    <w:rsid w:val="169F159F"/>
    <w:rsid w:val="16A21FF6"/>
    <w:rsid w:val="16CD8389"/>
    <w:rsid w:val="16E07D64"/>
    <w:rsid w:val="16F7FBCD"/>
    <w:rsid w:val="1705B24A"/>
    <w:rsid w:val="1759E586"/>
    <w:rsid w:val="177EF5E6"/>
    <w:rsid w:val="179CAD16"/>
    <w:rsid w:val="17EF7227"/>
    <w:rsid w:val="17F34735"/>
    <w:rsid w:val="17FB5BC0"/>
    <w:rsid w:val="18054E6D"/>
    <w:rsid w:val="1850952B"/>
    <w:rsid w:val="18553A76"/>
    <w:rsid w:val="18584639"/>
    <w:rsid w:val="185FFB16"/>
    <w:rsid w:val="187DE3CD"/>
    <w:rsid w:val="18B0E0C3"/>
    <w:rsid w:val="18F10C6F"/>
    <w:rsid w:val="190EFE48"/>
    <w:rsid w:val="19A29E6C"/>
    <w:rsid w:val="19DA88AB"/>
    <w:rsid w:val="19F9CD26"/>
    <w:rsid w:val="1A292318"/>
    <w:rsid w:val="1A2E2409"/>
    <w:rsid w:val="1A380029"/>
    <w:rsid w:val="1A422517"/>
    <w:rsid w:val="1A4A19D1"/>
    <w:rsid w:val="1A4DEEF0"/>
    <w:rsid w:val="1A69E5B5"/>
    <w:rsid w:val="1AA2F4EB"/>
    <w:rsid w:val="1AB19CD5"/>
    <w:rsid w:val="1ACE5B49"/>
    <w:rsid w:val="1AE6876B"/>
    <w:rsid w:val="1B0A05BC"/>
    <w:rsid w:val="1B2B58BC"/>
    <w:rsid w:val="1B5703DA"/>
    <w:rsid w:val="1BA5E516"/>
    <w:rsid w:val="1BADD631"/>
    <w:rsid w:val="1C1A0B23"/>
    <w:rsid w:val="1C9DA8E4"/>
    <w:rsid w:val="1CA9A3F7"/>
    <w:rsid w:val="1CCDCC16"/>
    <w:rsid w:val="1CE72D91"/>
    <w:rsid w:val="1CFBAECD"/>
    <w:rsid w:val="1D1796AE"/>
    <w:rsid w:val="1D2FDC93"/>
    <w:rsid w:val="1D3BAB7D"/>
    <w:rsid w:val="1D3D8915"/>
    <w:rsid w:val="1D3E75A5"/>
    <w:rsid w:val="1D8E4E36"/>
    <w:rsid w:val="1DA79BAE"/>
    <w:rsid w:val="1DD4032C"/>
    <w:rsid w:val="1E46A414"/>
    <w:rsid w:val="1E96932E"/>
    <w:rsid w:val="1E9FFCD7"/>
    <w:rsid w:val="1EAC3730"/>
    <w:rsid w:val="1F14E9A3"/>
    <w:rsid w:val="1F5286C8"/>
    <w:rsid w:val="1F5B26E1"/>
    <w:rsid w:val="1F5BF869"/>
    <w:rsid w:val="1F5DC59E"/>
    <w:rsid w:val="1F75FFBE"/>
    <w:rsid w:val="1FA84EF5"/>
    <w:rsid w:val="200C52C4"/>
    <w:rsid w:val="201733A3"/>
    <w:rsid w:val="205F2751"/>
    <w:rsid w:val="206CFBF8"/>
    <w:rsid w:val="2090421E"/>
    <w:rsid w:val="20AFB314"/>
    <w:rsid w:val="20FA3E21"/>
    <w:rsid w:val="2137FDA7"/>
    <w:rsid w:val="21888A32"/>
    <w:rsid w:val="21C8D5E2"/>
    <w:rsid w:val="220C4AAB"/>
    <w:rsid w:val="22843C07"/>
    <w:rsid w:val="22BCFB97"/>
    <w:rsid w:val="22CE766A"/>
    <w:rsid w:val="22DE0DF0"/>
    <w:rsid w:val="22FB2183"/>
    <w:rsid w:val="230ECF27"/>
    <w:rsid w:val="23102632"/>
    <w:rsid w:val="236625E1"/>
    <w:rsid w:val="23AF8A3B"/>
    <w:rsid w:val="23B6936E"/>
    <w:rsid w:val="23F76534"/>
    <w:rsid w:val="2446B481"/>
    <w:rsid w:val="24754246"/>
    <w:rsid w:val="247600C3"/>
    <w:rsid w:val="25016901"/>
    <w:rsid w:val="252328ED"/>
    <w:rsid w:val="253A8C18"/>
    <w:rsid w:val="2566E479"/>
    <w:rsid w:val="256BB485"/>
    <w:rsid w:val="2603FA8D"/>
    <w:rsid w:val="262E1E02"/>
    <w:rsid w:val="26C7EBC5"/>
    <w:rsid w:val="27446B0A"/>
    <w:rsid w:val="276A4047"/>
    <w:rsid w:val="27983ED8"/>
    <w:rsid w:val="27BB6009"/>
    <w:rsid w:val="27D6E28E"/>
    <w:rsid w:val="27EC66D1"/>
    <w:rsid w:val="281D3F93"/>
    <w:rsid w:val="287CA826"/>
    <w:rsid w:val="28908F07"/>
    <w:rsid w:val="289EFC1D"/>
    <w:rsid w:val="28FEFEB6"/>
    <w:rsid w:val="290B809A"/>
    <w:rsid w:val="29250AAF"/>
    <w:rsid w:val="2943ED1F"/>
    <w:rsid w:val="295817C2"/>
    <w:rsid w:val="2963DECC"/>
    <w:rsid w:val="29C82980"/>
    <w:rsid w:val="2A03A85A"/>
    <w:rsid w:val="2A13D0AA"/>
    <w:rsid w:val="2A956A64"/>
    <w:rsid w:val="2A9AC477"/>
    <w:rsid w:val="2AD8A540"/>
    <w:rsid w:val="2AEAF47B"/>
    <w:rsid w:val="2B0F74C7"/>
    <w:rsid w:val="2B2A9F1C"/>
    <w:rsid w:val="2B82DD1F"/>
    <w:rsid w:val="2B82F49E"/>
    <w:rsid w:val="2C3403DA"/>
    <w:rsid w:val="2C49EACB"/>
    <w:rsid w:val="2C58AC0F"/>
    <w:rsid w:val="2C6090FF"/>
    <w:rsid w:val="2C7B49FA"/>
    <w:rsid w:val="2C866CA5"/>
    <w:rsid w:val="2C96481E"/>
    <w:rsid w:val="2CF367E6"/>
    <w:rsid w:val="2DE7CA65"/>
    <w:rsid w:val="2E56A50A"/>
    <w:rsid w:val="2E5B9128"/>
    <w:rsid w:val="2E5E4F4F"/>
    <w:rsid w:val="2E7D5EB5"/>
    <w:rsid w:val="2E94365D"/>
    <w:rsid w:val="2EC10CEB"/>
    <w:rsid w:val="2EDB9152"/>
    <w:rsid w:val="2F610D63"/>
    <w:rsid w:val="2FA434CC"/>
    <w:rsid w:val="2FF7022D"/>
    <w:rsid w:val="30009BEF"/>
    <w:rsid w:val="3008553A"/>
    <w:rsid w:val="30BB863F"/>
    <w:rsid w:val="30E68833"/>
    <w:rsid w:val="30E73350"/>
    <w:rsid w:val="30FF55A1"/>
    <w:rsid w:val="310DB72C"/>
    <w:rsid w:val="3174E5B5"/>
    <w:rsid w:val="3181D232"/>
    <w:rsid w:val="31AAFBCC"/>
    <w:rsid w:val="31F6CBFB"/>
    <w:rsid w:val="321F269F"/>
    <w:rsid w:val="32558500"/>
    <w:rsid w:val="3287C9BC"/>
    <w:rsid w:val="32A205A6"/>
    <w:rsid w:val="32DC227F"/>
    <w:rsid w:val="32FEB815"/>
    <w:rsid w:val="3340B583"/>
    <w:rsid w:val="335CE806"/>
    <w:rsid w:val="33676359"/>
    <w:rsid w:val="337B6030"/>
    <w:rsid w:val="33905B08"/>
    <w:rsid w:val="34138B8C"/>
    <w:rsid w:val="34863EF5"/>
    <w:rsid w:val="34DA48A9"/>
    <w:rsid w:val="34DD2ABF"/>
    <w:rsid w:val="34EEB518"/>
    <w:rsid w:val="35AF6B1C"/>
    <w:rsid w:val="35B001C3"/>
    <w:rsid w:val="35B7F86B"/>
    <w:rsid w:val="360C3203"/>
    <w:rsid w:val="36394B04"/>
    <w:rsid w:val="363C076D"/>
    <w:rsid w:val="3647CD69"/>
    <w:rsid w:val="365C9233"/>
    <w:rsid w:val="367E3A9E"/>
    <w:rsid w:val="368A499C"/>
    <w:rsid w:val="36B8A4B9"/>
    <w:rsid w:val="36E1C0AE"/>
    <w:rsid w:val="370D44B9"/>
    <w:rsid w:val="3741F5FF"/>
    <w:rsid w:val="3778F07A"/>
    <w:rsid w:val="37853E5E"/>
    <w:rsid w:val="378A6C96"/>
    <w:rsid w:val="37988049"/>
    <w:rsid w:val="37D9F90B"/>
    <w:rsid w:val="380A06C6"/>
    <w:rsid w:val="389D6662"/>
    <w:rsid w:val="38A258A8"/>
    <w:rsid w:val="38A8E3FD"/>
    <w:rsid w:val="38AF585B"/>
    <w:rsid w:val="38CA8B85"/>
    <w:rsid w:val="3961A28C"/>
    <w:rsid w:val="39AC3507"/>
    <w:rsid w:val="39AF1ABB"/>
    <w:rsid w:val="39C21279"/>
    <w:rsid w:val="3A283A3F"/>
    <w:rsid w:val="3A79C4F7"/>
    <w:rsid w:val="3AC9D22A"/>
    <w:rsid w:val="3AD1D4EA"/>
    <w:rsid w:val="3AE33459"/>
    <w:rsid w:val="3B174A94"/>
    <w:rsid w:val="3B2464BD"/>
    <w:rsid w:val="3B3D9A00"/>
    <w:rsid w:val="3B4C0E6C"/>
    <w:rsid w:val="3B9E1EC7"/>
    <w:rsid w:val="3BDC646E"/>
    <w:rsid w:val="3C0F0E36"/>
    <w:rsid w:val="3C1D76A3"/>
    <w:rsid w:val="3C72748B"/>
    <w:rsid w:val="3CA696F2"/>
    <w:rsid w:val="3CB6E675"/>
    <w:rsid w:val="3CF91BC3"/>
    <w:rsid w:val="3D1FAA6F"/>
    <w:rsid w:val="3D542890"/>
    <w:rsid w:val="3D5D5EA4"/>
    <w:rsid w:val="3DDEEC19"/>
    <w:rsid w:val="3DEAD2A5"/>
    <w:rsid w:val="3E216537"/>
    <w:rsid w:val="3E3BCA4D"/>
    <w:rsid w:val="3E9AFD7B"/>
    <w:rsid w:val="3EA4076D"/>
    <w:rsid w:val="3EC090D1"/>
    <w:rsid w:val="3EE19FF6"/>
    <w:rsid w:val="3F180C81"/>
    <w:rsid w:val="3F260185"/>
    <w:rsid w:val="3FCCB818"/>
    <w:rsid w:val="3FDC9B3D"/>
    <w:rsid w:val="3FE0D5EE"/>
    <w:rsid w:val="4019553C"/>
    <w:rsid w:val="401BE5D9"/>
    <w:rsid w:val="40542CDB"/>
    <w:rsid w:val="407D5651"/>
    <w:rsid w:val="40B65E00"/>
    <w:rsid w:val="40C720E9"/>
    <w:rsid w:val="40F42C72"/>
    <w:rsid w:val="414A31A2"/>
    <w:rsid w:val="41A5E7C6"/>
    <w:rsid w:val="421AC135"/>
    <w:rsid w:val="42329E8F"/>
    <w:rsid w:val="42EB1542"/>
    <w:rsid w:val="43857D64"/>
    <w:rsid w:val="44025138"/>
    <w:rsid w:val="44197A35"/>
    <w:rsid w:val="4421D629"/>
    <w:rsid w:val="45190D56"/>
    <w:rsid w:val="45394E6C"/>
    <w:rsid w:val="4542AD94"/>
    <w:rsid w:val="454F6497"/>
    <w:rsid w:val="45661AD5"/>
    <w:rsid w:val="457AB507"/>
    <w:rsid w:val="457C4113"/>
    <w:rsid w:val="4584C08A"/>
    <w:rsid w:val="45C7D032"/>
    <w:rsid w:val="460EDF1F"/>
    <w:rsid w:val="4618CFB6"/>
    <w:rsid w:val="462F9CA6"/>
    <w:rsid w:val="463479F4"/>
    <w:rsid w:val="46638054"/>
    <w:rsid w:val="4664695F"/>
    <w:rsid w:val="46841323"/>
    <w:rsid w:val="4696F1D2"/>
    <w:rsid w:val="47005A4E"/>
    <w:rsid w:val="472D0976"/>
    <w:rsid w:val="474383E0"/>
    <w:rsid w:val="4745107F"/>
    <w:rsid w:val="4799409D"/>
    <w:rsid w:val="47F3322C"/>
    <w:rsid w:val="481B51E0"/>
    <w:rsid w:val="481FE3C7"/>
    <w:rsid w:val="482C51BB"/>
    <w:rsid w:val="4834B863"/>
    <w:rsid w:val="4873AE9A"/>
    <w:rsid w:val="4886880E"/>
    <w:rsid w:val="48B2DBA2"/>
    <w:rsid w:val="48BFD735"/>
    <w:rsid w:val="48E212B6"/>
    <w:rsid w:val="48EC45AB"/>
    <w:rsid w:val="496F4B65"/>
    <w:rsid w:val="49A44208"/>
    <w:rsid w:val="49DF33CA"/>
    <w:rsid w:val="49E6DC19"/>
    <w:rsid w:val="4A54F307"/>
    <w:rsid w:val="4B13FE8C"/>
    <w:rsid w:val="4B3BF4B7"/>
    <w:rsid w:val="4B631A92"/>
    <w:rsid w:val="4B98FBBC"/>
    <w:rsid w:val="4C0EDA88"/>
    <w:rsid w:val="4C0F5F95"/>
    <w:rsid w:val="4C1F0D2E"/>
    <w:rsid w:val="4C28951D"/>
    <w:rsid w:val="4C53C118"/>
    <w:rsid w:val="4C74E995"/>
    <w:rsid w:val="4C75B525"/>
    <w:rsid w:val="4CF233A5"/>
    <w:rsid w:val="4D3086BD"/>
    <w:rsid w:val="4D343A49"/>
    <w:rsid w:val="4D34942F"/>
    <w:rsid w:val="4D45CC83"/>
    <w:rsid w:val="4D6144EB"/>
    <w:rsid w:val="4D888D11"/>
    <w:rsid w:val="4E057BA6"/>
    <w:rsid w:val="4E0C03FA"/>
    <w:rsid w:val="4E77A21E"/>
    <w:rsid w:val="4E834BCE"/>
    <w:rsid w:val="4E86F188"/>
    <w:rsid w:val="4ECA2AC6"/>
    <w:rsid w:val="4F0F047B"/>
    <w:rsid w:val="4F274490"/>
    <w:rsid w:val="4F603CA0"/>
    <w:rsid w:val="4FDED7B1"/>
    <w:rsid w:val="4FE8F303"/>
    <w:rsid w:val="5031097F"/>
    <w:rsid w:val="51298DD2"/>
    <w:rsid w:val="512CBEFE"/>
    <w:rsid w:val="512E99A9"/>
    <w:rsid w:val="512F49D1"/>
    <w:rsid w:val="513CAFC8"/>
    <w:rsid w:val="517F0B84"/>
    <w:rsid w:val="51802A00"/>
    <w:rsid w:val="518E7A9C"/>
    <w:rsid w:val="519BC5C3"/>
    <w:rsid w:val="51C26CBF"/>
    <w:rsid w:val="51E5496A"/>
    <w:rsid w:val="52386AFA"/>
    <w:rsid w:val="52496719"/>
    <w:rsid w:val="5253BCBA"/>
    <w:rsid w:val="52BBDD76"/>
    <w:rsid w:val="53027BED"/>
    <w:rsid w:val="5302A710"/>
    <w:rsid w:val="5324EFFA"/>
    <w:rsid w:val="533E536A"/>
    <w:rsid w:val="5364081F"/>
    <w:rsid w:val="53A477B9"/>
    <w:rsid w:val="53F47B4C"/>
    <w:rsid w:val="53FE19DD"/>
    <w:rsid w:val="540E5612"/>
    <w:rsid w:val="544A208C"/>
    <w:rsid w:val="54B095F2"/>
    <w:rsid w:val="54D5B865"/>
    <w:rsid w:val="54E1377B"/>
    <w:rsid w:val="55450377"/>
    <w:rsid w:val="55469001"/>
    <w:rsid w:val="558DF7DE"/>
    <w:rsid w:val="55961C79"/>
    <w:rsid w:val="559C5E12"/>
    <w:rsid w:val="55E62E65"/>
    <w:rsid w:val="568FC6AB"/>
    <w:rsid w:val="569DEE68"/>
    <w:rsid w:val="56D7180F"/>
    <w:rsid w:val="56EF3BDD"/>
    <w:rsid w:val="56F874C6"/>
    <w:rsid w:val="57025488"/>
    <w:rsid w:val="573D5580"/>
    <w:rsid w:val="57B96726"/>
    <w:rsid w:val="583F5946"/>
    <w:rsid w:val="58D2FDA4"/>
    <w:rsid w:val="593113A6"/>
    <w:rsid w:val="593AA909"/>
    <w:rsid w:val="5965D74B"/>
    <w:rsid w:val="5993A10D"/>
    <w:rsid w:val="59A2E12F"/>
    <w:rsid w:val="59BBF3A8"/>
    <w:rsid w:val="5A56EED6"/>
    <w:rsid w:val="5A5A24EE"/>
    <w:rsid w:val="5A7186E3"/>
    <w:rsid w:val="5B2F1E3C"/>
    <w:rsid w:val="5B3242F0"/>
    <w:rsid w:val="5B66BCED"/>
    <w:rsid w:val="5BD1448A"/>
    <w:rsid w:val="5C036131"/>
    <w:rsid w:val="5C0A6574"/>
    <w:rsid w:val="5C89D41C"/>
    <w:rsid w:val="5D5B6751"/>
    <w:rsid w:val="5DCA054B"/>
    <w:rsid w:val="5E27CB48"/>
    <w:rsid w:val="5E437EC7"/>
    <w:rsid w:val="5E4AC10E"/>
    <w:rsid w:val="5F3C7ABA"/>
    <w:rsid w:val="5F404748"/>
    <w:rsid w:val="5F5770A1"/>
    <w:rsid w:val="5F7073F9"/>
    <w:rsid w:val="5F99C85A"/>
    <w:rsid w:val="5FA9A317"/>
    <w:rsid w:val="60305BAB"/>
    <w:rsid w:val="60F74E69"/>
    <w:rsid w:val="613111AE"/>
    <w:rsid w:val="6143621D"/>
    <w:rsid w:val="614511FA"/>
    <w:rsid w:val="6176E8BE"/>
    <w:rsid w:val="617E39C2"/>
    <w:rsid w:val="61C84141"/>
    <w:rsid w:val="61E22B1E"/>
    <w:rsid w:val="61F110FE"/>
    <w:rsid w:val="6236DA74"/>
    <w:rsid w:val="6248F54C"/>
    <w:rsid w:val="62554CA9"/>
    <w:rsid w:val="625A54BB"/>
    <w:rsid w:val="6274796C"/>
    <w:rsid w:val="62847D5C"/>
    <w:rsid w:val="62AF896C"/>
    <w:rsid w:val="62BBC388"/>
    <w:rsid w:val="62D49877"/>
    <w:rsid w:val="630C7485"/>
    <w:rsid w:val="633359AD"/>
    <w:rsid w:val="63642CA5"/>
    <w:rsid w:val="6393AF8B"/>
    <w:rsid w:val="63AF6069"/>
    <w:rsid w:val="642CA850"/>
    <w:rsid w:val="64465FA5"/>
    <w:rsid w:val="64707807"/>
    <w:rsid w:val="6472B402"/>
    <w:rsid w:val="647C3738"/>
    <w:rsid w:val="64810CF5"/>
    <w:rsid w:val="6497DD51"/>
    <w:rsid w:val="64ADD638"/>
    <w:rsid w:val="65259E0F"/>
    <w:rsid w:val="65298447"/>
    <w:rsid w:val="654433B1"/>
    <w:rsid w:val="6688268B"/>
    <w:rsid w:val="668EFE86"/>
    <w:rsid w:val="66D26CEB"/>
    <w:rsid w:val="66D8D065"/>
    <w:rsid w:val="66DBEA6B"/>
    <w:rsid w:val="671243A1"/>
    <w:rsid w:val="677A0E74"/>
    <w:rsid w:val="6781807F"/>
    <w:rsid w:val="67D24F65"/>
    <w:rsid w:val="67FA4287"/>
    <w:rsid w:val="688C6B4A"/>
    <w:rsid w:val="68AAADE2"/>
    <w:rsid w:val="68F131E9"/>
    <w:rsid w:val="693AC54B"/>
    <w:rsid w:val="693DEBA1"/>
    <w:rsid w:val="6951E297"/>
    <w:rsid w:val="6974FFC2"/>
    <w:rsid w:val="69B6FB43"/>
    <w:rsid w:val="69CA4B48"/>
    <w:rsid w:val="69DF9FD0"/>
    <w:rsid w:val="69FDEFA0"/>
    <w:rsid w:val="6A11054F"/>
    <w:rsid w:val="6A1D74C2"/>
    <w:rsid w:val="6A1FA618"/>
    <w:rsid w:val="6A50C68A"/>
    <w:rsid w:val="6A9838F0"/>
    <w:rsid w:val="6AE3AA8E"/>
    <w:rsid w:val="6AEE1C7F"/>
    <w:rsid w:val="6B047993"/>
    <w:rsid w:val="6B07B2C7"/>
    <w:rsid w:val="6B10DE8C"/>
    <w:rsid w:val="6B97CC23"/>
    <w:rsid w:val="6BA99A12"/>
    <w:rsid w:val="6BE9526D"/>
    <w:rsid w:val="6BF7E91B"/>
    <w:rsid w:val="6C14138A"/>
    <w:rsid w:val="6C32DE7E"/>
    <w:rsid w:val="6CBED838"/>
    <w:rsid w:val="6CD881DB"/>
    <w:rsid w:val="6D5B9D78"/>
    <w:rsid w:val="6DE6412B"/>
    <w:rsid w:val="6E0CACCC"/>
    <w:rsid w:val="6E35B702"/>
    <w:rsid w:val="6E6DCA49"/>
    <w:rsid w:val="6E88EFDA"/>
    <w:rsid w:val="6E8A8091"/>
    <w:rsid w:val="6E992387"/>
    <w:rsid w:val="6ED476BD"/>
    <w:rsid w:val="6EFDC6CD"/>
    <w:rsid w:val="6F0DAE94"/>
    <w:rsid w:val="6F57C49E"/>
    <w:rsid w:val="6F971D5D"/>
    <w:rsid w:val="6FF3C5AA"/>
    <w:rsid w:val="700ED24C"/>
    <w:rsid w:val="70187B74"/>
    <w:rsid w:val="70550FEA"/>
    <w:rsid w:val="708F6158"/>
    <w:rsid w:val="70B47EB2"/>
    <w:rsid w:val="70DB1A7D"/>
    <w:rsid w:val="70EE4C8B"/>
    <w:rsid w:val="71065D61"/>
    <w:rsid w:val="71AC44BF"/>
    <w:rsid w:val="71DB5A47"/>
    <w:rsid w:val="725E7316"/>
    <w:rsid w:val="72705CB3"/>
    <w:rsid w:val="72768D03"/>
    <w:rsid w:val="72B1FC86"/>
    <w:rsid w:val="73374B8C"/>
    <w:rsid w:val="7346E3D3"/>
    <w:rsid w:val="734883E1"/>
    <w:rsid w:val="735ECFA6"/>
    <w:rsid w:val="735FD438"/>
    <w:rsid w:val="736C4B93"/>
    <w:rsid w:val="7372AA7C"/>
    <w:rsid w:val="73964B04"/>
    <w:rsid w:val="73B7AD01"/>
    <w:rsid w:val="73D218FE"/>
    <w:rsid w:val="73DAFE64"/>
    <w:rsid w:val="74005064"/>
    <w:rsid w:val="7403F68B"/>
    <w:rsid w:val="74311D7E"/>
    <w:rsid w:val="7452F70D"/>
    <w:rsid w:val="7499A102"/>
    <w:rsid w:val="74AC880C"/>
    <w:rsid w:val="7525446A"/>
    <w:rsid w:val="7543FD54"/>
    <w:rsid w:val="7544F956"/>
    <w:rsid w:val="75949465"/>
    <w:rsid w:val="75E72179"/>
    <w:rsid w:val="767B1550"/>
    <w:rsid w:val="768AA10A"/>
    <w:rsid w:val="76B910B6"/>
    <w:rsid w:val="76DFF872"/>
    <w:rsid w:val="76F8F544"/>
    <w:rsid w:val="76FACE9B"/>
    <w:rsid w:val="77BF86AC"/>
    <w:rsid w:val="785E81E3"/>
    <w:rsid w:val="78D13E74"/>
    <w:rsid w:val="78EB4A10"/>
    <w:rsid w:val="790E3824"/>
    <w:rsid w:val="7948A4F4"/>
    <w:rsid w:val="794C2DBB"/>
    <w:rsid w:val="79E4EAD9"/>
    <w:rsid w:val="79F3E537"/>
    <w:rsid w:val="7AB41608"/>
    <w:rsid w:val="7AD04E2D"/>
    <w:rsid w:val="7AE08BAB"/>
    <w:rsid w:val="7B0B9A59"/>
    <w:rsid w:val="7B26BEEE"/>
    <w:rsid w:val="7B842471"/>
    <w:rsid w:val="7B86E70A"/>
    <w:rsid w:val="7B99A2E5"/>
    <w:rsid w:val="7C482EE8"/>
    <w:rsid w:val="7C84EAE3"/>
    <w:rsid w:val="7C8EC290"/>
    <w:rsid w:val="7CC5C9BE"/>
    <w:rsid w:val="7CC7EE78"/>
    <w:rsid w:val="7D0E134B"/>
    <w:rsid w:val="7D236D7B"/>
    <w:rsid w:val="7D2B3C76"/>
    <w:rsid w:val="7E00B95A"/>
    <w:rsid w:val="7E18F546"/>
    <w:rsid w:val="7ED6D29C"/>
    <w:rsid w:val="7ED71135"/>
    <w:rsid w:val="7F2B0319"/>
    <w:rsid w:val="7F4A0066"/>
    <w:rsid w:val="7F83A949"/>
    <w:rsid w:val="7FCBDD98"/>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59C071"/>
  <w15:docId w15:val="{B80CE546-6AF1-4DE4-BE9F-C484DEAF3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1947"/>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424D42"/>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C340E1"/>
    <w:pPr>
      <w:numPr>
        <w:numId w:val="2"/>
      </w:numPr>
      <w:spacing w:before="240"/>
      <w:ind w:left="1210"/>
      <w:jc w:val="both"/>
      <w:outlineLvl w:val="0"/>
    </w:pPr>
    <w:rPr>
      <w:rFonts w:eastAsia="Times New Roman" w:cs="Times New Roman"/>
      <w:szCs w:val="24"/>
    </w:rPr>
  </w:style>
  <w:style w:type="paragraph" w:customStyle="1" w:styleId="NAapaksnodala">
    <w:name w:val="NA apaksnodala"/>
    <w:basedOn w:val="Normal"/>
    <w:qFormat/>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C340E1"/>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35"/>
      </w:numPr>
      <w:ind w:left="142"/>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35"/>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35"/>
      </w:numPr>
      <w:jc w:val="both"/>
      <w:outlineLvl w:val="3"/>
    </w:pPr>
    <w:rPr>
      <w:rFonts w:eastAsia="Times New Roman" w:cs="Times New Roman"/>
      <w:szCs w:val="24"/>
    </w:rPr>
  </w:style>
  <w:style w:type="paragraph" w:styleId="NoSpacing">
    <w:name w:val="No Spacing"/>
    <w:uiPriority w:val="1"/>
    <w:qFormat/>
    <w:rsid w:val="00723141"/>
    <w:pPr>
      <w:spacing w:after="0" w:line="240" w:lineRule="auto"/>
    </w:pPr>
    <w:rPr>
      <w:rFonts w:ascii="Times New Roman" w:hAnsi="Times New Roman"/>
      <w:sz w:val="24"/>
    </w:rPr>
  </w:style>
  <w:style w:type="paragraph" w:customStyle="1" w:styleId="NAnodalaromiesucipari">
    <w:name w:val="NA nodala (romiesu cipari)"/>
    <w:basedOn w:val="Normal"/>
    <w:next w:val="NApunkts1"/>
    <w:autoRedefine/>
    <w:qFormat/>
    <w:rsid w:val="004E4A48"/>
    <w:pPr>
      <w:numPr>
        <w:numId w:val="3"/>
      </w:numPr>
      <w:spacing w:before="240"/>
      <w:outlineLvl w:val="0"/>
    </w:pPr>
    <w:rPr>
      <w:rFonts w:eastAsia="Times New Roman" w:cs="Times New Roman"/>
      <w:b/>
      <w:szCs w:val="24"/>
    </w:rPr>
  </w:style>
  <w:style w:type="paragraph" w:customStyle="1" w:styleId="Elektroniskaisparaksts">
    <w:name w:val="Elektroniskais paraksts"/>
    <w:basedOn w:val="Normal"/>
    <w:rsid w:val="0080294D"/>
    <w:pPr>
      <w:spacing w:before="480"/>
      <w:ind w:right="2977"/>
    </w:pPr>
    <w:rPr>
      <w:rFonts w:eastAsia="Times New Roman" w:cs="Times New Roman"/>
      <w:b/>
      <w:sz w:val="20"/>
      <w:szCs w:val="20"/>
      <w:lang w:eastAsia="en-US"/>
    </w:rPr>
  </w:style>
  <w:style w:type="character" w:styleId="CommentReference">
    <w:name w:val="annotation reference"/>
    <w:basedOn w:val="DefaultParagraphFont"/>
    <w:uiPriority w:val="99"/>
    <w:unhideWhenUsed/>
    <w:rsid w:val="002A6898"/>
    <w:rPr>
      <w:sz w:val="16"/>
      <w:szCs w:val="16"/>
    </w:rPr>
  </w:style>
  <w:style w:type="paragraph" w:styleId="CommentText">
    <w:name w:val="annotation text"/>
    <w:basedOn w:val="Normal"/>
    <w:link w:val="CommentTextChar"/>
    <w:uiPriority w:val="99"/>
    <w:unhideWhenUsed/>
    <w:rsid w:val="002A6898"/>
    <w:rPr>
      <w:sz w:val="20"/>
      <w:szCs w:val="20"/>
    </w:rPr>
  </w:style>
  <w:style w:type="character" w:customStyle="1" w:styleId="CommentTextChar">
    <w:name w:val="Comment Text Char"/>
    <w:basedOn w:val="DefaultParagraphFont"/>
    <w:link w:val="CommentText"/>
    <w:uiPriority w:val="99"/>
    <w:rsid w:val="002A6898"/>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A6898"/>
    <w:rPr>
      <w:b/>
      <w:bCs/>
    </w:rPr>
  </w:style>
  <w:style w:type="character" w:customStyle="1" w:styleId="CommentSubjectChar">
    <w:name w:val="Comment Subject Char"/>
    <w:basedOn w:val="CommentTextChar"/>
    <w:link w:val="CommentSubject"/>
    <w:uiPriority w:val="99"/>
    <w:semiHidden/>
    <w:rsid w:val="002A6898"/>
    <w:rPr>
      <w:rFonts w:ascii="Times New Roman" w:hAnsi="Times New Roman"/>
      <w:b/>
      <w:bCs/>
      <w:sz w:val="20"/>
      <w:szCs w:val="20"/>
    </w:rPr>
  </w:style>
  <w:style w:type="paragraph" w:customStyle="1" w:styleId="Style7">
    <w:name w:val="Style7"/>
    <w:basedOn w:val="Normal"/>
    <w:uiPriority w:val="99"/>
    <w:rsid w:val="00012F3B"/>
    <w:pPr>
      <w:widowControl w:val="0"/>
      <w:autoSpaceDE w:val="0"/>
      <w:autoSpaceDN w:val="0"/>
      <w:adjustRightInd w:val="0"/>
      <w:spacing w:line="211" w:lineRule="exact"/>
    </w:pPr>
    <w:rPr>
      <w:rFonts w:ascii="Cambria" w:eastAsia="Times New Roman" w:hAnsi="Cambria" w:cs="Times New Roman"/>
      <w:szCs w:val="24"/>
    </w:rPr>
  </w:style>
  <w:style w:type="paragraph" w:customStyle="1" w:styleId="Style12">
    <w:name w:val="Style12"/>
    <w:basedOn w:val="Normal"/>
    <w:uiPriority w:val="99"/>
    <w:rsid w:val="00012F3B"/>
    <w:pPr>
      <w:widowControl w:val="0"/>
      <w:autoSpaceDE w:val="0"/>
      <w:autoSpaceDN w:val="0"/>
      <w:adjustRightInd w:val="0"/>
      <w:spacing w:line="240" w:lineRule="exact"/>
      <w:ind w:firstLine="202"/>
      <w:jc w:val="both"/>
    </w:pPr>
    <w:rPr>
      <w:rFonts w:ascii="Cambria" w:eastAsia="Times New Roman" w:hAnsi="Cambria" w:cs="Times New Roman"/>
      <w:szCs w:val="24"/>
    </w:rPr>
  </w:style>
  <w:style w:type="character" w:customStyle="1" w:styleId="FontStyle42">
    <w:name w:val="Font Style42"/>
    <w:basedOn w:val="DefaultParagraphFont"/>
    <w:uiPriority w:val="99"/>
    <w:rsid w:val="00012F3B"/>
    <w:rPr>
      <w:rFonts w:ascii="Arial" w:hAnsi="Arial" w:cs="Arial"/>
      <w:sz w:val="16"/>
      <w:szCs w:val="16"/>
    </w:rPr>
  </w:style>
  <w:style w:type="paragraph" w:styleId="BodyTextIndent">
    <w:name w:val="Body Text Indent"/>
    <w:basedOn w:val="Normal"/>
    <w:link w:val="BodyTextIndentChar"/>
    <w:semiHidden/>
    <w:rsid w:val="0058222A"/>
    <w:pPr>
      <w:ind w:left="720"/>
      <w:jc w:val="both"/>
    </w:pPr>
    <w:rPr>
      <w:rFonts w:eastAsia="Times New Roman" w:cs="Times New Roman"/>
      <w:szCs w:val="24"/>
      <w:lang w:eastAsia="en-US"/>
    </w:rPr>
  </w:style>
  <w:style w:type="character" w:customStyle="1" w:styleId="BodyTextIndentChar">
    <w:name w:val="Body Text Indent Char"/>
    <w:basedOn w:val="DefaultParagraphFont"/>
    <w:link w:val="BodyTextIndent"/>
    <w:semiHidden/>
    <w:rsid w:val="0058222A"/>
    <w:rPr>
      <w:rFonts w:ascii="Times New Roman" w:eastAsia="Times New Roman" w:hAnsi="Times New Roman" w:cs="Times New Roman"/>
      <w:sz w:val="24"/>
      <w:szCs w:val="24"/>
      <w:lang w:eastAsia="en-US"/>
    </w:rPr>
  </w:style>
  <w:style w:type="paragraph" w:customStyle="1" w:styleId="Style15">
    <w:name w:val="Style15"/>
    <w:basedOn w:val="Normal"/>
    <w:uiPriority w:val="99"/>
    <w:rsid w:val="0058222A"/>
    <w:pPr>
      <w:widowControl w:val="0"/>
      <w:autoSpaceDE w:val="0"/>
      <w:autoSpaceDN w:val="0"/>
      <w:adjustRightInd w:val="0"/>
      <w:spacing w:line="240" w:lineRule="exact"/>
      <w:ind w:firstLine="182"/>
      <w:jc w:val="both"/>
    </w:pPr>
    <w:rPr>
      <w:rFonts w:ascii="Cambria" w:eastAsia="Times New Roman" w:hAnsi="Cambria" w:cs="Times New Roman"/>
      <w:szCs w:val="24"/>
    </w:rPr>
  </w:style>
  <w:style w:type="character" w:styleId="Hyperlink">
    <w:name w:val="Hyperlink"/>
    <w:basedOn w:val="DefaultParagraphFont"/>
    <w:uiPriority w:val="99"/>
    <w:unhideWhenUsed/>
    <w:rsid w:val="008153E7"/>
    <w:rPr>
      <w:color w:val="0000FF" w:themeColor="hyperlink"/>
      <w:u w:val="single"/>
    </w:rPr>
  </w:style>
  <w:style w:type="character" w:styleId="UnresolvedMention">
    <w:name w:val="Unresolved Mention"/>
    <w:basedOn w:val="DefaultParagraphFont"/>
    <w:uiPriority w:val="99"/>
    <w:semiHidden/>
    <w:unhideWhenUsed/>
    <w:rsid w:val="008153E7"/>
    <w:rPr>
      <w:color w:val="605E5C"/>
      <w:shd w:val="clear" w:color="auto" w:fill="E1DFDD"/>
    </w:rPr>
  </w:style>
  <w:style w:type="paragraph" w:styleId="Revision">
    <w:name w:val="Revision"/>
    <w:hidden/>
    <w:uiPriority w:val="99"/>
    <w:semiHidden/>
    <w:rsid w:val="006A2706"/>
    <w:pPr>
      <w:spacing w:after="0" w:line="240" w:lineRule="auto"/>
    </w:pPr>
    <w:rPr>
      <w:rFonts w:ascii="Times New Roman" w:hAnsi="Times New Roman"/>
      <w:sz w:val="24"/>
    </w:rPr>
  </w:style>
  <w:style w:type="character" w:customStyle="1" w:styleId="FontStyle41">
    <w:name w:val="Font Style41"/>
    <w:basedOn w:val="DefaultParagraphFont"/>
    <w:uiPriority w:val="99"/>
    <w:rsid w:val="00332E96"/>
    <w:rPr>
      <w:rFonts w:ascii="Arial" w:hAnsi="Arial" w:cs="Arial"/>
      <w:i/>
      <w:iCs/>
      <w:sz w:val="12"/>
      <w:szCs w:val="12"/>
    </w:rPr>
  </w:style>
  <w:style w:type="paragraph" w:styleId="FootnoteText">
    <w:name w:val="footnote text"/>
    <w:basedOn w:val="Normal"/>
    <w:link w:val="FootnoteTextChar"/>
    <w:unhideWhenUsed/>
    <w:rsid w:val="005A766C"/>
    <w:rPr>
      <w:rFonts w:eastAsia="Times New Roman" w:cs="Times New Roman"/>
      <w:sz w:val="20"/>
      <w:szCs w:val="20"/>
      <w:lang w:val="en-GB" w:eastAsia="en-US"/>
    </w:rPr>
  </w:style>
  <w:style w:type="character" w:customStyle="1" w:styleId="FootnoteTextChar">
    <w:name w:val="Footnote Text Char"/>
    <w:basedOn w:val="DefaultParagraphFont"/>
    <w:link w:val="FootnoteText"/>
    <w:rsid w:val="005A766C"/>
    <w:rPr>
      <w:rFonts w:ascii="Times New Roman" w:eastAsia="Times New Roman" w:hAnsi="Times New Roman" w:cs="Times New Roman"/>
      <w:sz w:val="20"/>
      <w:szCs w:val="20"/>
      <w:lang w:val="en-GB" w:eastAsia="en-US"/>
    </w:rPr>
  </w:style>
  <w:style w:type="character" w:styleId="FootnoteReference">
    <w:name w:val="footnote reference"/>
    <w:aliases w:val="Footnote Reference Number,Footnote Reference_LVL6,Footnote Reference_LVL61,Footnote Reference_LVL62,Footnote Reference_LVL63,Footnote Reference_LVL64,C26 Footnote Number,Footnote symbol,Footnote Reference_LVL65,Footnote Reference1,fn"/>
    <w:basedOn w:val="DefaultParagraphFont"/>
    <w:unhideWhenUsed/>
    <w:qFormat/>
    <w:rsid w:val="005A766C"/>
    <w:rPr>
      <w:vertAlign w:val="superscript"/>
    </w:rPr>
  </w:style>
  <w:style w:type="paragraph" w:customStyle="1" w:styleId="Default">
    <w:name w:val="Default"/>
    <w:rsid w:val="008F2C47"/>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character" w:styleId="Mention">
    <w:name w:val="Mention"/>
    <w:basedOn w:val="DefaultParagraphFont"/>
    <w:uiPriority w:val="99"/>
    <w:unhideWhenUsed/>
    <w:rsid w:val="00513443"/>
    <w:rPr>
      <w:color w:val="2B579A"/>
      <w:shd w:val="clear" w:color="auto" w:fill="E1DFDD"/>
    </w:rPr>
  </w:style>
  <w:style w:type="paragraph" w:customStyle="1" w:styleId="BodyText1">
    <w:name w:val="Body Text1"/>
    <w:basedOn w:val="Normal"/>
    <w:qFormat/>
    <w:rsid w:val="002732D7"/>
    <w:pPr>
      <w:tabs>
        <w:tab w:val="left" w:pos="0"/>
      </w:tabs>
      <w:spacing w:line="300" w:lineRule="exact"/>
      <w:jc w:val="both"/>
    </w:pPr>
    <w:rPr>
      <w:rFonts w:ascii="Arial" w:eastAsia="Times New Roman" w:hAnsi="Arial" w:cs="Times New Roman"/>
      <w:color w:val="000000"/>
      <w:sz w:val="20"/>
      <w:szCs w:val="20"/>
      <w:lang w:eastAsia="en-US"/>
    </w:rPr>
  </w:style>
  <w:style w:type="table" w:customStyle="1" w:styleId="TableGrid1">
    <w:name w:val="Table Grid1"/>
    <w:basedOn w:val="TableNormal"/>
    <w:next w:val="TableGrid"/>
    <w:uiPriority w:val="59"/>
    <w:rsid w:val="00962BD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8B1CCE"/>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E79CD"/>
    <w:pPr>
      <w:spacing w:before="100" w:beforeAutospacing="1" w:after="100" w:afterAutospacing="1"/>
    </w:pPr>
    <w:rPr>
      <w:rFonts w:eastAsia="Times New Roman" w:cs="Times New Roman"/>
      <w:szCs w:val="24"/>
    </w:rPr>
  </w:style>
  <w:style w:type="character" w:customStyle="1" w:styleId="ts-alignment-element">
    <w:name w:val="ts-alignment-element"/>
    <w:basedOn w:val="DefaultParagraphFont"/>
    <w:rsid w:val="00D37CC3"/>
  </w:style>
  <w:style w:type="paragraph" w:styleId="EndnoteText">
    <w:name w:val="endnote text"/>
    <w:basedOn w:val="Normal"/>
    <w:link w:val="EndnoteTextChar"/>
    <w:uiPriority w:val="99"/>
    <w:semiHidden/>
    <w:unhideWhenUsed/>
    <w:rsid w:val="00F50DE8"/>
    <w:rPr>
      <w:sz w:val="20"/>
      <w:szCs w:val="20"/>
    </w:rPr>
  </w:style>
  <w:style w:type="character" w:customStyle="1" w:styleId="EndnoteTextChar">
    <w:name w:val="Endnote Text Char"/>
    <w:basedOn w:val="DefaultParagraphFont"/>
    <w:link w:val="EndnoteText"/>
    <w:uiPriority w:val="99"/>
    <w:semiHidden/>
    <w:rsid w:val="00F50DE8"/>
    <w:rPr>
      <w:rFonts w:ascii="Times New Roman" w:hAnsi="Times New Roman"/>
      <w:sz w:val="20"/>
      <w:szCs w:val="20"/>
    </w:rPr>
  </w:style>
  <w:style w:type="character" w:styleId="EndnoteReference">
    <w:name w:val="endnote reference"/>
    <w:basedOn w:val="DefaultParagraphFont"/>
    <w:uiPriority w:val="99"/>
    <w:semiHidden/>
    <w:unhideWhenUsed/>
    <w:rsid w:val="00F50DE8"/>
    <w:rPr>
      <w:vertAlign w:val="superscript"/>
    </w:rPr>
  </w:style>
  <w:style w:type="character" w:customStyle="1" w:styleId="cf01">
    <w:name w:val="cf01"/>
    <w:basedOn w:val="DefaultParagraphFont"/>
    <w:rsid w:val="00F50DE8"/>
    <w:rPr>
      <w:rFonts w:ascii="Segoe UI" w:hAnsi="Segoe UI" w:cs="Segoe UI" w:hint="default"/>
      <w:b/>
      <w:bCs/>
      <w:sz w:val="18"/>
      <w:szCs w:val="18"/>
    </w:rPr>
  </w:style>
  <w:style w:type="character" w:customStyle="1" w:styleId="cf11">
    <w:name w:val="cf11"/>
    <w:basedOn w:val="DefaultParagraphFont"/>
    <w:rsid w:val="005F208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6937195">
      <w:bodyDiv w:val="1"/>
      <w:marLeft w:val="0"/>
      <w:marRight w:val="0"/>
      <w:marTop w:val="0"/>
      <w:marBottom w:val="0"/>
      <w:divBdr>
        <w:top w:val="none" w:sz="0" w:space="0" w:color="auto"/>
        <w:left w:val="none" w:sz="0" w:space="0" w:color="auto"/>
        <w:bottom w:val="none" w:sz="0" w:space="0" w:color="auto"/>
        <w:right w:val="none" w:sz="0" w:space="0" w:color="auto"/>
      </w:divBdr>
    </w:div>
    <w:div w:id="349112735">
      <w:bodyDiv w:val="1"/>
      <w:marLeft w:val="0"/>
      <w:marRight w:val="0"/>
      <w:marTop w:val="0"/>
      <w:marBottom w:val="0"/>
      <w:divBdr>
        <w:top w:val="none" w:sz="0" w:space="0" w:color="auto"/>
        <w:left w:val="none" w:sz="0" w:space="0" w:color="auto"/>
        <w:bottom w:val="none" w:sz="0" w:space="0" w:color="auto"/>
        <w:right w:val="none" w:sz="0" w:space="0" w:color="auto"/>
      </w:divBdr>
      <w:divsChild>
        <w:div w:id="556285977">
          <w:marLeft w:val="0"/>
          <w:marRight w:val="0"/>
          <w:marTop w:val="0"/>
          <w:marBottom w:val="0"/>
          <w:divBdr>
            <w:top w:val="none" w:sz="0" w:space="0" w:color="auto"/>
            <w:left w:val="none" w:sz="0" w:space="0" w:color="auto"/>
            <w:bottom w:val="none" w:sz="0" w:space="0" w:color="auto"/>
            <w:right w:val="none" w:sz="0" w:space="0" w:color="auto"/>
          </w:divBdr>
          <w:divsChild>
            <w:div w:id="729305158">
              <w:marLeft w:val="0"/>
              <w:marRight w:val="0"/>
              <w:marTop w:val="0"/>
              <w:marBottom w:val="0"/>
              <w:divBdr>
                <w:top w:val="none" w:sz="0" w:space="0" w:color="auto"/>
                <w:left w:val="none" w:sz="0" w:space="0" w:color="auto"/>
                <w:bottom w:val="none" w:sz="0" w:space="0" w:color="auto"/>
                <w:right w:val="none" w:sz="0" w:space="0" w:color="auto"/>
              </w:divBdr>
              <w:divsChild>
                <w:div w:id="93522532">
                  <w:marLeft w:val="0"/>
                  <w:marRight w:val="0"/>
                  <w:marTop w:val="0"/>
                  <w:marBottom w:val="0"/>
                  <w:divBdr>
                    <w:top w:val="none" w:sz="0" w:space="0" w:color="auto"/>
                    <w:left w:val="none" w:sz="0" w:space="0" w:color="auto"/>
                    <w:bottom w:val="none" w:sz="0" w:space="0" w:color="auto"/>
                    <w:right w:val="none" w:sz="0" w:space="0" w:color="auto"/>
                  </w:divBdr>
                  <w:divsChild>
                    <w:div w:id="144932786">
                      <w:marLeft w:val="0"/>
                      <w:marRight w:val="0"/>
                      <w:marTop w:val="0"/>
                      <w:marBottom w:val="0"/>
                      <w:divBdr>
                        <w:top w:val="none" w:sz="0" w:space="0" w:color="auto"/>
                        <w:left w:val="none" w:sz="0" w:space="0" w:color="auto"/>
                        <w:bottom w:val="none" w:sz="0" w:space="0" w:color="auto"/>
                        <w:right w:val="none" w:sz="0" w:space="0" w:color="auto"/>
                      </w:divBdr>
                      <w:divsChild>
                        <w:div w:id="1690913410">
                          <w:marLeft w:val="0"/>
                          <w:marRight w:val="0"/>
                          <w:marTop w:val="0"/>
                          <w:marBottom w:val="0"/>
                          <w:divBdr>
                            <w:top w:val="none" w:sz="0" w:space="0" w:color="auto"/>
                            <w:left w:val="none" w:sz="0" w:space="0" w:color="auto"/>
                            <w:bottom w:val="none" w:sz="0" w:space="0" w:color="auto"/>
                            <w:right w:val="none" w:sz="0" w:space="0" w:color="auto"/>
                          </w:divBdr>
                          <w:divsChild>
                            <w:div w:id="2034188101">
                              <w:marLeft w:val="0"/>
                              <w:marRight w:val="0"/>
                              <w:marTop w:val="0"/>
                              <w:marBottom w:val="0"/>
                              <w:divBdr>
                                <w:top w:val="none" w:sz="0" w:space="0" w:color="auto"/>
                                <w:left w:val="none" w:sz="0" w:space="0" w:color="auto"/>
                                <w:bottom w:val="none" w:sz="0" w:space="0" w:color="auto"/>
                                <w:right w:val="none" w:sz="0" w:space="0" w:color="auto"/>
                              </w:divBdr>
                              <w:divsChild>
                                <w:div w:id="2251195">
                                  <w:marLeft w:val="0"/>
                                  <w:marRight w:val="0"/>
                                  <w:marTop w:val="0"/>
                                  <w:marBottom w:val="0"/>
                                  <w:divBdr>
                                    <w:top w:val="none" w:sz="0" w:space="0" w:color="auto"/>
                                    <w:left w:val="none" w:sz="0" w:space="0" w:color="auto"/>
                                    <w:bottom w:val="none" w:sz="0" w:space="0" w:color="auto"/>
                                    <w:right w:val="none" w:sz="0" w:space="0" w:color="auto"/>
                                  </w:divBdr>
                                  <w:divsChild>
                                    <w:div w:id="1883203945">
                                      <w:marLeft w:val="0"/>
                                      <w:marRight w:val="0"/>
                                      <w:marTop w:val="0"/>
                                      <w:marBottom w:val="0"/>
                                      <w:divBdr>
                                        <w:top w:val="none" w:sz="0" w:space="0" w:color="auto"/>
                                        <w:left w:val="none" w:sz="0" w:space="0" w:color="auto"/>
                                        <w:bottom w:val="none" w:sz="0" w:space="0" w:color="auto"/>
                                        <w:right w:val="none" w:sz="0" w:space="0" w:color="auto"/>
                                      </w:divBdr>
                                      <w:divsChild>
                                        <w:div w:id="1837263285">
                                          <w:marLeft w:val="0"/>
                                          <w:marRight w:val="0"/>
                                          <w:marTop w:val="0"/>
                                          <w:marBottom w:val="0"/>
                                          <w:divBdr>
                                            <w:top w:val="none" w:sz="0" w:space="0" w:color="auto"/>
                                            <w:left w:val="none" w:sz="0" w:space="0" w:color="auto"/>
                                            <w:bottom w:val="none" w:sz="0" w:space="0" w:color="auto"/>
                                            <w:right w:val="none" w:sz="0" w:space="0" w:color="auto"/>
                                          </w:divBdr>
                                          <w:divsChild>
                                            <w:div w:id="1200699339">
                                              <w:marLeft w:val="0"/>
                                              <w:marRight w:val="0"/>
                                              <w:marTop w:val="0"/>
                                              <w:marBottom w:val="0"/>
                                              <w:divBdr>
                                                <w:top w:val="none" w:sz="0" w:space="0" w:color="auto"/>
                                                <w:left w:val="none" w:sz="0" w:space="0" w:color="auto"/>
                                                <w:bottom w:val="none" w:sz="0" w:space="0" w:color="auto"/>
                                                <w:right w:val="none" w:sz="0" w:space="0" w:color="auto"/>
                                              </w:divBdr>
                                              <w:divsChild>
                                                <w:div w:id="49499236">
                                                  <w:marLeft w:val="0"/>
                                                  <w:marRight w:val="0"/>
                                                  <w:marTop w:val="0"/>
                                                  <w:marBottom w:val="0"/>
                                                  <w:divBdr>
                                                    <w:top w:val="none" w:sz="0" w:space="0" w:color="auto"/>
                                                    <w:left w:val="none" w:sz="0" w:space="0" w:color="auto"/>
                                                    <w:bottom w:val="none" w:sz="0" w:space="0" w:color="auto"/>
                                                    <w:right w:val="none" w:sz="0" w:space="0" w:color="auto"/>
                                                  </w:divBdr>
                                                  <w:divsChild>
                                                    <w:div w:id="448664807">
                                                      <w:marLeft w:val="0"/>
                                                      <w:marRight w:val="0"/>
                                                      <w:marTop w:val="0"/>
                                                      <w:marBottom w:val="0"/>
                                                      <w:divBdr>
                                                        <w:top w:val="none" w:sz="0" w:space="0" w:color="auto"/>
                                                        <w:left w:val="none" w:sz="0" w:space="0" w:color="auto"/>
                                                        <w:bottom w:val="none" w:sz="0" w:space="0" w:color="auto"/>
                                                        <w:right w:val="none" w:sz="0" w:space="0" w:color="auto"/>
                                                      </w:divBdr>
                                                      <w:divsChild>
                                                        <w:div w:id="1109349149">
                                                          <w:marLeft w:val="0"/>
                                                          <w:marRight w:val="0"/>
                                                          <w:marTop w:val="0"/>
                                                          <w:marBottom w:val="0"/>
                                                          <w:divBdr>
                                                            <w:top w:val="none" w:sz="0" w:space="0" w:color="auto"/>
                                                            <w:left w:val="none" w:sz="0" w:space="0" w:color="auto"/>
                                                            <w:bottom w:val="none" w:sz="0" w:space="0" w:color="auto"/>
                                                            <w:right w:val="none" w:sz="0" w:space="0" w:color="auto"/>
                                                          </w:divBdr>
                                                          <w:divsChild>
                                                            <w:div w:id="158997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81662299">
      <w:bodyDiv w:val="1"/>
      <w:marLeft w:val="0"/>
      <w:marRight w:val="0"/>
      <w:marTop w:val="0"/>
      <w:marBottom w:val="0"/>
      <w:divBdr>
        <w:top w:val="none" w:sz="0" w:space="0" w:color="auto"/>
        <w:left w:val="none" w:sz="0" w:space="0" w:color="auto"/>
        <w:bottom w:val="none" w:sz="0" w:space="0" w:color="auto"/>
        <w:right w:val="none" w:sz="0" w:space="0" w:color="auto"/>
      </w:divBdr>
    </w:div>
    <w:div w:id="1177572621">
      <w:bodyDiv w:val="1"/>
      <w:marLeft w:val="0"/>
      <w:marRight w:val="0"/>
      <w:marTop w:val="0"/>
      <w:marBottom w:val="0"/>
      <w:divBdr>
        <w:top w:val="none" w:sz="0" w:space="0" w:color="auto"/>
        <w:left w:val="none" w:sz="0" w:space="0" w:color="auto"/>
        <w:bottom w:val="none" w:sz="0" w:space="0" w:color="auto"/>
        <w:right w:val="none" w:sz="0" w:space="0" w:color="auto"/>
      </w:divBdr>
    </w:div>
    <w:div w:id="1324966490">
      <w:bodyDiv w:val="1"/>
      <w:marLeft w:val="0"/>
      <w:marRight w:val="0"/>
      <w:marTop w:val="0"/>
      <w:marBottom w:val="0"/>
      <w:divBdr>
        <w:top w:val="none" w:sz="0" w:space="0" w:color="auto"/>
        <w:left w:val="none" w:sz="0" w:space="0" w:color="auto"/>
        <w:bottom w:val="none" w:sz="0" w:space="0" w:color="auto"/>
        <w:right w:val="none" w:sz="0" w:space="0" w:color="auto"/>
      </w:divBdr>
    </w:div>
    <w:div w:id="17744731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Jermolovica/AppData/Local/Temp/notesA0F38D/doc.php"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0E50F969A8448DFB263282FEB9B891D"/>
        <w:category>
          <w:name w:val="General"/>
          <w:gallery w:val="placeholder"/>
        </w:category>
        <w:types>
          <w:type w:val="bbPlcHdr"/>
        </w:types>
        <w:behaviors>
          <w:behavior w:val="content"/>
        </w:behaviors>
        <w:guid w:val="{358A7788-2160-45AD-BF5B-28743A5789CA}"/>
      </w:docPartPr>
      <w:docPartBody>
        <w:p w:rsidR="001579EC" w:rsidRDefault="002779CB" w:rsidP="002779CB">
          <w:pPr>
            <w:pStyle w:val="40E50F969A8448DFB263282FEB9B891D"/>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22C31DE0F3664568BD538EAB66F05FBC"/>
        <w:category>
          <w:name w:val="General"/>
          <w:gallery w:val="placeholder"/>
        </w:category>
        <w:types>
          <w:type w:val="bbPlcHdr"/>
        </w:types>
        <w:behaviors>
          <w:behavior w:val="content"/>
        </w:behaviors>
        <w:guid w:val="{DE14A8F6-931D-40FB-B541-5B55DE18F6F7}"/>
      </w:docPartPr>
      <w:docPartBody>
        <w:p w:rsidR="001579EC" w:rsidRDefault="002779CB" w:rsidP="002779CB">
          <w:pPr>
            <w:pStyle w:val="22C31DE0F3664568BD538EAB66F05FBC"/>
          </w:pPr>
          <w:r w:rsidRPr="00723141">
            <w:rPr>
              <w:color w:val="808080" w:themeColor="background1" w:themeShade="80"/>
            </w:rPr>
            <w:t>[Datums]</w:t>
          </w:r>
        </w:p>
      </w:docPartBody>
    </w:docPart>
    <w:docPart>
      <w:docPartPr>
        <w:name w:val="877D6AB1E6D54C4AA5ED3A42BC9C60CB"/>
        <w:category>
          <w:name w:val="General"/>
          <w:gallery w:val="placeholder"/>
        </w:category>
        <w:types>
          <w:type w:val="bbPlcHdr"/>
        </w:types>
        <w:behaviors>
          <w:behavior w:val="content"/>
        </w:behaviors>
        <w:guid w:val="{469FD745-7375-4AE8-93B5-37478201B669}"/>
      </w:docPartPr>
      <w:docPartBody>
        <w:p w:rsidR="001579EC" w:rsidRDefault="002779CB">
          <w:pPr>
            <w:pStyle w:val="877D6AB1E6D54C4AA5ED3A42BC9C60CB"/>
          </w:pPr>
          <w:r>
            <w:t xml:space="preserve">Noteikumi </w:t>
          </w:r>
        </w:p>
      </w:docPartBody>
    </w:docPart>
    <w:docPart>
      <w:docPartPr>
        <w:name w:val="5F14BD9575194E92A632E8C4073760B2"/>
        <w:category>
          <w:name w:val="General"/>
          <w:gallery w:val="placeholder"/>
        </w:category>
        <w:types>
          <w:type w:val="bbPlcHdr"/>
        </w:types>
        <w:behaviors>
          <w:behavior w:val="content"/>
        </w:behaviors>
        <w:guid w:val="{56B47BA8-2AE3-4450-BA10-54AC6DE8AA2F}"/>
      </w:docPartPr>
      <w:docPartBody>
        <w:p w:rsidR="001579EC" w:rsidRDefault="002779CB">
          <w:pPr>
            <w:pStyle w:val="5F14BD9575194E92A632E8C4073760B2"/>
          </w:pPr>
          <w:r>
            <w:t xml:space="preserve">Nr. </w:t>
          </w:r>
        </w:p>
      </w:docPartBody>
    </w:docPart>
    <w:docPart>
      <w:docPartPr>
        <w:name w:val="55B99381D81441A1ACC18802E655BA31"/>
        <w:category>
          <w:name w:val="General"/>
          <w:gallery w:val="placeholder"/>
        </w:category>
        <w:types>
          <w:type w:val="bbPlcHdr"/>
        </w:types>
        <w:behaviors>
          <w:behavior w:val="content"/>
        </w:behaviors>
        <w:guid w:val="{75C3673C-4443-4F6D-B21C-5DE369FCC162}"/>
      </w:docPartPr>
      <w:docPartBody>
        <w:p w:rsidR="001579EC" w:rsidRDefault="002779CB" w:rsidP="002779CB">
          <w:pPr>
            <w:pStyle w:val="55B99381D81441A1ACC18802E655BA31"/>
          </w:pPr>
          <w:r w:rsidRPr="00723141">
            <w:rPr>
              <w:color w:val="808080" w:themeColor="background1" w:themeShade="80"/>
            </w:rPr>
            <w:t>[____]</w:t>
          </w:r>
        </w:p>
      </w:docPartBody>
    </w:docPart>
    <w:docPart>
      <w:docPartPr>
        <w:name w:val="63A384A337C34F49969D5A023C9ACA3F"/>
        <w:category>
          <w:name w:val="General"/>
          <w:gallery w:val="placeholder"/>
        </w:category>
        <w:types>
          <w:type w:val="bbPlcHdr"/>
        </w:types>
        <w:behaviors>
          <w:behavior w:val="content"/>
        </w:behaviors>
        <w:guid w:val="{19649C60-0EF9-4DC0-9544-C9E7A4B6D981}"/>
      </w:docPartPr>
      <w:docPartBody>
        <w:p w:rsidR="001579EC" w:rsidRDefault="002779CB" w:rsidP="002779CB">
          <w:pPr>
            <w:pStyle w:val="63A384A337C34F49969D5A023C9ACA3F"/>
          </w:pPr>
          <w:r>
            <w:rPr>
              <w:rFonts w:cs="Times New Roman"/>
              <w:szCs w:val="24"/>
            </w:rPr>
            <w:t>Rīgā</w:t>
          </w:r>
        </w:p>
      </w:docPartBody>
    </w:docPart>
    <w:docPart>
      <w:docPartPr>
        <w:name w:val="399B1EEA917B4EF882474E9A8580E426"/>
        <w:category>
          <w:name w:val="General"/>
          <w:gallery w:val="placeholder"/>
        </w:category>
        <w:types>
          <w:type w:val="bbPlcHdr"/>
        </w:types>
        <w:behaviors>
          <w:behavior w:val="content"/>
        </w:behaviors>
        <w:guid w:val="{7DBFCA58-E366-429F-A25D-F1FD3EA80852}"/>
      </w:docPartPr>
      <w:docPartBody>
        <w:p w:rsidR="001579EC" w:rsidRDefault="0021765E">
          <w:pPr>
            <w:pStyle w:val="399B1EEA917B4EF882474E9A8580E426"/>
          </w:pPr>
          <w:r w:rsidRPr="006C06FD">
            <w:rPr>
              <w:rStyle w:val="PlaceholderText"/>
              <w:b/>
              <w:szCs w:val="24"/>
            </w:rPr>
            <w:t>[Nosaukums]</w:t>
          </w:r>
        </w:p>
      </w:docPartBody>
    </w:docPart>
    <w:docPart>
      <w:docPartPr>
        <w:name w:val="55010D8FF7694D9E9267126BB3F6E77C"/>
        <w:category>
          <w:name w:val="General"/>
          <w:gallery w:val="placeholder"/>
        </w:category>
        <w:types>
          <w:type w:val="bbPlcHdr"/>
        </w:types>
        <w:behaviors>
          <w:behavior w:val="content"/>
        </w:behaviors>
        <w:guid w:val="{951CF620-0233-43A4-8D06-0DA715A07805}"/>
      </w:docPartPr>
      <w:docPartBody>
        <w:p w:rsidR="001579EC" w:rsidRDefault="002779CB" w:rsidP="002779CB">
          <w:pPr>
            <w:pStyle w:val="55010D8FF7694D9E9267126BB3F6E77C"/>
          </w:pPr>
          <w:r>
            <w:rPr>
              <w:rFonts w:cs="Times New Roman"/>
              <w:szCs w:val="24"/>
            </w:rPr>
            <w:t xml:space="preserve">Izdoti </w:t>
          </w:r>
        </w:p>
      </w:docPartBody>
    </w:docPart>
    <w:docPart>
      <w:docPartPr>
        <w:name w:val="507BE21EF399425ABA85E615E1E0325B"/>
        <w:category>
          <w:name w:val="General"/>
          <w:gallery w:val="placeholder"/>
        </w:category>
        <w:types>
          <w:type w:val="bbPlcHdr"/>
        </w:types>
        <w:behaviors>
          <w:behavior w:val="content"/>
        </w:behaviors>
        <w:guid w:val="{E34585C2-AC69-444A-A540-58408A7B58F0}"/>
      </w:docPartPr>
      <w:docPartBody>
        <w:p w:rsidR="001579EC" w:rsidRDefault="002779CB" w:rsidP="002779CB">
          <w:pPr>
            <w:pStyle w:val="507BE21EF399425ABA85E615E1E0325B"/>
          </w:pPr>
          <w:r>
            <w:rPr>
              <w:rFonts w:cs="Times New Roman"/>
              <w:szCs w:val="24"/>
            </w:rPr>
            <w:t>saskaņā ar</w:t>
          </w:r>
        </w:p>
      </w:docPartBody>
    </w:docPart>
    <w:docPart>
      <w:docPartPr>
        <w:name w:val="DF3D72B414774B658CC27838C4B28C37"/>
        <w:category>
          <w:name w:val="General"/>
          <w:gallery w:val="placeholder"/>
        </w:category>
        <w:types>
          <w:type w:val="bbPlcHdr"/>
        </w:types>
        <w:behaviors>
          <w:behavior w:val="content"/>
        </w:behaviors>
        <w:guid w:val="{61CD3E52-1BE1-4F4C-854B-2F591FA336C0}"/>
      </w:docPartPr>
      <w:docPartBody>
        <w:p w:rsidR="001579EC" w:rsidRDefault="0021765E">
          <w:pPr>
            <w:pStyle w:val="DF3D72B414774B658CC27838C4B28C37"/>
          </w:pPr>
          <w:r w:rsidRPr="00301089">
            <w:rPr>
              <w:rStyle w:val="PlaceholderText"/>
              <w:szCs w:val="24"/>
            </w:rPr>
            <w:t>[likuma]</w:t>
          </w:r>
        </w:p>
      </w:docPartBody>
    </w:docPart>
    <w:docPart>
      <w:docPartPr>
        <w:name w:val="B6572EE8560B4FB990ED96F026B64C5A"/>
        <w:category>
          <w:name w:val="General"/>
          <w:gallery w:val="placeholder"/>
        </w:category>
        <w:types>
          <w:type w:val="bbPlcHdr"/>
        </w:types>
        <w:behaviors>
          <w:behavior w:val="content"/>
        </w:behaviors>
        <w:guid w:val="{44F28489-9FDA-4028-BDC0-F6329C2EA265}"/>
      </w:docPartPr>
      <w:docPartBody>
        <w:p w:rsidR="001579EC" w:rsidRDefault="0021765E">
          <w:pPr>
            <w:pStyle w:val="B6572EE8560B4FB990ED96F026B64C5A"/>
          </w:pPr>
          <w:r>
            <w:rPr>
              <w:rFonts w:ascii="Times New Roman" w:hAnsi="Times New Roman" w:cs="Times New Roman"/>
              <w:sz w:val="24"/>
              <w:szCs w:val="24"/>
            </w:rPr>
            <w:t>{amats}</w:t>
          </w:r>
        </w:p>
      </w:docPartBody>
    </w:docPart>
    <w:docPart>
      <w:docPartPr>
        <w:name w:val="DAACAE172EE64FC092D6891E81402529"/>
        <w:category>
          <w:name w:val="General"/>
          <w:gallery w:val="placeholder"/>
        </w:category>
        <w:types>
          <w:type w:val="bbPlcHdr"/>
        </w:types>
        <w:behaviors>
          <w:behavior w:val="content"/>
        </w:behaviors>
        <w:guid w:val="{2E9297FB-EC19-4F2E-936B-75E445CE4A9C}"/>
      </w:docPartPr>
      <w:docPartBody>
        <w:p w:rsidR="001579EC" w:rsidRDefault="0021765E">
          <w:pPr>
            <w:pStyle w:val="DAACAE172EE64FC092D6891E81402529"/>
          </w:pPr>
          <w:r w:rsidRPr="00723141">
            <w:rPr>
              <w:color w:val="808080" w:themeColor="background1" w:themeShade="80"/>
            </w:rPr>
            <w:t>[V. Uzvārds]</w:t>
          </w:r>
        </w:p>
      </w:docPartBody>
    </w:docPart>
    <w:docPart>
      <w:docPartPr>
        <w:name w:val="4779A8759DAF4F89AECFF4D0143DA930"/>
        <w:category>
          <w:name w:val="General"/>
          <w:gallery w:val="placeholder"/>
        </w:category>
        <w:types>
          <w:type w:val="bbPlcHdr"/>
        </w:types>
        <w:behaviors>
          <w:behavior w:val="content"/>
        </w:behaviors>
        <w:guid w:val="{183276FC-2F1F-4F90-92C3-02B0C416BBCD}"/>
      </w:docPartPr>
      <w:docPartBody>
        <w:p w:rsidR="001579EC" w:rsidRDefault="0021765E" w:rsidP="0021765E">
          <w:pPr>
            <w:pStyle w:val="4779A8759DAF4F89AECFF4D0143DA930"/>
          </w:pPr>
          <w:r w:rsidRPr="007F4A16">
            <w:rPr>
              <w:rStyle w:val="PlaceholderText"/>
              <w:color w:val="808080" w:themeColor="background1" w:themeShade="80"/>
              <w:szCs w:val="24"/>
            </w:rPr>
            <w:t>[nr.]</w:t>
          </w:r>
        </w:p>
      </w:docPartBody>
    </w:docPart>
    <w:docPart>
      <w:docPartPr>
        <w:name w:val="C24A4122B6154183A6369264CA9CACA4"/>
        <w:category>
          <w:name w:val="General"/>
          <w:gallery w:val="placeholder"/>
        </w:category>
        <w:types>
          <w:type w:val="bbPlcHdr"/>
        </w:types>
        <w:behaviors>
          <w:behavior w:val="content"/>
        </w:behaviors>
        <w:guid w:val="{8A97F180-F2D0-4461-93A7-4D8CA6D1A720}"/>
      </w:docPartPr>
      <w:docPartBody>
        <w:p w:rsidR="001579EC" w:rsidRDefault="0021765E" w:rsidP="0021765E">
          <w:pPr>
            <w:pStyle w:val="C24A4122B6154183A6369264CA9CACA4"/>
          </w:pPr>
          <w:r>
            <w:rPr>
              <w:rFonts w:cs="Times New Roman"/>
              <w:szCs w:val="24"/>
            </w:rPr>
            <w:t>. panta</w:t>
          </w:r>
        </w:p>
      </w:docPartBody>
    </w:docPart>
    <w:docPart>
      <w:docPartPr>
        <w:name w:val="C33EB904C2F245B4991950E060CE6410"/>
        <w:category>
          <w:name w:val="General"/>
          <w:gallery w:val="placeholder"/>
        </w:category>
        <w:types>
          <w:type w:val="bbPlcHdr"/>
        </w:types>
        <w:behaviors>
          <w:behavior w:val="content"/>
        </w:behaviors>
        <w:guid w:val="{66F2BA29-6FBC-44C6-83B7-4B22C3FF13C4}"/>
      </w:docPartPr>
      <w:docPartBody>
        <w:p w:rsidR="001579EC" w:rsidRDefault="0021765E" w:rsidP="0021765E">
          <w:pPr>
            <w:pStyle w:val="C33EB904C2F245B4991950E060CE6410"/>
          </w:pPr>
          <w:r w:rsidRPr="00DB385B">
            <w:rPr>
              <w:rStyle w:val="PlaceholderText"/>
              <w:szCs w:val="24"/>
            </w:rPr>
            <w:t>[vārdiem]</w:t>
          </w:r>
        </w:p>
      </w:docPartBody>
    </w:docPart>
    <w:docPart>
      <w:docPartPr>
        <w:name w:val="AE9D52BA3C4749548B21135500B187C0"/>
        <w:category>
          <w:name w:val="General"/>
          <w:gallery w:val="placeholder"/>
        </w:category>
        <w:types>
          <w:type w:val="bbPlcHdr"/>
        </w:types>
        <w:behaviors>
          <w:behavior w:val="content"/>
        </w:behaviors>
        <w:guid w:val="{32196C63-B40C-4F61-8D0E-968B77BC190E}"/>
      </w:docPartPr>
      <w:docPartBody>
        <w:p w:rsidR="001579EC" w:rsidRDefault="0021765E" w:rsidP="0021765E">
          <w:pPr>
            <w:pStyle w:val="AE9D52BA3C4749548B21135500B187C0"/>
          </w:pPr>
          <w:r w:rsidRPr="00DB385B">
            <w:rPr>
              <w:rStyle w:val="PlaceholderText"/>
              <w:szCs w:val="24"/>
            </w:rPr>
            <w:t>[vārdiem]</w:t>
          </w:r>
        </w:p>
      </w:docPartBody>
    </w:docPart>
    <w:docPart>
      <w:docPartPr>
        <w:name w:val="D957FD90A19545D6B92B79469A132630"/>
        <w:category>
          <w:name w:val="General"/>
          <w:gallery w:val="placeholder"/>
        </w:category>
        <w:types>
          <w:type w:val="bbPlcHdr"/>
        </w:types>
        <w:behaviors>
          <w:behavior w:val="content"/>
        </w:behaviors>
        <w:guid w:val="{B20EAB75-F705-4079-A1D7-6C33BF958EC9}"/>
      </w:docPartPr>
      <w:docPartBody>
        <w:p w:rsidR="006D2897" w:rsidRDefault="002779CB" w:rsidP="009120AB">
          <w:pPr>
            <w:pStyle w:val="D957FD90A19545D6B92B79469A132630"/>
          </w:pPr>
          <w:r>
            <w:t xml:space="preserve">Latvijas Bankas </w:t>
          </w:r>
        </w:p>
      </w:docPartBody>
    </w:docPart>
    <w:docPart>
      <w:docPartPr>
        <w:name w:val="826531C6E23448168B90C16D6912C389"/>
        <w:category>
          <w:name w:val="General"/>
          <w:gallery w:val="placeholder"/>
        </w:category>
        <w:types>
          <w:type w:val="bbPlcHdr"/>
        </w:types>
        <w:behaviors>
          <w:behavior w:val="content"/>
        </w:behaviors>
        <w:guid w:val="{0ECC3B69-9686-411A-BAAC-4904E1CF66ED}"/>
      </w:docPartPr>
      <w:docPartBody>
        <w:p w:rsidR="006D2897" w:rsidRDefault="002779CB" w:rsidP="002779CB">
          <w:pPr>
            <w:pStyle w:val="826531C6E23448168B90C16D6912C389"/>
          </w:pPr>
          <w:r w:rsidRPr="00723141">
            <w:rPr>
              <w:rStyle w:val="PlaceholderText"/>
            </w:rPr>
            <w:t>[datums]</w:t>
          </w:r>
        </w:p>
      </w:docPartBody>
    </w:docPart>
    <w:docPart>
      <w:docPartPr>
        <w:name w:val="9545B5625D454951BF8873CDA1A577FC"/>
        <w:category>
          <w:name w:val="General"/>
          <w:gallery w:val="placeholder"/>
        </w:category>
        <w:types>
          <w:type w:val="bbPlcHdr"/>
        </w:types>
        <w:behaviors>
          <w:behavior w:val="content"/>
        </w:behaviors>
        <w:guid w:val="{75A9F27D-7294-41C2-9523-222BCA5A34D1}"/>
      </w:docPartPr>
      <w:docPartBody>
        <w:p w:rsidR="006D2897" w:rsidRDefault="002779CB" w:rsidP="009120AB">
          <w:pPr>
            <w:pStyle w:val="9545B5625D454951BF8873CDA1A577FC"/>
          </w:pPr>
          <w:r>
            <w:t xml:space="preserve">noteikumiem </w:t>
          </w:r>
        </w:p>
      </w:docPartBody>
    </w:docPart>
    <w:docPart>
      <w:docPartPr>
        <w:name w:val="A0FD4645B4CD42C8ADA334106A8D4D5C"/>
        <w:category>
          <w:name w:val="General"/>
          <w:gallery w:val="placeholder"/>
        </w:category>
        <w:types>
          <w:type w:val="bbPlcHdr"/>
        </w:types>
        <w:behaviors>
          <w:behavior w:val="content"/>
        </w:behaviors>
        <w:guid w:val="{1DE1024F-7566-401C-AB66-BDD425B603E0}"/>
      </w:docPartPr>
      <w:docPartBody>
        <w:p w:rsidR="006D2897" w:rsidRDefault="002779CB" w:rsidP="009120AB">
          <w:pPr>
            <w:pStyle w:val="A0FD4645B4CD42C8ADA334106A8D4D5C"/>
          </w:pPr>
          <w:r>
            <w:t xml:space="preserve">Nr. </w:t>
          </w:r>
        </w:p>
      </w:docPartBody>
    </w:docPart>
    <w:docPart>
      <w:docPartPr>
        <w:name w:val="909D0D496C574AEB9904B08562DE81C4"/>
        <w:category>
          <w:name w:val="General"/>
          <w:gallery w:val="placeholder"/>
        </w:category>
        <w:types>
          <w:type w:val="bbPlcHdr"/>
        </w:types>
        <w:behaviors>
          <w:behavior w:val="content"/>
        </w:behaviors>
        <w:guid w:val="{C3F29F55-7B7B-4FE5-AD47-7DAC6BB74555}"/>
      </w:docPartPr>
      <w:docPartBody>
        <w:p w:rsidR="006D2897" w:rsidRDefault="002779CB" w:rsidP="002779CB">
          <w:pPr>
            <w:pStyle w:val="909D0D496C574AEB9904B08562DE81C4"/>
          </w:pPr>
          <w:r>
            <w:rPr>
              <w:rStyle w:val="PlaceholderText"/>
            </w:rPr>
            <w:t>[_____]</w:t>
          </w:r>
        </w:p>
      </w:docPartBody>
    </w:docPart>
    <w:docPart>
      <w:docPartPr>
        <w:name w:val="B0B77F2A240F4CB093E9962816ED1A99"/>
        <w:category>
          <w:name w:val="General"/>
          <w:gallery w:val="placeholder"/>
        </w:category>
        <w:types>
          <w:type w:val="bbPlcHdr"/>
        </w:types>
        <w:behaviors>
          <w:behavior w:val="content"/>
        </w:behaviors>
        <w:guid w:val="{B24FFFE6-FC49-4B99-BD0C-2E0C972E7CEF}"/>
      </w:docPartPr>
      <w:docPartBody>
        <w:p w:rsidR="006D2897" w:rsidRDefault="009120AB" w:rsidP="009120AB">
          <w:pPr>
            <w:pStyle w:val="B0B77F2A240F4CB093E9962816ED1A99"/>
          </w:pPr>
          <w:r>
            <w:rPr>
              <w:rFonts w:ascii="Times New Roman" w:hAnsi="Times New Roman" w:cs="Times New Roman"/>
              <w:sz w:val="24"/>
              <w:szCs w:val="24"/>
            </w:rPr>
            <w:t>{amats}</w:t>
          </w:r>
        </w:p>
      </w:docPartBody>
    </w:docPart>
    <w:docPart>
      <w:docPartPr>
        <w:name w:val="FD246F13FF0544F19837A5786390400C"/>
        <w:category>
          <w:name w:val="General"/>
          <w:gallery w:val="placeholder"/>
        </w:category>
        <w:types>
          <w:type w:val="bbPlcHdr"/>
        </w:types>
        <w:behaviors>
          <w:behavior w:val="content"/>
        </w:behaviors>
        <w:guid w:val="{962629B5-621E-42F1-B91B-F78068DE3F06}"/>
      </w:docPartPr>
      <w:docPartBody>
        <w:p w:rsidR="006D2897" w:rsidRDefault="009120AB" w:rsidP="009120AB">
          <w:pPr>
            <w:pStyle w:val="FD246F13FF0544F19837A5786390400C"/>
          </w:pPr>
          <w:r w:rsidRPr="00723141">
            <w:rPr>
              <w:color w:val="808080" w:themeColor="background1" w:themeShade="80"/>
            </w:rPr>
            <w:t>[V. Uzvārds]</w:t>
          </w:r>
        </w:p>
      </w:docPartBody>
    </w:docPart>
    <w:docPart>
      <w:docPartPr>
        <w:name w:val="1D03A33A90834D67BF27A2798DAFBF8A"/>
        <w:category>
          <w:name w:val="General"/>
          <w:gallery w:val="placeholder"/>
        </w:category>
        <w:types>
          <w:type w:val="bbPlcHdr"/>
        </w:types>
        <w:behaviors>
          <w:behavior w:val="content"/>
        </w:behaviors>
        <w:guid w:val="{5F5073B3-8E1B-48D5-AF01-A8BB68A51EFF}"/>
      </w:docPartPr>
      <w:docPartBody>
        <w:p w:rsidR="00F321D4" w:rsidRDefault="009120AB">
          <w:pPr>
            <w:pStyle w:val="1D03A33A90834D67BF27A2798DAFBF8A"/>
          </w:pPr>
          <w:r w:rsidRPr="00D95F8A">
            <w:rPr>
              <w:rStyle w:val="PlaceholderText"/>
              <w:b/>
              <w:color w:val="808080" w:themeColor="background1" w:themeShade="80"/>
              <w:szCs w:val="24"/>
            </w:rPr>
            <w:t>[Nosaukums]</w:t>
          </w:r>
        </w:p>
      </w:docPartBody>
    </w:docPart>
    <w:docPart>
      <w:docPartPr>
        <w:name w:val="8BC5C33AEDDD478FBDB773B628E9BFD8"/>
        <w:category>
          <w:name w:val="General"/>
          <w:gallery w:val="placeholder"/>
        </w:category>
        <w:types>
          <w:type w:val="bbPlcHdr"/>
        </w:types>
        <w:behaviors>
          <w:behavior w:val="content"/>
        </w:behaviors>
        <w:guid w:val="{A7187E01-9F08-4C16-8073-A9BE05E686E4}"/>
      </w:docPartPr>
      <w:docPartBody>
        <w:p w:rsidR="009F1094" w:rsidRDefault="002779CB">
          <w:pPr>
            <w:pStyle w:val="8BC5C33AEDDD478FBDB773B628E9BFD8"/>
          </w:pPr>
          <w:r w:rsidRPr="003E3C68">
            <w:t xml:space="preserve">Latvijas Bankas </w:t>
          </w:r>
        </w:p>
      </w:docPartBody>
    </w:docPart>
    <w:docPart>
      <w:docPartPr>
        <w:name w:val="75FD7D0B05194F9BB99ECC6CE682785E"/>
        <w:category>
          <w:name w:val="General"/>
          <w:gallery w:val="placeholder"/>
        </w:category>
        <w:types>
          <w:type w:val="bbPlcHdr"/>
        </w:types>
        <w:behaviors>
          <w:behavior w:val="content"/>
        </w:behaviors>
        <w:guid w:val="{866E41EA-1795-49CB-B503-F9BDF0F94A40}"/>
      </w:docPartPr>
      <w:docPartBody>
        <w:p w:rsidR="009F1094" w:rsidRDefault="002779CB" w:rsidP="002779CB">
          <w:pPr>
            <w:pStyle w:val="75FD7D0B05194F9BB99ECC6CE682785E"/>
          </w:pPr>
          <w:r w:rsidRPr="003E3C68">
            <w:rPr>
              <w:rStyle w:val="PlaceholderText"/>
            </w:rPr>
            <w:t>[datums]</w:t>
          </w:r>
        </w:p>
      </w:docPartBody>
    </w:docPart>
    <w:docPart>
      <w:docPartPr>
        <w:name w:val="F8EA6F7752F64996B5B0A3CEAC382347"/>
        <w:category>
          <w:name w:val="General"/>
          <w:gallery w:val="placeholder"/>
        </w:category>
        <w:types>
          <w:type w:val="bbPlcHdr"/>
        </w:types>
        <w:behaviors>
          <w:behavior w:val="content"/>
        </w:behaviors>
        <w:guid w:val="{89B3815B-5B8B-4185-928E-7FBE77FF1421}"/>
      </w:docPartPr>
      <w:docPartBody>
        <w:p w:rsidR="009F1094" w:rsidRDefault="002779CB">
          <w:pPr>
            <w:pStyle w:val="F8EA6F7752F64996B5B0A3CEAC382347"/>
          </w:pPr>
          <w:r w:rsidRPr="003E3C68">
            <w:t xml:space="preserve">noteikumiem </w:t>
          </w:r>
        </w:p>
      </w:docPartBody>
    </w:docPart>
    <w:docPart>
      <w:docPartPr>
        <w:name w:val="BBE1C630762E4F21AEC19A7E35A21C6E"/>
        <w:category>
          <w:name w:val="General"/>
          <w:gallery w:val="placeholder"/>
        </w:category>
        <w:types>
          <w:type w:val="bbPlcHdr"/>
        </w:types>
        <w:behaviors>
          <w:behavior w:val="content"/>
        </w:behaviors>
        <w:guid w:val="{810BD64C-AF25-4B31-8362-85028D543F8A}"/>
      </w:docPartPr>
      <w:docPartBody>
        <w:p w:rsidR="009F1094" w:rsidRDefault="002779CB">
          <w:pPr>
            <w:pStyle w:val="BBE1C630762E4F21AEC19A7E35A21C6E"/>
          </w:pPr>
          <w:r w:rsidRPr="003E3C68">
            <w:t xml:space="preserve">Nr. </w:t>
          </w:r>
        </w:p>
      </w:docPartBody>
    </w:docPart>
    <w:docPart>
      <w:docPartPr>
        <w:name w:val="71131105003F41A985A3C81E3D752F00"/>
        <w:category>
          <w:name w:val="General"/>
          <w:gallery w:val="placeholder"/>
        </w:category>
        <w:types>
          <w:type w:val="bbPlcHdr"/>
        </w:types>
        <w:behaviors>
          <w:behavior w:val="content"/>
        </w:behaviors>
        <w:guid w:val="{CBBD35D4-D456-43AC-A971-1E28167CA168}"/>
      </w:docPartPr>
      <w:docPartBody>
        <w:p w:rsidR="009F1094" w:rsidRDefault="002779CB" w:rsidP="002779CB">
          <w:pPr>
            <w:pStyle w:val="71131105003F41A985A3C81E3D752F00"/>
          </w:pPr>
          <w:r w:rsidRPr="003E3C68">
            <w:rPr>
              <w:rStyle w:val="PlaceholderText"/>
            </w:rPr>
            <w:t>[_____]</w:t>
          </w:r>
        </w:p>
      </w:docPartBody>
    </w:docPart>
    <w:docPart>
      <w:docPartPr>
        <w:name w:val="78A1CB886D8E45D88D6D90D3F3B39E5C"/>
        <w:category>
          <w:name w:val="General"/>
          <w:gallery w:val="placeholder"/>
        </w:category>
        <w:types>
          <w:type w:val="bbPlcHdr"/>
        </w:types>
        <w:behaviors>
          <w:behavior w:val="content"/>
        </w:behaviors>
        <w:guid w:val="{B07E9D97-78CB-4C1A-AA43-A651E9A70C0C}"/>
      </w:docPartPr>
      <w:docPartBody>
        <w:p w:rsidR="009F1094" w:rsidRDefault="002779CB">
          <w:pPr>
            <w:pStyle w:val="78A1CB886D8E45D88D6D90D3F3B39E5C"/>
          </w:pPr>
          <w:r>
            <w:t xml:space="preserve">Latvijas Bankas </w:t>
          </w:r>
        </w:p>
      </w:docPartBody>
    </w:docPart>
    <w:docPart>
      <w:docPartPr>
        <w:name w:val="8D6203D67FBD438E871468E8B6D40A19"/>
        <w:category>
          <w:name w:val="General"/>
          <w:gallery w:val="placeholder"/>
        </w:category>
        <w:types>
          <w:type w:val="bbPlcHdr"/>
        </w:types>
        <w:behaviors>
          <w:behavior w:val="content"/>
        </w:behaviors>
        <w:guid w:val="{D93C2646-E03D-4B28-AE98-97694322F1BE}"/>
      </w:docPartPr>
      <w:docPartBody>
        <w:p w:rsidR="009F1094" w:rsidRDefault="002779CB" w:rsidP="002779CB">
          <w:pPr>
            <w:pStyle w:val="8D6203D67FBD438E871468E8B6D40A19"/>
          </w:pPr>
          <w:r w:rsidRPr="00811BE5">
            <w:rPr>
              <w:rStyle w:val="PlaceholderText"/>
            </w:rPr>
            <w:t>[datums]</w:t>
          </w:r>
        </w:p>
      </w:docPartBody>
    </w:docPart>
    <w:docPart>
      <w:docPartPr>
        <w:name w:val="AE875F39B6C04D399A1119FC2D461992"/>
        <w:category>
          <w:name w:val="General"/>
          <w:gallery w:val="placeholder"/>
        </w:category>
        <w:types>
          <w:type w:val="bbPlcHdr"/>
        </w:types>
        <w:behaviors>
          <w:behavior w:val="content"/>
        </w:behaviors>
        <w:guid w:val="{54CD5249-4AAB-4D91-BE49-ED3204C0C21A}"/>
      </w:docPartPr>
      <w:docPartBody>
        <w:p w:rsidR="009F1094" w:rsidRDefault="002779CB">
          <w:pPr>
            <w:pStyle w:val="AE875F39B6C04D399A1119FC2D461992"/>
          </w:pPr>
          <w:r>
            <w:t xml:space="preserve">noteikumiem </w:t>
          </w:r>
        </w:p>
      </w:docPartBody>
    </w:docPart>
    <w:docPart>
      <w:docPartPr>
        <w:name w:val="7CC303D4096D4A9189E3A705A8E5999D"/>
        <w:category>
          <w:name w:val="General"/>
          <w:gallery w:val="placeholder"/>
        </w:category>
        <w:types>
          <w:type w:val="bbPlcHdr"/>
        </w:types>
        <w:behaviors>
          <w:behavior w:val="content"/>
        </w:behaviors>
        <w:guid w:val="{C152320D-60FA-43EB-897D-F3EDB6245E76}"/>
      </w:docPartPr>
      <w:docPartBody>
        <w:p w:rsidR="009F1094" w:rsidRDefault="002779CB">
          <w:pPr>
            <w:pStyle w:val="7CC303D4096D4A9189E3A705A8E5999D"/>
          </w:pPr>
          <w:r>
            <w:t xml:space="preserve">Nr. </w:t>
          </w:r>
        </w:p>
      </w:docPartBody>
    </w:docPart>
    <w:docPart>
      <w:docPartPr>
        <w:name w:val="36E84F12909E4010A802C2499E064D7B"/>
        <w:category>
          <w:name w:val="General"/>
          <w:gallery w:val="placeholder"/>
        </w:category>
        <w:types>
          <w:type w:val="bbPlcHdr"/>
        </w:types>
        <w:behaviors>
          <w:behavior w:val="content"/>
        </w:behaviors>
        <w:guid w:val="{1CCDBEE5-6EE5-4118-8B49-1EA7927C3982}"/>
      </w:docPartPr>
      <w:docPartBody>
        <w:p w:rsidR="009F1094" w:rsidRDefault="002779CB" w:rsidP="002779CB">
          <w:pPr>
            <w:pStyle w:val="36E84F12909E4010A802C2499E064D7B"/>
          </w:pPr>
          <w:r>
            <w:rPr>
              <w:rStyle w:val="PlaceholderText"/>
            </w:rPr>
            <w:t>[_____]</w:t>
          </w:r>
        </w:p>
      </w:docPartBody>
    </w:docPart>
    <w:docPart>
      <w:docPartPr>
        <w:name w:val="A6C3EFBC820A48A6BC459D26B5EA3F16"/>
        <w:category>
          <w:name w:val="General"/>
          <w:gallery w:val="placeholder"/>
        </w:category>
        <w:types>
          <w:type w:val="bbPlcHdr"/>
        </w:types>
        <w:behaviors>
          <w:behavior w:val="content"/>
        </w:behaviors>
        <w:guid w:val="{53AE1F7F-1038-42B2-827F-30346EB26258}"/>
      </w:docPartPr>
      <w:docPartBody>
        <w:p w:rsidR="009F1094" w:rsidRDefault="009F1094">
          <w:pPr>
            <w:pStyle w:val="A6C3EFBC820A48A6BC459D26B5EA3F16"/>
          </w:pPr>
          <w:r>
            <w:rPr>
              <w:rFonts w:ascii="Times New Roman" w:hAnsi="Times New Roman" w:cs="Times New Roman"/>
              <w:sz w:val="24"/>
              <w:szCs w:val="24"/>
            </w:rPr>
            <w:t>{amats}</w:t>
          </w:r>
        </w:p>
      </w:docPartBody>
    </w:docPart>
    <w:docPart>
      <w:docPartPr>
        <w:name w:val="57F2E064FA764311A0987B1079234A19"/>
        <w:category>
          <w:name w:val="General"/>
          <w:gallery w:val="placeholder"/>
        </w:category>
        <w:types>
          <w:type w:val="bbPlcHdr"/>
        </w:types>
        <w:behaviors>
          <w:behavior w:val="content"/>
        </w:behaviors>
        <w:guid w:val="{112ED7B5-3D18-48AB-9354-047EE712D0D0}"/>
      </w:docPartPr>
      <w:docPartBody>
        <w:p w:rsidR="009F1094" w:rsidRDefault="009F1094">
          <w:pPr>
            <w:pStyle w:val="57F2E064FA764311A0987B1079234A19"/>
          </w:pPr>
          <w:r w:rsidRPr="005E582F">
            <w:rPr>
              <w:color w:val="808080" w:themeColor="background1" w:themeShade="80"/>
            </w:rPr>
            <w:t>[V. Uzvārds]</w:t>
          </w:r>
        </w:p>
      </w:docPartBody>
    </w:docPart>
    <w:docPart>
      <w:docPartPr>
        <w:name w:val="EED2C8A508D04998A4F4B0E02990BA12"/>
        <w:category>
          <w:name w:val="General"/>
          <w:gallery w:val="placeholder"/>
        </w:category>
        <w:types>
          <w:type w:val="bbPlcHdr"/>
        </w:types>
        <w:behaviors>
          <w:behavior w:val="content"/>
        </w:behaviors>
        <w:guid w:val="{689B8DCD-0493-45D6-A885-167336432DC8}"/>
      </w:docPartPr>
      <w:docPartBody>
        <w:p w:rsidR="00FD7D10" w:rsidRDefault="0054643A">
          <w:pPr>
            <w:pStyle w:val="EED2C8A508D04998A4F4B0E02990BA12"/>
          </w:pPr>
          <w:r w:rsidRPr="00385699">
            <w:rPr>
              <w:rStyle w:val="PlaceholderText"/>
              <w:b/>
              <w:color w:val="808080" w:themeColor="background1" w:themeShade="80"/>
              <w:szCs w:val="24"/>
            </w:rPr>
            <w:t>[Nosaukums]</w:t>
          </w:r>
        </w:p>
      </w:docPartBody>
    </w:docPart>
    <w:docPart>
      <w:docPartPr>
        <w:name w:val="EC18909B9283427C81E09F1282EF048F"/>
        <w:category>
          <w:name w:val="General"/>
          <w:gallery w:val="placeholder"/>
        </w:category>
        <w:types>
          <w:type w:val="bbPlcHdr"/>
        </w:types>
        <w:behaviors>
          <w:behavior w:val="content"/>
        </w:behaviors>
        <w:guid w:val="{3D11F03E-4AF2-494B-9C4D-04F751D2FD64}"/>
      </w:docPartPr>
      <w:docPartBody>
        <w:p w:rsidR="00877128" w:rsidRDefault="00A26B2E" w:rsidP="00A26B2E">
          <w:pPr>
            <w:pStyle w:val="EC18909B9283427C81E09F1282EF048F"/>
          </w:pPr>
          <w:r>
            <w:rPr>
              <w:rFonts w:ascii="Times New Roman" w:hAnsi="Times New Roman" w:cs="Times New Roman"/>
              <w:sz w:val="24"/>
              <w:szCs w:val="24"/>
            </w:rPr>
            <w:t>{amats}</w:t>
          </w:r>
        </w:p>
      </w:docPartBody>
    </w:docPart>
    <w:docPart>
      <w:docPartPr>
        <w:name w:val="25457F43A04845C1B72ACC3CC505A6BD"/>
        <w:category>
          <w:name w:val="General"/>
          <w:gallery w:val="placeholder"/>
        </w:category>
        <w:types>
          <w:type w:val="bbPlcHdr"/>
        </w:types>
        <w:behaviors>
          <w:behavior w:val="content"/>
        </w:behaviors>
        <w:guid w:val="{B956227B-89FD-4CF7-A60D-B4DBBF030ABB}"/>
      </w:docPartPr>
      <w:docPartBody>
        <w:p w:rsidR="00877128" w:rsidRDefault="00A26B2E" w:rsidP="00A26B2E">
          <w:pPr>
            <w:pStyle w:val="25457F43A04845C1B72ACC3CC505A6BD"/>
          </w:pPr>
          <w:r w:rsidRPr="00723141">
            <w:rPr>
              <w:color w:val="808080" w:themeColor="background1" w:themeShade="80"/>
            </w:rPr>
            <w:t>[V. Uzvārds]</w:t>
          </w:r>
        </w:p>
      </w:docPartBody>
    </w:docPart>
    <w:docPart>
      <w:docPartPr>
        <w:name w:val="35269F1A2A034AF98A238A2102FC37EA"/>
        <w:category>
          <w:name w:val="General"/>
          <w:gallery w:val="placeholder"/>
        </w:category>
        <w:types>
          <w:type w:val="bbPlcHdr"/>
        </w:types>
        <w:behaviors>
          <w:behavior w:val="content"/>
        </w:behaviors>
        <w:guid w:val="{D5092925-2571-4F96-B478-FC476AA2BD66}"/>
      </w:docPartPr>
      <w:docPartBody>
        <w:p w:rsidR="009A6D97" w:rsidRDefault="002779CB" w:rsidP="009A6D97">
          <w:pPr>
            <w:pStyle w:val="35269F1A2A034AF98A238A2102FC37EA"/>
          </w:pPr>
          <w:r>
            <w:t xml:space="preserve">Latvijas Bankas </w:t>
          </w:r>
        </w:p>
      </w:docPartBody>
    </w:docPart>
    <w:docPart>
      <w:docPartPr>
        <w:name w:val="38F4CB845B904B8A99FEE68CEE0A5FC8"/>
        <w:category>
          <w:name w:val="General"/>
          <w:gallery w:val="placeholder"/>
        </w:category>
        <w:types>
          <w:type w:val="bbPlcHdr"/>
        </w:types>
        <w:behaviors>
          <w:behavior w:val="content"/>
        </w:behaviors>
        <w:guid w:val="{0274F49F-0C91-49CA-A81F-16B84C0DAEF1}"/>
      </w:docPartPr>
      <w:docPartBody>
        <w:p w:rsidR="009A6D97" w:rsidRDefault="002779CB" w:rsidP="002779CB">
          <w:pPr>
            <w:pStyle w:val="38F4CB845B904B8A99FEE68CEE0A5FC8"/>
          </w:pPr>
          <w:r w:rsidRPr="00723141">
            <w:rPr>
              <w:rStyle w:val="PlaceholderText"/>
            </w:rPr>
            <w:t>[datums]</w:t>
          </w:r>
        </w:p>
      </w:docPartBody>
    </w:docPart>
    <w:docPart>
      <w:docPartPr>
        <w:name w:val="75AFA6C1215A4B8F81552FD84E2CE6DB"/>
        <w:category>
          <w:name w:val="General"/>
          <w:gallery w:val="placeholder"/>
        </w:category>
        <w:types>
          <w:type w:val="bbPlcHdr"/>
        </w:types>
        <w:behaviors>
          <w:behavior w:val="content"/>
        </w:behaviors>
        <w:guid w:val="{126E1EEB-7003-4380-BD9B-E2B59DAD0577}"/>
      </w:docPartPr>
      <w:docPartBody>
        <w:p w:rsidR="009A6D97" w:rsidRDefault="002779CB" w:rsidP="009A6D97">
          <w:pPr>
            <w:pStyle w:val="75AFA6C1215A4B8F81552FD84E2CE6DB"/>
          </w:pPr>
          <w:r>
            <w:t xml:space="preserve">noteikumiem </w:t>
          </w:r>
        </w:p>
      </w:docPartBody>
    </w:docPart>
    <w:docPart>
      <w:docPartPr>
        <w:name w:val="027AFA4DBC5440848F5CCBE3BE421EA7"/>
        <w:category>
          <w:name w:val="General"/>
          <w:gallery w:val="placeholder"/>
        </w:category>
        <w:types>
          <w:type w:val="bbPlcHdr"/>
        </w:types>
        <w:behaviors>
          <w:behavior w:val="content"/>
        </w:behaviors>
        <w:guid w:val="{D77AC40C-90EB-455E-8CAA-C892D3F77AD3}"/>
      </w:docPartPr>
      <w:docPartBody>
        <w:p w:rsidR="009A6D97" w:rsidRDefault="002779CB" w:rsidP="009A6D97">
          <w:pPr>
            <w:pStyle w:val="027AFA4DBC5440848F5CCBE3BE421EA7"/>
          </w:pPr>
          <w:r>
            <w:t xml:space="preserve">Nr. </w:t>
          </w:r>
        </w:p>
      </w:docPartBody>
    </w:docPart>
    <w:docPart>
      <w:docPartPr>
        <w:name w:val="EBA6216AD63E4A10AAF03ABC4B6C76A0"/>
        <w:category>
          <w:name w:val="General"/>
          <w:gallery w:val="placeholder"/>
        </w:category>
        <w:types>
          <w:type w:val="bbPlcHdr"/>
        </w:types>
        <w:behaviors>
          <w:behavior w:val="content"/>
        </w:behaviors>
        <w:guid w:val="{8E59B18F-D436-4636-8714-291145B052FC}"/>
      </w:docPartPr>
      <w:docPartBody>
        <w:p w:rsidR="009A6D97" w:rsidRDefault="002779CB" w:rsidP="002779CB">
          <w:pPr>
            <w:pStyle w:val="EBA6216AD63E4A10AAF03ABC4B6C76A0"/>
          </w:pPr>
          <w:r>
            <w:rPr>
              <w:rStyle w:val="PlaceholderText"/>
            </w:rPr>
            <w:t>[_____]</w:t>
          </w:r>
        </w:p>
      </w:docPartBody>
    </w:docPart>
    <w:docPart>
      <w:docPartPr>
        <w:name w:val="C018AB70985545F7BE1DB6B04574D08E"/>
        <w:category>
          <w:name w:val="General"/>
          <w:gallery w:val="placeholder"/>
        </w:category>
        <w:types>
          <w:type w:val="bbPlcHdr"/>
        </w:types>
        <w:behaviors>
          <w:behavior w:val="content"/>
        </w:behaviors>
        <w:guid w:val="{5603B323-4D08-4F8E-BA2F-3992462138AC}"/>
      </w:docPartPr>
      <w:docPartBody>
        <w:p w:rsidR="009A6D97" w:rsidRDefault="009A6D97" w:rsidP="009A6D97">
          <w:pPr>
            <w:pStyle w:val="C018AB70985545F7BE1DB6B04574D08E"/>
          </w:pPr>
          <w:r w:rsidRPr="00D95F8A">
            <w:rPr>
              <w:rStyle w:val="PlaceholderText"/>
              <w:b/>
              <w:color w:val="808080" w:themeColor="background1" w:themeShade="80"/>
            </w:rPr>
            <w:t>[Nosaukums]</w:t>
          </w:r>
        </w:p>
      </w:docPartBody>
    </w:docPart>
    <w:docPart>
      <w:docPartPr>
        <w:name w:val="D6C6461D922F4C488C4C93301DD17F64"/>
        <w:category>
          <w:name w:val="General"/>
          <w:gallery w:val="placeholder"/>
        </w:category>
        <w:types>
          <w:type w:val="bbPlcHdr"/>
        </w:types>
        <w:behaviors>
          <w:behavior w:val="content"/>
        </w:behaviors>
        <w:guid w:val="{6B0C6135-45EF-4F46-961B-97790517A38A}"/>
      </w:docPartPr>
      <w:docPartBody>
        <w:p w:rsidR="009A6D97" w:rsidRDefault="009A6D97" w:rsidP="009A6D97">
          <w:pPr>
            <w:pStyle w:val="D6C6461D922F4C488C4C93301DD17F64"/>
          </w:pPr>
          <w:r>
            <w:rPr>
              <w:rFonts w:ascii="Times New Roman" w:hAnsi="Times New Roman" w:cs="Times New Roman"/>
            </w:rPr>
            <w:t>{amats}</w:t>
          </w:r>
        </w:p>
      </w:docPartBody>
    </w:docPart>
    <w:docPart>
      <w:docPartPr>
        <w:name w:val="6DE609066EF5413C97FD91C7ACC555F1"/>
        <w:category>
          <w:name w:val="General"/>
          <w:gallery w:val="placeholder"/>
        </w:category>
        <w:types>
          <w:type w:val="bbPlcHdr"/>
        </w:types>
        <w:behaviors>
          <w:behavior w:val="content"/>
        </w:behaviors>
        <w:guid w:val="{68EA2427-580D-411B-A486-8EC29958CA20}"/>
      </w:docPartPr>
      <w:docPartBody>
        <w:p w:rsidR="009A6D97" w:rsidRDefault="009A6D97" w:rsidP="009A6D97">
          <w:pPr>
            <w:pStyle w:val="6DE609066EF5413C97FD91C7ACC555F1"/>
          </w:pPr>
          <w:r w:rsidRPr="00723141">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65E"/>
    <w:rsid w:val="00010B51"/>
    <w:rsid w:val="000168E0"/>
    <w:rsid w:val="00033FC6"/>
    <w:rsid w:val="0004734C"/>
    <w:rsid w:val="000475E4"/>
    <w:rsid w:val="00071DA0"/>
    <w:rsid w:val="000875F5"/>
    <w:rsid w:val="000A29EB"/>
    <w:rsid w:val="000A5B5B"/>
    <w:rsid w:val="000B2125"/>
    <w:rsid w:val="000B525A"/>
    <w:rsid w:val="000B7959"/>
    <w:rsid w:val="000C42DF"/>
    <w:rsid w:val="000D0547"/>
    <w:rsid w:val="000E503B"/>
    <w:rsid w:val="000F521B"/>
    <w:rsid w:val="00115B47"/>
    <w:rsid w:val="00124E3E"/>
    <w:rsid w:val="00132553"/>
    <w:rsid w:val="0014158E"/>
    <w:rsid w:val="00142029"/>
    <w:rsid w:val="00154E48"/>
    <w:rsid w:val="00156851"/>
    <w:rsid w:val="001579EC"/>
    <w:rsid w:val="00171F14"/>
    <w:rsid w:val="00172E42"/>
    <w:rsid w:val="0017607F"/>
    <w:rsid w:val="001871D6"/>
    <w:rsid w:val="00193BDD"/>
    <w:rsid w:val="001979D0"/>
    <w:rsid w:val="001A2909"/>
    <w:rsid w:val="001A741D"/>
    <w:rsid w:val="001B298C"/>
    <w:rsid w:val="001D5A7D"/>
    <w:rsid w:val="001E372D"/>
    <w:rsid w:val="001E429A"/>
    <w:rsid w:val="0020263B"/>
    <w:rsid w:val="00207CC6"/>
    <w:rsid w:val="002105EF"/>
    <w:rsid w:val="002115F2"/>
    <w:rsid w:val="0021765E"/>
    <w:rsid w:val="00225630"/>
    <w:rsid w:val="00227B2D"/>
    <w:rsid w:val="00232F1D"/>
    <w:rsid w:val="00233148"/>
    <w:rsid w:val="00234A68"/>
    <w:rsid w:val="00235431"/>
    <w:rsid w:val="00240368"/>
    <w:rsid w:val="0024068E"/>
    <w:rsid w:val="00241F27"/>
    <w:rsid w:val="00246CC3"/>
    <w:rsid w:val="00246F4D"/>
    <w:rsid w:val="002659A7"/>
    <w:rsid w:val="002779CB"/>
    <w:rsid w:val="00290A01"/>
    <w:rsid w:val="00297F82"/>
    <w:rsid w:val="002A4E20"/>
    <w:rsid w:val="002D458E"/>
    <w:rsid w:val="002E2FF4"/>
    <w:rsid w:val="002F7846"/>
    <w:rsid w:val="0031173B"/>
    <w:rsid w:val="00313156"/>
    <w:rsid w:val="00313573"/>
    <w:rsid w:val="003146BE"/>
    <w:rsid w:val="003235EF"/>
    <w:rsid w:val="003264ED"/>
    <w:rsid w:val="00326B7D"/>
    <w:rsid w:val="003322AC"/>
    <w:rsid w:val="003360DC"/>
    <w:rsid w:val="003373A7"/>
    <w:rsid w:val="00344AE3"/>
    <w:rsid w:val="0037554B"/>
    <w:rsid w:val="00382422"/>
    <w:rsid w:val="00391866"/>
    <w:rsid w:val="00392E90"/>
    <w:rsid w:val="0039300E"/>
    <w:rsid w:val="003A3C0E"/>
    <w:rsid w:val="003C2818"/>
    <w:rsid w:val="003C3779"/>
    <w:rsid w:val="003E07F5"/>
    <w:rsid w:val="003E515B"/>
    <w:rsid w:val="003E7488"/>
    <w:rsid w:val="00404515"/>
    <w:rsid w:val="004305E9"/>
    <w:rsid w:val="0043370A"/>
    <w:rsid w:val="00437C4A"/>
    <w:rsid w:val="00440DBB"/>
    <w:rsid w:val="00447884"/>
    <w:rsid w:val="00450CF0"/>
    <w:rsid w:val="0046552D"/>
    <w:rsid w:val="0048505F"/>
    <w:rsid w:val="00490B3C"/>
    <w:rsid w:val="00491BA7"/>
    <w:rsid w:val="00492AF9"/>
    <w:rsid w:val="004C6AB9"/>
    <w:rsid w:val="004C7F72"/>
    <w:rsid w:val="004E19B2"/>
    <w:rsid w:val="004E53ED"/>
    <w:rsid w:val="004E58B8"/>
    <w:rsid w:val="005119D1"/>
    <w:rsid w:val="00513644"/>
    <w:rsid w:val="00513C13"/>
    <w:rsid w:val="005155B1"/>
    <w:rsid w:val="00515BD5"/>
    <w:rsid w:val="00515EB6"/>
    <w:rsid w:val="00516CAD"/>
    <w:rsid w:val="00517500"/>
    <w:rsid w:val="005225FA"/>
    <w:rsid w:val="00531C1D"/>
    <w:rsid w:val="0054245E"/>
    <w:rsid w:val="00543226"/>
    <w:rsid w:val="005453B7"/>
    <w:rsid w:val="0054643A"/>
    <w:rsid w:val="00546861"/>
    <w:rsid w:val="0056124A"/>
    <w:rsid w:val="005615EC"/>
    <w:rsid w:val="005675CF"/>
    <w:rsid w:val="00572BC9"/>
    <w:rsid w:val="00576478"/>
    <w:rsid w:val="00583F6E"/>
    <w:rsid w:val="005912C8"/>
    <w:rsid w:val="005956A9"/>
    <w:rsid w:val="00597313"/>
    <w:rsid w:val="005C183C"/>
    <w:rsid w:val="005C7533"/>
    <w:rsid w:val="005D1A87"/>
    <w:rsid w:val="005D3046"/>
    <w:rsid w:val="005E13AB"/>
    <w:rsid w:val="005F2FED"/>
    <w:rsid w:val="005F64A8"/>
    <w:rsid w:val="005F73F6"/>
    <w:rsid w:val="0060153E"/>
    <w:rsid w:val="00611F3F"/>
    <w:rsid w:val="006219CE"/>
    <w:rsid w:val="00625EC4"/>
    <w:rsid w:val="006316DE"/>
    <w:rsid w:val="0063573C"/>
    <w:rsid w:val="00637BF7"/>
    <w:rsid w:val="006453AD"/>
    <w:rsid w:val="006454D7"/>
    <w:rsid w:val="006524BF"/>
    <w:rsid w:val="0066364C"/>
    <w:rsid w:val="006938B4"/>
    <w:rsid w:val="006944EB"/>
    <w:rsid w:val="006B0FC1"/>
    <w:rsid w:val="006B1055"/>
    <w:rsid w:val="006D2897"/>
    <w:rsid w:val="006D2C18"/>
    <w:rsid w:val="006D3102"/>
    <w:rsid w:val="006E0573"/>
    <w:rsid w:val="006E60A4"/>
    <w:rsid w:val="00710D9D"/>
    <w:rsid w:val="00712AC5"/>
    <w:rsid w:val="007166BA"/>
    <w:rsid w:val="00737924"/>
    <w:rsid w:val="00737ED3"/>
    <w:rsid w:val="007426CE"/>
    <w:rsid w:val="007463F4"/>
    <w:rsid w:val="00793EEE"/>
    <w:rsid w:val="007A3680"/>
    <w:rsid w:val="007A6842"/>
    <w:rsid w:val="007A6C4D"/>
    <w:rsid w:val="007B32F6"/>
    <w:rsid w:val="007C4C90"/>
    <w:rsid w:val="007C7F5A"/>
    <w:rsid w:val="007D43B4"/>
    <w:rsid w:val="007E7E09"/>
    <w:rsid w:val="00802454"/>
    <w:rsid w:val="00805EE9"/>
    <w:rsid w:val="00815490"/>
    <w:rsid w:val="00830B9B"/>
    <w:rsid w:val="00844558"/>
    <w:rsid w:val="00847E52"/>
    <w:rsid w:val="008615BD"/>
    <w:rsid w:val="008733ED"/>
    <w:rsid w:val="00874339"/>
    <w:rsid w:val="008752EC"/>
    <w:rsid w:val="00877128"/>
    <w:rsid w:val="0088710B"/>
    <w:rsid w:val="008902CA"/>
    <w:rsid w:val="00894B8E"/>
    <w:rsid w:val="008A3911"/>
    <w:rsid w:val="008A643A"/>
    <w:rsid w:val="008C4216"/>
    <w:rsid w:val="008D3FF8"/>
    <w:rsid w:val="008D5D98"/>
    <w:rsid w:val="008E052A"/>
    <w:rsid w:val="008F082F"/>
    <w:rsid w:val="00900352"/>
    <w:rsid w:val="009120AB"/>
    <w:rsid w:val="00916697"/>
    <w:rsid w:val="0092511F"/>
    <w:rsid w:val="00930CD0"/>
    <w:rsid w:val="009642BF"/>
    <w:rsid w:val="00974A30"/>
    <w:rsid w:val="00977F05"/>
    <w:rsid w:val="009A0BF3"/>
    <w:rsid w:val="009A1D91"/>
    <w:rsid w:val="009A6D97"/>
    <w:rsid w:val="009B2BA3"/>
    <w:rsid w:val="009B37E0"/>
    <w:rsid w:val="009B6B72"/>
    <w:rsid w:val="009C5A2D"/>
    <w:rsid w:val="009D4113"/>
    <w:rsid w:val="009D6C6E"/>
    <w:rsid w:val="009F1094"/>
    <w:rsid w:val="00A00E51"/>
    <w:rsid w:val="00A0764A"/>
    <w:rsid w:val="00A16E6E"/>
    <w:rsid w:val="00A178D4"/>
    <w:rsid w:val="00A26B2E"/>
    <w:rsid w:val="00A37682"/>
    <w:rsid w:val="00A54EC3"/>
    <w:rsid w:val="00A63720"/>
    <w:rsid w:val="00A65FEE"/>
    <w:rsid w:val="00A70E72"/>
    <w:rsid w:val="00A76820"/>
    <w:rsid w:val="00A80111"/>
    <w:rsid w:val="00A83F0F"/>
    <w:rsid w:val="00A90F1A"/>
    <w:rsid w:val="00A951CD"/>
    <w:rsid w:val="00A953AC"/>
    <w:rsid w:val="00AA15BD"/>
    <w:rsid w:val="00AB47C9"/>
    <w:rsid w:val="00AD4413"/>
    <w:rsid w:val="00AE0D93"/>
    <w:rsid w:val="00AE1F7B"/>
    <w:rsid w:val="00AE6928"/>
    <w:rsid w:val="00AF0C62"/>
    <w:rsid w:val="00AF245B"/>
    <w:rsid w:val="00B0063D"/>
    <w:rsid w:val="00B01963"/>
    <w:rsid w:val="00B02923"/>
    <w:rsid w:val="00B02E7D"/>
    <w:rsid w:val="00B17D2F"/>
    <w:rsid w:val="00B22312"/>
    <w:rsid w:val="00B249E2"/>
    <w:rsid w:val="00B36174"/>
    <w:rsid w:val="00B44E52"/>
    <w:rsid w:val="00B4584F"/>
    <w:rsid w:val="00B45F9D"/>
    <w:rsid w:val="00B47F57"/>
    <w:rsid w:val="00B62847"/>
    <w:rsid w:val="00B637EA"/>
    <w:rsid w:val="00B657A8"/>
    <w:rsid w:val="00B7099B"/>
    <w:rsid w:val="00B73D7D"/>
    <w:rsid w:val="00B76D2F"/>
    <w:rsid w:val="00B93C7B"/>
    <w:rsid w:val="00B957CB"/>
    <w:rsid w:val="00BA1844"/>
    <w:rsid w:val="00BB1A1E"/>
    <w:rsid w:val="00BC2222"/>
    <w:rsid w:val="00BE0431"/>
    <w:rsid w:val="00BF3E6D"/>
    <w:rsid w:val="00BF65FE"/>
    <w:rsid w:val="00C0370A"/>
    <w:rsid w:val="00C07B53"/>
    <w:rsid w:val="00C23100"/>
    <w:rsid w:val="00C23751"/>
    <w:rsid w:val="00C336CF"/>
    <w:rsid w:val="00C40E87"/>
    <w:rsid w:val="00C558C5"/>
    <w:rsid w:val="00C56E1E"/>
    <w:rsid w:val="00C62E90"/>
    <w:rsid w:val="00C727CF"/>
    <w:rsid w:val="00C92AAC"/>
    <w:rsid w:val="00CA087A"/>
    <w:rsid w:val="00CB075C"/>
    <w:rsid w:val="00CB16DD"/>
    <w:rsid w:val="00CB19C0"/>
    <w:rsid w:val="00CB306C"/>
    <w:rsid w:val="00CC3A9D"/>
    <w:rsid w:val="00CD0731"/>
    <w:rsid w:val="00CE1B67"/>
    <w:rsid w:val="00CF05D5"/>
    <w:rsid w:val="00CF54C2"/>
    <w:rsid w:val="00CF6AD7"/>
    <w:rsid w:val="00D16E4F"/>
    <w:rsid w:val="00D318AE"/>
    <w:rsid w:val="00D32C94"/>
    <w:rsid w:val="00D44768"/>
    <w:rsid w:val="00D45B35"/>
    <w:rsid w:val="00D47429"/>
    <w:rsid w:val="00D77F6E"/>
    <w:rsid w:val="00DA7FB1"/>
    <w:rsid w:val="00DB0E2D"/>
    <w:rsid w:val="00DB54E4"/>
    <w:rsid w:val="00DB5B5C"/>
    <w:rsid w:val="00DC6DA1"/>
    <w:rsid w:val="00DD675C"/>
    <w:rsid w:val="00E15D1A"/>
    <w:rsid w:val="00E177C3"/>
    <w:rsid w:val="00E20A72"/>
    <w:rsid w:val="00E302E5"/>
    <w:rsid w:val="00E60048"/>
    <w:rsid w:val="00E60D0C"/>
    <w:rsid w:val="00E63FCA"/>
    <w:rsid w:val="00E65874"/>
    <w:rsid w:val="00E82142"/>
    <w:rsid w:val="00E86365"/>
    <w:rsid w:val="00E947B2"/>
    <w:rsid w:val="00E95AE9"/>
    <w:rsid w:val="00EA01D4"/>
    <w:rsid w:val="00EB3D4B"/>
    <w:rsid w:val="00EB7220"/>
    <w:rsid w:val="00ED13E7"/>
    <w:rsid w:val="00ED48A8"/>
    <w:rsid w:val="00EF0CC6"/>
    <w:rsid w:val="00EF0E49"/>
    <w:rsid w:val="00EF704B"/>
    <w:rsid w:val="00F059AB"/>
    <w:rsid w:val="00F108BB"/>
    <w:rsid w:val="00F21315"/>
    <w:rsid w:val="00F321D4"/>
    <w:rsid w:val="00F347FD"/>
    <w:rsid w:val="00F36D9E"/>
    <w:rsid w:val="00F46093"/>
    <w:rsid w:val="00F570F3"/>
    <w:rsid w:val="00F62062"/>
    <w:rsid w:val="00F66CA8"/>
    <w:rsid w:val="00F66E21"/>
    <w:rsid w:val="00F67D8B"/>
    <w:rsid w:val="00F77022"/>
    <w:rsid w:val="00F84DB2"/>
    <w:rsid w:val="00F90D58"/>
    <w:rsid w:val="00F92BCA"/>
    <w:rsid w:val="00FA59E3"/>
    <w:rsid w:val="00FB64D1"/>
    <w:rsid w:val="00FB7388"/>
    <w:rsid w:val="00FC006A"/>
    <w:rsid w:val="00FC1E8B"/>
    <w:rsid w:val="00FC73F4"/>
    <w:rsid w:val="00FD7D10"/>
    <w:rsid w:val="00FE737E"/>
    <w:rsid w:val="00FF3042"/>
    <w:rsid w:val="00FF7F97"/>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v-LV" w:eastAsia="lv-LV"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77D6AB1E6D54C4AA5ED3A42BC9C60CB">
    <w:name w:val="877D6AB1E6D54C4AA5ED3A42BC9C60CB"/>
  </w:style>
  <w:style w:type="paragraph" w:customStyle="1" w:styleId="5F14BD9575194E92A632E8C4073760B2">
    <w:name w:val="5F14BD9575194E92A632E8C4073760B2"/>
  </w:style>
  <w:style w:type="character" w:styleId="PlaceholderText">
    <w:name w:val="Placeholder Text"/>
    <w:basedOn w:val="DefaultParagraphFont"/>
    <w:uiPriority w:val="99"/>
    <w:semiHidden/>
    <w:rsid w:val="002779CB"/>
    <w:rPr>
      <w:color w:val="808080"/>
    </w:rPr>
  </w:style>
  <w:style w:type="paragraph" w:customStyle="1" w:styleId="399B1EEA917B4EF882474E9A8580E426">
    <w:name w:val="399B1EEA917B4EF882474E9A8580E426"/>
  </w:style>
  <w:style w:type="paragraph" w:customStyle="1" w:styleId="DF3D72B414774B658CC27838C4B28C37">
    <w:name w:val="DF3D72B414774B658CC27838C4B28C37"/>
  </w:style>
  <w:style w:type="paragraph" w:customStyle="1" w:styleId="EC18909B9283427C81E09F1282EF048F">
    <w:name w:val="EC18909B9283427C81E09F1282EF048F"/>
    <w:rsid w:val="00A26B2E"/>
  </w:style>
  <w:style w:type="paragraph" w:customStyle="1" w:styleId="25457F43A04845C1B72ACC3CC505A6BD">
    <w:name w:val="25457F43A04845C1B72ACC3CC505A6BD"/>
    <w:rsid w:val="00A26B2E"/>
  </w:style>
  <w:style w:type="paragraph" w:customStyle="1" w:styleId="B6572EE8560B4FB990ED96F026B64C5A">
    <w:name w:val="B6572EE8560B4FB990ED96F026B64C5A"/>
  </w:style>
  <w:style w:type="paragraph" w:customStyle="1" w:styleId="DAACAE172EE64FC092D6891E81402529">
    <w:name w:val="DAACAE172EE64FC092D6891E81402529"/>
  </w:style>
  <w:style w:type="paragraph" w:customStyle="1" w:styleId="D957FD90A19545D6B92B79469A132630">
    <w:name w:val="D957FD90A19545D6B92B79469A132630"/>
    <w:rsid w:val="009120AB"/>
  </w:style>
  <w:style w:type="paragraph" w:customStyle="1" w:styleId="4779A8759DAF4F89AECFF4D0143DA930">
    <w:name w:val="4779A8759DAF4F89AECFF4D0143DA930"/>
    <w:rsid w:val="0021765E"/>
  </w:style>
  <w:style w:type="paragraph" w:customStyle="1" w:styleId="C24A4122B6154183A6369264CA9CACA4">
    <w:name w:val="C24A4122B6154183A6369264CA9CACA4"/>
    <w:rsid w:val="0021765E"/>
  </w:style>
  <w:style w:type="paragraph" w:customStyle="1" w:styleId="C33EB904C2F245B4991950E060CE6410">
    <w:name w:val="C33EB904C2F245B4991950E060CE6410"/>
    <w:rsid w:val="0021765E"/>
  </w:style>
  <w:style w:type="paragraph" w:customStyle="1" w:styleId="AE9D52BA3C4749548B21135500B187C0">
    <w:name w:val="AE9D52BA3C4749548B21135500B187C0"/>
    <w:rsid w:val="0021765E"/>
  </w:style>
  <w:style w:type="paragraph" w:customStyle="1" w:styleId="9545B5625D454951BF8873CDA1A577FC">
    <w:name w:val="9545B5625D454951BF8873CDA1A577FC"/>
    <w:rsid w:val="009120AB"/>
  </w:style>
  <w:style w:type="paragraph" w:customStyle="1" w:styleId="A0FD4645B4CD42C8ADA334106A8D4D5C">
    <w:name w:val="A0FD4645B4CD42C8ADA334106A8D4D5C"/>
    <w:rsid w:val="009120AB"/>
  </w:style>
  <w:style w:type="paragraph" w:customStyle="1" w:styleId="B0B77F2A240F4CB093E9962816ED1A99">
    <w:name w:val="B0B77F2A240F4CB093E9962816ED1A99"/>
    <w:rsid w:val="009120AB"/>
  </w:style>
  <w:style w:type="paragraph" w:customStyle="1" w:styleId="FD246F13FF0544F19837A5786390400C">
    <w:name w:val="FD246F13FF0544F19837A5786390400C"/>
    <w:rsid w:val="009120AB"/>
  </w:style>
  <w:style w:type="paragraph" w:customStyle="1" w:styleId="1D03A33A90834D67BF27A2798DAFBF8A">
    <w:name w:val="1D03A33A90834D67BF27A2798DAFBF8A"/>
  </w:style>
  <w:style w:type="paragraph" w:customStyle="1" w:styleId="8BC5C33AEDDD478FBDB773B628E9BFD8">
    <w:name w:val="8BC5C33AEDDD478FBDB773B628E9BFD8"/>
  </w:style>
  <w:style w:type="paragraph" w:customStyle="1" w:styleId="F8EA6F7752F64996B5B0A3CEAC382347">
    <w:name w:val="F8EA6F7752F64996B5B0A3CEAC382347"/>
  </w:style>
  <w:style w:type="paragraph" w:customStyle="1" w:styleId="BBE1C630762E4F21AEC19A7E35A21C6E">
    <w:name w:val="BBE1C630762E4F21AEC19A7E35A21C6E"/>
  </w:style>
  <w:style w:type="paragraph" w:customStyle="1" w:styleId="78A1CB886D8E45D88D6D90D3F3B39E5C">
    <w:name w:val="78A1CB886D8E45D88D6D90D3F3B39E5C"/>
  </w:style>
  <w:style w:type="paragraph" w:customStyle="1" w:styleId="AE875F39B6C04D399A1119FC2D461992">
    <w:name w:val="AE875F39B6C04D399A1119FC2D461992"/>
  </w:style>
  <w:style w:type="paragraph" w:customStyle="1" w:styleId="7CC303D4096D4A9189E3A705A8E5999D">
    <w:name w:val="7CC303D4096D4A9189E3A705A8E5999D"/>
  </w:style>
  <w:style w:type="paragraph" w:customStyle="1" w:styleId="A6C3EFBC820A48A6BC459D26B5EA3F16">
    <w:name w:val="A6C3EFBC820A48A6BC459D26B5EA3F16"/>
  </w:style>
  <w:style w:type="paragraph" w:customStyle="1" w:styleId="57F2E064FA764311A0987B1079234A19">
    <w:name w:val="57F2E064FA764311A0987B1079234A19"/>
  </w:style>
  <w:style w:type="paragraph" w:customStyle="1" w:styleId="EED2C8A508D04998A4F4B0E02990BA12">
    <w:name w:val="EED2C8A508D04998A4F4B0E02990BA12"/>
  </w:style>
  <w:style w:type="paragraph" w:customStyle="1" w:styleId="35269F1A2A034AF98A238A2102FC37EA">
    <w:name w:val="35269F1A2A034AF98A238A2102FC37EA"/>
    <w:rsid w:val="009A6D97"/>
    <w:pPr>
      <w:spacing w:line="278" w:lineRule="auto"/>
    </w:pPr>
    <w:rPr>
      <w:sz w:val="24"/>
      <w:szCs w:val="24"/>
    </w:rPr>
  </w:style>
  <w:style w:type="paragraph" w:customStyle="1" w:styleId="75AFA6C1215A4B8F81552FD84E2CE6DB">
    <w:name w:val="75AFA6C1215A4B8F81552FD84E2CE6DB"/>
    <w:rsid w:val="009A6D97"/>
    <w:pPr>
      <w:spacing w:line="278" w:lineRule="auto"/>
    </w:pPr>
    <w:rPr>
      <w:sz w:val="24"/>
      <w:szCs w:val="24"/>
    </w:rPr>
  </w:style>
  <w:style w:type="paragraph" w:customStyle="1" w:styleId="027AFA4DBC5440848F5CCBE3BE421EA7">
    <w:name w:val="027AFA4DBC5440848F5CCBE3BE421EA7"/>
    <w:rsid w:val="009A6D97"/>
    <w:pPr>
      <w:spacing w:line="278" w:lineRule="auto"/>
    </w:pPr>
    <w:rPr>
      <w:sz w:val="24"/>
      <w:szCs w:val="24"/>
    </w:rPr>
  </w:style>
  <w:style w:type="paragraph" w:customStyle="1" w:styleId="C018AB70985545F7BE1DB6B04574D08E">
    <w:name w:val="C018AB70985545F7BE1DB6B04574D08E"/>
    <w:rsid w:val="009A6D97"/>
    <w:pPr>
      <w:spacing w:line="278" w:lineRule="auto"/>
    </w:pPr>
    <w:rPr>
      <w:sz w:val="24"/>
      <w:szCs w:val="24"/>
    </w:rPr>
  </w:style>
  <w:style w:type="paragraph" w:customStyle="1" w:styleId="D6C6461D922F4C488C4C93301DD17F64">
    <w:name w:val="D6C6461D922F4C488C4C93301DD17F64"/>
    <w:rsid w:val="009A6D97"/>
    <w:pPr>
      <w:spacing w:line="278" w:lineRule="auto"/>
    </w:pPr>
    <w:rPr>
      <w:sz w:val="24"/>
      <w:szCs w:val="24"/>
    </w:rPr>
  </w:style>
  <w:style w:type="paragraph" w:customStyle="1" w:styleId="6DE609066EF5413C97FD91C7ACC555F1">
    <w:name w:val="6DE609066EF5413C97FD91C7ACC555F1"/>
    <w:rsid w:val="009A6D97"/>
    <w:pPr>
      <w:spacing w:line="278" w:lineRule="auto"/>
    </w:pPr>
    <w:rPr>
      <w:sz w:val="24"/>
      <w:szCs w:val="24"/>
    </w:rPr>
  </w:style>
  <w:style w:type="paragraph" w:customStyle="1" w:styleId="40E50F969A8448DFB263282FEB9B891D">
    <w:name w:val="40E50F969A8448DFB263282FEB9B891D"/>
    <w:rsid w:val="002779CB"/>
    <w:pPr>
      <w:spacing w:after="0" w:line="240" w:lineRule="auto"/>
    </w:pPr>
    <w:rPr>
      <w:rFonts w:ascii="Times New Roman" w:hAnsi="Times New Roman"/>
      <w:kern w:val="0"/>
      <w:sz w:val="24"/>
      <w14:ligatures w14:val="none"/>
    </w:rPr>
  </w:style>
  <w:style w:type="paragraph" w:customStyle="1" w:styleId="22C31DE0F3664568BD538EAB66F05FBC">
    <w:name w:val="22C31DE0F3664568BD538EAB66F05FBC"/>
    <w:rsid w:val="002779CB"/>
    <w:pPr>
      <w:spacing w:after="0" w:line="240" w:lineRule="auto"/>
    </w:pPr>
    <w:rPr>
      <w:rFonts w:ascii="Times New Roman" w:hAnsi="Times New Roman"/>
      <w:kern w:val="0"/>
      <w:sz w:val="24"/>
      <w14:ligatures w14:val="none"/>
    </w:rPr>
  </w:style>
  <w:style w:type="paragraph" w:customStyle="1" w:styleId="55B99381D81441A1ACC18802E655BA31">
    <w:name w:val="55B99381D81441A1ACC18802E655BA31"/>
    <w:rsid w:val="002779CB"/>
    <w:pPr>
      <w:spacing w:after="0" w:line="240" w:lineRule="auto"/>
    </w:pPr>
    <w:rPr>
      <w:rFonts w:ascii="Times New Roman" w:hAnsi="Times New Roman"/>
      <w:kern w:val="0"/>
      <w:sz w:val="24"/>
      <w14:ligatures w14:val="none"/>
    </w:rPr>
  </w:style>
  <w:style w:type="paragraph" w:customStyle="1" w:styleId="63A384A337C34F49969D5A023C9ACA3F">
    <w:name w:val="63A384A337C34F49969D5A023C9ACA3F"/>
    <w:rsid w:val="002779CB"/>
    <w:pPr>
      <w:spacing w:after="0" w:line="240" w:lineRule="auto"/>
    </w:pPr>
    <w:rPr>
      <w:rFonts w:ascii="Times New Roman" w:hAnsi="Times New Roman"/>
      <w:kern w:val="0"/>
      <w:sz w:val="24"/>
      <w14:ligatures w14:val="none"/>
    </w:rPr>
  </w:style>
  <w:style w:type="paragraph" w:customStyle="1" w:styleId="55010D8FF7694D9E9267126BB3F6E77C">
    <w:name w:val="55010D8FF7694D9E9267126BB3F6E77C"/>
    <w:rsid w:val="002779CB"/>
    <w:pPr>
      <w:spacing w:after="0" w:line="240" w:lineRule="auto"/>
    </w:pPr>
    <w:rPr>
      <w:rFonts w:ascii="Times New Roman" w:hAnsi="Times New Roman"/>
      <w:kern w:val="0"/>
      <w:sz w:val="24"/>
      <w14:ligatures w14:val="none"/>
    </w:rPr>
  </w:style>
  <w:style w:type="paragraph" w:customStyle="1" w:styleId="507BE21EF399425ABA85E615E1E0325B">
    <w:name w:val="507BE21EF399425ABA85E615E1E0325B"/>
    <w:rsid w:val="002779CB"/>
    <w:pPr>
      <w:spacing w:after="0" w:line="240" w:lineRule="auto"/>
    </w:pPr>
    <w:rPr>
      <w:rFonts w:ascii="Times New Roman" w:hAnsi="Times New Roman"/>
      <w:kern w:val="0"/>
      <w:sz w:val="24"/>
      <w14:ligatures w14:val="none"/>
    </w:rPr>
  </w:style>
  <w:style w:type="paragraph" w:customStyle="1" w:styleId="8D6203D67FBD438E871468E8B6D40A19">
    <w:name w:val="8D6203D67FBD438E871468E8B6D40A19"/>
    <w:rsid w:val="002779CB"/>
    <w:pPr>
      <w:spacing w:after="0" w:line="240" w:lineRule="auto"/>
      <w:jc w:val="right"/>
    </w:pPr>
    <w:rPr>
      <w:rFonts w:ascii="Times New Roman" w:eastAsia="Times New Roman" w:hAnsi="Times New Roman" w:cs="Times New Roman"/>
      <w:kern w:val="0"/>
      <w:sz w:val="24"/>
      <w:szCs w:val="24"/>
      <w14:ligatures w14:val="none"/>
    </w:rPr>
  </w:style>
  <w:style w:type="paragraph" w:customStyle="1" w:styleId="36E84F12909E4010A802C2499E064D7B">
    <w:name w:val="36E84F12909E4010A802C2499E064D7B"/>
    <w:rsid w:val="002779CB"/>
    <w:pPr>
      <w:spacing w:after="0" w:line="240" w:lineRule="auto"/>
      <w:jc w:val="right"/>
    </w:pPr>
    <w:rPr>
      <w:rFonts w:ascii="Times New Roman" w:eastAsia="Times New Roman" w:hAnsi="Times New Roman" w:cs="Times New Roman"/>
      <w:kern w:val="0"/>
      <w:sz w:val="24"/>
      <w:szCs w:val="24"/>
      <w14:ligatures w14:val="none"/>
    </w:rPr>
  </w:style>
  <w:style w:type="paragraph" w:customStyle="1" w:styleId="75FD7D0B05194F9BB99ECC6CE682785E">
    <w:name w:val="75FD7D0B05194F9BB99ECC6CE682785E"/>
    <w:rsid w:val="002779CB"/>
    <w:pPr>
      <w:spacing w:after="0" w:line="240" w:lineRule="auto"/>
      <w:jc w:val="right"/>
    </w:pPr>
    <w:rPr>
      <w:rFonts w:ascii="Times New Roman" w:eastAsia="Times New Roman" w:hAnsi="Times New Roman" w:cs="Times New Roman"/>
      <w:kern w:val="0"/>
      <w:sz w:val="24"/>
      <w:szCs w:val="24"/>
      <w14:ligatures w14:val="none"/>
    </w:rPr>
  </w:style>
  <w:style w:type="paragraph" w:customStyle="1" w:styleId="71131105003F41A985A3C81E3D752F00">
    <w:name w:val="71131105003F41A985A3C81E3D752F00"/>
    <w:rsid w:val="002779CB"/>
    <w:pPr>
      <w:spacing w:after="0" w:line="240" w:lineRule="auto"/>
      <w:jc w:val="right"/>
    </w:pPr>
    <w:rPr>
      <w:rFonts w:ascii="Times New Roman" w:eastAsia="Times New Roman" w:hAnsi="Times New Roman" w:cs="Times New Roman"/>
      <w:kern w:val="0"/>
      <w:sz w:val="24"/>
      <w:szCs w:val="24"/>
      <w14:ligatures w14:val="none"/>
    </w:rPr>
  </w:style>
  <w:style w:type="paragraph" w:customStyle="1" w:styleId="38F4CB845B904B8A99FEE68CEE0A5FC8">
    <w:name w:val="38F4CB845B904B8A99FEE68CEE0A5FC8"/>
    <w:rsid w:val="002779CB"/>
    <w:pPr>
      <w:spacing w:after="0" w:line="240" w:lineRule="auto"/>
      <w:jc w:val="right"/>
    </w:pPr>
    <w:rPr>
      <w:rFonts w:ascii="Times New Roman" w:eastAsia="Times New Roman" w:hAnsi="Times New Roman" w:cs="Times New Roman"/>
      <w:kern w:val="0"/>
      <w:sz w:val="24"/>
      <w:szCs w:val="24"/>
      <w14:ligatures w14:val="none"/>
    </w:rPr>
  </w:style>
  <w:style w:type="paragraph" w:customStyle="1" w:styleId="EBA6216AD63E4A10AAF03ABC4B6C76A0">
    <w:name w:val="EBA6216AD63E4A10AAF03ABC4B6C76A0"/>
    <w:rsid w:val="002779CB"/>
    <w:pPr>
      <w:spacing w:after="0" w:line="240" w:lineRule="auto"/>
      <w:jc w:val="right"/>
    </w:pPr>
    <w:rPr>
      <w:rFonts w:ascii="Times New Roman" w:eastAsia="Times New Roman" w:hAnsi="Times New Roman" w:cs="Times New Roman"/>
      <w:kern w:val="0"/>
      <w:sz w:val="24"/>
      <w:szCs w:val="24"/>
      <w14:ligatures w14:val="none"/>
    </w:rPr>
  </w:style>
  <w:style w:type="paragraph" w:customStyle="1" w:styleId="826531C6E23448168B90C16D6912C389">
    <w:name w:val="826531C6E23448168B90C16D6912C389"/>
    <w:rsid w:val="002779CB"/>
    <w:pPr>
      <w:spacing w:after="0" w:line="240" w:lineRule="auto"/>
      <w:jc w:val="right"/>
    </w:pPr>
    <w:rPr>
      <w:rFonts w:ascii="Times New Roman" w:eastAsia="Times New Roman" w:hAnsi="Times New Roman" w:cs="Times New Roman"/>
      <w:kern w:val="0"/>
      <w:sz w:val="24"/>
      <w:szCs w:val="24"/>
      <w14:ligatures w14:val="none"/>
    </w:rPr>
  </w:style>
  <w:style w:type="paragraph" w:customStyle="1" w:styleId="909D0D496C574AEB9904B08562DE81C4">
    <w:name w:val="909D0D496C574AEB9904B08562DE81C4"/>
    <w:rsid w:val="002779CB"/>
    <w:pPr>
      <w:spacing w:after="0" w:line="240" w:lineRule="auto"/>
      <w:jc w:val="right"/>
    </w:pPr>
    <w:rPr>
      <w:rFonts w:ascii="Times New Roman" w:eastAsia="Times New Roman" w:hAnsi="Times New Roman" w:cs="Times New Roman"/>
      <w:kern w:val="0"/>
      <w:sz w:val="24"/>
      <w:szCs w:val="24"/>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s" ma:contentTypeID="0x010100779B4A9C293F604F96934BF459679A57" ma:contentTypeVersion="4" ma:contentTypeDescription="Izveidot jaunu dokumentu." ma:contentTypeScope="" ma:versionID="1a5e57cd8e6b124b294f2a359de95d24">
  <xsd:schema xmlns:xsd="http://www.w3.org/2001/XMLSchema" xmlns:xs="http://www.w3.org/2001/XMLSchema" xmlns:p="http://schemas.microsoft.com/office/2006/metadata/properties" xmlns:ns2="a939ed7a-5429-4fc1-bf32-2a5746456406" targetNamespace="http://schemas.microsoft.com/office/2006/metadata/properties" ma:root="true" ma:fieldsID="4671c680e1346b028bd0e4c3fc42b2c9" ns2:_="">
    <xsd:import namespace="a939ed7a-5429-4fc1-bf32-2a574645640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9ed7a-5429-4fc1-bf32-2a57464564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A1ABC3-021F-4E1E-893E-991365FAD08E}">
  <ds:schemaRefs>
    <ds:schemaRef ds:uri="http://schemas.microsoft.com/sharepoint/v3/contenttype/forms"/>
  </ds:schemaRefs>
</ds:datastoreItem>
</file>

<file path=customXml/itemProps2.xml><?xml version="1.0" encoding="utf-8"?>
<ds:datastoreItem xmlns:ds="http://schemas.openxmlformats.org/officeDocument/2006/customXml" ds:itemID="{DB81D5F2-4F64-4314-B51A-BCA71438D834}">
  <ds:schemaRefs>
    <ds:schemaRef ds:uri="http://purl.org/dc/elements/1.1/"/>
    <ds:schemaRef ds:uri="http://schemas.microsoft.com/office/infopath/2007/PartnerControls"/>
    <ds:schemaRef ds:uri="a939ed7a-5429-4fc1-bf32-2a5746456406"/>
    <ds:schemaRef ds:uri="http://purl.org/dc/terms/"/>
    <ds:schemaRef ds:uri="http://schemas.openxmlformats.org/package/2006/metadata/core-properties"/>
    <ds:schemaRef ds:uri="http://schemas.microsoft.com/office/2006/metadata/properties"/>
    <ds:schemaRef ds:uri="http://schemas.microsoft.com/office/2006/documentManagement/types"/>
    <ds:schemaRef ds:uri="http://purl.org/dc/dcmitype/"/>
    <ds:schemaRef ds:uri="http://www.w3.org/XML/1998/namespace"/>
  </ds:schemaRefs>
</ds:datastoreItem>
</file>

<file path=customXml/itemProps3.xml><?xml version="1.0" encoding="utf-8"?>
<ds:datastoreItem xmlns:ds="http://schemas.openxmlformats.org/officeDocument/2006/customXml" ds:itemID="{9AB25A22-DD69-430D-8251-4800DB41AC7F}">
  <ds:schemaRefs>
    <ds:schemaRef ds:uri="http://schemas.openxmlformats.org/officeDocument/2006/bibliography"/>
  </ds:schemaRefs>
</ds:datastoreItem>
</file>

<file path=customXml/itemProps4.xml><?xml version="1.0" encoding="utf-8"?>
<ds:datastoreItem xmlns:ds="http://schemas.openxmlformats.org/officeDocument/2006/customXml" ds:itemID="{E7E1D236-0F3D-4418-8CEB-F33083B329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9ed7a-5429-4fc1-bf32-2a57464564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27</Pages>
  <Words>49477</Words>
  <Characters>28202</Characters>
  <Application>Microsoft Office Word</Application>
  <DocSecurity>0</DocSecurity>
  <Lines>235</Lines>
  <Paragraphs>155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77524</CharactersWithSpaces>
  <SharedDoc>false</SharedDoc>
  <HLinks>
    <vt:vector size="12" baseType="variant">
      <vt:variant>
        <vt:i4>4063309</vt:i4>
      </vt:variant>
      <vt:variant>
        <vt:i4>3</vt:i4>
      </vt:variant>
      <vt:variant>
        <vt:i4>0</vt:i4>
      </vt:variant>
      <vt:variant>
        <vt:i4>5</vt:i4>
      </vt:variant>
      <vt:variant>
        <vt:lpwstr>C:\Users\Jermolovica\AppData\Local\Temp\notesA0F38D\doc.php</vt:lpwstr>
      </vt:variant>
      <vt:variant>
        <vt:lpwstr/>
      </vt:variant>
      <vt:variant>
        <vt:i4>3866659</vt:i4>
      </vt:variant>
      <vt:variant>
        <vt:i4>0</vt:i4>
      </vt:variant>
      <vt:variant>
        <vt:i4>0</vt:i4>
      </vt:variant>
      <vt:variant>
        <vt:i4>5</vt:i4>
      </vt:variant>
      <vt:variant>
        <vt:lpwstr/>
      </vt:variant>
      <vt:variant>
        <vt:lpwstr>bookmark15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Jermoloviča</dc:creator>
  <cp:keywords/>
  <dc:description/>
  <cp:lastModifiedBy>Ilze Grava</cp:lastModifiedBy>
  <cp:revision>8</cp:revision>
  <cp:lastPrinted>2023-07-28T22:01:00Z</cp:lastPrinted>
  <dcterms:created xsi:type="dcterms:W3CDTF">2024-09-06T11:15:00Z</dcterms:created>
  <dcterms:modified xsi:type="dcterms:W3CDTF">2024-09-09T13:07:00Z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0x010100779B4A9C293F604F96934BF459679A57</vt:lpwstr>
  </property>
</Properties>
</file>