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5F357" w14:textId="5CBE91EE" w:rsidR="009C42A8" w:rsidRPr="0079205D" w:rsidRDefault="0067416F" w:rsidP="000B3673">
      <w:pPr>
        <w:widowControl w:val="0"/>
        <w:pBdr>
          <w:bottom w:val="single" w:sz="4" w:space="1" w:color="auto"/>
        </w:pBdr>
        <w:spacing w:before="480"/>
        <w:jc w:val="both"/>
        <w:rPr>
          <w:rFonts w:cs="Times New Roman"/>
          <w:sz w:val="2"/>
          <w:szCs w:val="2"/>
        </w:rPr>
      </w:pPr>
      <w:r>
        <w:rPr>
          <w:rFonts w:cs="Times New Roman"/>
          <w:spacing w:val="-2"/>
          <w:w w:val="90"/>
          <w:sz w:val="14"/>
          <w:szCs w:val="14"/>
        </w:rPr>
        <w:t xml:space="preserve"> </w:t>
      </w:r>
      <w:sdt>
        <w:sdtPr>
          <w:rPr>
            <w:rFonts w:cs="Times New Roman"/>
            <w:spacing w:val="-2"/>
            <w:w w:val="90"/>
            <w:sz w:val="14"/>
            <w:szCs w:val="14"/>
          </w:rPr>
          <w:id w:val="46410873"/>
          <w:lock w:val="sdtContentLocked"/>
          <w:placeholder>
            <w:docPart w:val="FB9C5EC9390646D8B3EB921F4584A173"/>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12545B7"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7D17366" w14:textId="77777777" w:rsidTr="00811BE5">
        <w:sdt>
          <w:sdtPr>
            <w:rPr>
              <w:rFonts w:cs="Times New Roman"/>
            </w:rPr>
            <w:id w:val="25447574"/>
            <w:lock w:val="sdtLocked"/>
            <w:placeholder>
              <w:docPart w:val="7E03848F79BA4DF1BA2CEF9F479BE3A1"/>
            </w:placeholder>
            <w:showingPlcHdr/>
          </w:sdtPr>
          <w:sdtEndPr/>
          <w:sdtContent>
            <w:tc>
              <w:tcPr>
                <w:tcW w:w="4360" w:type="dxa"/>
                <w:vAlign w:val="bottom"/>
              </w:tcPr>
              <w:p w14:paraId="3DF07A16"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D887A87" w14:textId="77777777" w:rsidR="003C1EF2" w:rsidRDefault="00C80950" w:rsidP="00C523D5">
            <w:pPr>
              <w:pStyle w:val="NoSpacing"/>
              <w:ind w:right="-111"/>
              <w:jc w:val="right"/>
            </w:pPr>
            <w:sdt>
              <w:sdtPr>
                <w:id w:val="32932642"/>
                <w:lock w:val="sdtContentLocked"/>
                <w:placeholder>
                  <w:docPart w:val="3689379FE20A4153ADAA88264F27C8F1"/>
                </w:placeholder>
                <w:showingPlcHdr/>
              </w:sdtPr>
              <w:sdtEndPr/>
              <w:sdtContent>
                <w:r w:rsidR="00F13DD7">
                  <w:t xml:space="preserve">Noteikumi </w:t>
                </w:r>
              </w:sdtContent>
            </w:sdt>
            <w:sdt>
              <w:sdtPr>
                <w:id w:val="25447619"/>
                <w:lock w:val="sdtContentLocked"/>
                <w:placeholder>
                  <w:docPart w:val="509141F55A6B4FDFA556907411FD58AB"/>
                </w:placeholder>
                <w:showingPlcHdr/>
              </w:sdtPr>
              <w:sdtEndPr/>
              <w:sdtContent>
                <w:r w:rsidR="003C1EF2">
                  <w:t xml:space="preserve">Nr. </w:t>
                </w:r>
              </w:sdtContent>
            </w:sdt>
            <w:sdt>
              <w:sdtPr>
                <w:id w:val="25447645"/>
                <w:lock w:val="sdtLocked"/>
                <w:placeholder>
                  <w:docPart w:val="84AE76C480134CB6824DC72BB296F0D0"/>
                </w:placeholder>
                <w:showingPlcHdr/>
              </w:sdtPr>
              <w:sdtEndPr/>
              <w:sdtContent>
                <w:r w:rsidR="007A4159">
                  <w:t>_____</w:t>
                </w:r>
              </w:sdtContent>
            </w:sdt>
          </w:p>
        </w:tc>
      </w:tr>
    </w:tbl>
    <w:sdt>
      <w:sdtPr>
        <w:rPr>
          <w:rFonts w:cs="Times New Roman"/>
          <w:szCs w:val="24"/>
        </w:rPr>
        <w:id w:val="25447675"/>
        <w:lock w:val="sdtContentLocked"/>
        <w:placeholder>
          <w:docPart w:val="F43808C97BCD44B0920E437443D52189"/>
        </w:placeholder>
        <w:showingPlcHdr/>
      </w:sdtPr>
      <w:sdtEndPr/>
      <w:sdtContent>
        <w:p w14:paraId="0944C82E" w14:textId="77777777" w:rsidR="003C1EF2" w:rsidRDefault="00C2284A" w:rsidP="00C2284A">
          <w:pPr>
            <w:rPr>
              <w:rFonts w:cs="Times New Roman"/>
              <w:szCs w:val="24"/>
            </w:rPr>
          </w:pPr>
          <w:r>
            <w:rPr>
              <w:rFonts w:cs="Times New Roman"/>
              <w:szCs w:val="24"/>
            </w:rPr>
            <w:t>Rīgā</w:t>
          </w:r>
        </w:p>
      </w:sdtContent>
    </w:sdt>
    <w:p w14:paraId="2ADA6E48" w14:textId="77777777" w:rsidR="00EF3B48" w:rsidRPr="000F18AF" w:rsidRDefault="00EF3B48" w:rsidP="00EF3B48">
      <w:pPr>
        <w:spacing w:before="240" w:after="240"/>
        <w:rPr>
          <w:rFonts w:cs="Times New Roman"/>
          <w:b/>
          <w:szCs w:val="24"/>
        </w:rPr>
      </w:pPr>
      <w:r>
        <w:rPr>
          <w:rFonts w:cs="Times New Roman"/>
          <w:b/>
          <w:szCs w:val="24"/>
        </w:rPr>
        <w:t>Ā</w:t>
      </w:r>
      <w:r w:rsidRPr="000F18AF">
        <w:rPr>
          <w:rFonts w:cs="Times New Roman"/>
          <w:b/>
          <w:szCs w:val="24"/>
        </w:rPr>
        <w:t>rpakalpojumu izmantošan</w:t>
      </w:r>
      <w:r>
        <w:rPr>
          <w:rFonts w:cs="Times New Roman"/>
          <w:b/>
          <w:szCs w:val="24"/>
        </w:rPr>
        <w:t xml:space="preserve">as noteikumi </w:t>
      </w:r>
      <w:bookmarkStart w:id="1" w:name="_Hlk165553760"/>
      <w:r w:rsidRPr="00981A4C">
        <w:rPr>
          <w:rFonts w:cs="Times New Roman"/>
          <w:b/>
          <w:szCs w:val="24"/>
        </w:rPr>
        <w:t>kredītiestādē</w:t>
      </w:r>
      <w:r>
        <w:rPr>
          <w:rFonts w:cs="Times New Roman"/>
          <w:b/>
          <w:szCs w:val="24"/>
        </w:rPr>
        <w:t>m</w:t>
      </w:r>
      <w:r w:rsidRPr="00981A4C">
        <w:rPr>
          <w:rFonts w:cs="Times New Roman"/>
          <w:b/>
          <w:szCs w:val="24"/>
        </w:rPr>
        <w:t>, maksājumu iestādē</w:t>
      </w:r>
      <w:r>
        <w:rPr>
          <w:rFonts w:cs="Times New Roman"/>
          <w:b/>
          <w:szCs w:val="24"/>
        </w:rPr>
        <w:t>m</w:t>
      </w:r>
      <w:r w:rsidRPr="00981A4C">
        <w:rPr>
          <w:rFonts w:cs="Times New Roman"/>
          <w:b/>
          <w:szCs w:val="24"/>
        </w:rPr>
        <w:t xml:space="preserve"> un elektroniskās naudas iestādē</w:t>
      </w:r>
      <w:r>
        <w:rPr>
          <w:rFonts w:cs="Times New Roman"/>
          <w:b/>
          <w:szCs w:val="24"/>
        </w:rPr>
        <w:t>m</w:t>
      </w:r>
      <w:bookmarkEnd w:id="1"/>
    </w:p>
    <w:p w14:paraId="20B31FE1" w14:textId="138056DA" w:rsidR="00C2284A" w:rsidRDefault="00C80950" w:rsidP="00DB385B">
      <w:pPr>
        <w:jc w:val="right"/>
        <w:rPr>
          <w:rFonts w:cs="Times New Roman"/>
          <w:szCs w:val="24"/>
        </w:rPr>
      </w:pPr>
      <w:sdt>
        <w:sdtPr>
          <w:rPr>
            <w:rFonts w:cs="Times New Roman"/>
            <w:color w:val="808080"/>
            <w:szCs w:val="24"/>
          </w:rPr>
          <w:id w:val="32932717"/>
          <w:lock w:val="sdtContentLocked"/>
          <w:placeholder>
            <w:docPart w:val="1AC523586BC14C45BCB7886DC22BCC7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9A969297CCB40A190AEF7C4FE7AC8B4"/>
          </w:placeholder>
          <w:showingPlcHdr/>
        </w:sdtPr>
        <w:sdtEndPr/>
        <w:sdtContent>
          <w:r w:rsidR="00301089">
            <w:rPr>
              <w:rFonts w:cs="Times New Roman"/>
              <w:szCs w:val="24"/>
            </w:rPr>
            <w:t>saskaņā ar</w:t>
          </w:r>
        </w:sdtContent>
      </w:sdt>
      <w:r w:rsidR="008A2CF7">
        <w:rPr>
          <w:rFonts w:cs="Times New Roman"/>
          <w:szCs w:val="24"/>
        </w:rPr>
        <w:t xml:space="preserve"> </w:t>
      </w:r>
    </w:p>
    <w:bookmarkStart w:id="2" w:name="_Hlk149733588"/>
    <w:p w14:paraId="12DAB9D5" w14:textId="6B694AEE" w:rsidR="00301089" w:rsidRDefault="00C80950" w:rsidP="00DB385B">
      <w:pPr>
        <w:jc w:val="right"/>
        <w:rPr>
          <w:rFonts w:cs="Times New Roman"/>
          <w:szCs w:val="24"/>
        </w:rPr>
      </w:pPr>
      <w:sdt>
        <w:sdtPr>
          <w:rPr>
            <w:rFonts w:cs="Times New Roman"/>
            <w:szCs w:val="24"/>
          </w:rPr>
          <w:id w:val="25447800"/>
          <w:placeholder>
            <w:docPart w:val="4B0D5801A3DA45DEBD2D282E1BF340C3"/>
          </w:placeholder>
        </w:sdtPr>
        <w:sdtEndPr/>
        <w:sdtContent>
          <w:r w:rsidR="006C2B5E" w:rsidRPr="006C2B5E">
            <w:rPr>
              <w:rFonts w:cs="Times New Roman"/>
              <w:szCs w:val="24"/>
            </w:rPr>
            <w:t>Kr</w:t>
          </w:r>
          <w:r w:rsidR="000F18AF">
            <w:rPr>
              <w:rFonts w:cs="Times New Roman"/>
              <w:szCs w:val="24"/>
            </w:rPr>
            <w:t xml:space="preserve">edītiestāžu </w:t>
          </w:r>
          <w:r w:rsidR="006C2B5E" w:rsidRPr="006C2B5E">
            <w:rPr>
              <w:rFonts w:cs="Times New Roman"/>
              <w:szCs w:val="24"/>
            </w:rPr>
            <w:t>likuma</w:t>
          </w:r>
        </w:sdtContent>
      </w:sdt>
      <w:r w:rsidR="008A2CF7">
        <w:rPr>
          <w:rFonts w:cs="Times New Roman"/>
          <w:szCs w:val="24"/>
        </w:rPr>
        <w:t xml:space="preserve"> </w:t>
      </w:r>
    </w:p>
    <w:p w14:paraId="6C17D19B" w14:textId="2664EE79" w:rsidR="00301089" w:rsidRDefault="00C80950" w:rsidP="006C2B5E">
      <w:pPr>
        <w:jc w:val="right"/>
        <w:rPr>
          <w:rFonts w:cs="Times New Roman"/>
          <w:szCs w:val="24"/>
        </w:rPr>
      </w:pPr>
      <w:sdt>
        <w:sdtPr>
          <w:rPr>
            <w:rFonts w:cs="Times New Roman"/>
            <w:color w:val="000000" w:themeColor="text1"/>
            <w:szCs w:val="24"/>
          </w:rPr>
          <w:id w:val="25447827"/>
          <w:placeholder>
            <w:docPart w:val="721EAFC08BEF42A18F715C0FD2B0A899"/>
          </w:placeholder>
        </w:sdtPr>
        <w:sdtEndPr/>
        <w:sdtContent>
          <w:r w:rsidR="000F18AF">
            <w:rPr>
              <w:rFonts w:cs="Times New Roman"/>
              <w:color w:val="000000" w:themeColor="text1"/>
              <w:szCs w:val="24"/>
            </w:rPr>
            <w:t>10.</w:t>
          </w:r>
        </w:sdtContent>
      </w:sdt>
      <w:r w:rsidR="000F18AF" w:rsidRPr="000F18AF">
        <w:rPr>
          <w:rFonts w:cs="Times New Roman"/>
          <w:color w:val="000000" w:themeColor="text1"/>
          <w:szCs w:val="24"/>
          <w:vertAlign w:val="superscript"/>
        </w:rPr>
        <w:t>1</w:t>
      </w:r>
      <w:sdt>
        <w:sdtPr>
          <w:rPr>
            <w:rFonts w:cs="Times New Roman"/>
            <w:color w:val="000000" w:themeColor="text1"/>
            <w:szCs w:val="24"/>
          </w:rPr>
          <w:id w:val="25447854"/>
          <w:placeholder>
            <w:docPart w:val="77F635B9427D49A0A8EAB5AA8FE62595"/>
          </w:placeholder>
        </w:sdtPr>
        <w:sdtEndPr/>
        <w:sdtContent>
          <w:r w:rsidR="005F57ED">
            <w:rPr>
              <w:rFonts w:cs="Times New Roman"/>
              <w:color w:val="000000" w:themeColor="text1"/>
              <w:szCs w:val="24"/>
            </w:rPr>
            <w:t> </w:t>
          </w:r>
          <w:r w:rsidR="000F18AF" w:rsidRPr="000F18AF">
            <w:rPr>
              <w:rFonts w:cs="Times New Roman"/>
              <w:color w:val="000000" w:themeColor="text1"/>
              <w:szCs w:val="24"/>
            </w:rPr>
            <w:t>panta</w:t>
          </w:r>
        </w:sdtContent>
      </w:sdt>
      <w:r w:rsidR="00DB385B" w:rsidRPr="000F18AF">
        <w:rPr>
          <w:rFonts w:cs="Times New Roman"/>
          <w:color w:val="000000" w:themeColor="text1"/>
          <w:szCs w:val="24"/>
        </w:rPr>
        <w:t xml:space="preserve"> </w:t>
      </w:r>
      <w:r w:rsidR="000F18AF">
        <w:rPr>
          <w:rFonts w:cs="Times New Roman"/>
          <w:szCs w:val="24"/>
        </w:rPr>
        <w:t>divdesmito</w:t>
      </w:r>
      <w:sdt>
        <w:sdtPr>
          <w:rPr>
            <w:rFonts w:cs="Times New Roman"/>
            <w:szCs w:val="24"/>
          </w:rPr>
          <w:id w:val="25447881"/>
          <w:placeholder>
            <w:docPart w:val="AC5B775CB12D4B81B39E80BED647AAAA"/>
          </w:placeholder>
        </w:sdtPr>
        <w:sdtEndPr/>
        <w:sdtContent>
          <w:r w:rsidR="000F18AF">
            <w:rPr>
              <w:rFonts w:cs="Times New Roman"/>
              <w:szCs w:val="24"/>
            </w:rPr>
            <w:t xml:space="preserve"> </w:t>
          </w:r>
        </w:sdtContent>
      </w:sdt>
      <w:r w:rsidR="00DB385B">
        <w:rPr>
          <w:rFonts w:cs="Times New Roman"/>
          <w:szCs w:val="24"/>
        </w:rPr>
        <w:t>daļ</w:t>
      </w:r>
      <w:r w:rsidR="006C2B5E">
        <w:rPr>
          <w:rFonts w:cs="Times New Roman"/>
          <w:szCs w:val="24"/>
        </w:rPr>
        <w:t>u</w:t>
      </w:r>
      <w:r w:rsidR="002D75C9">
        <w:rPr>
          <w:rFonts w:cs="Times New Roman"/>
          <w:szCs w:val="24"/>
        </w:rPr>
        <w:t xml:space="preserve"> un </w:t>
      </w:r>
      <w:r w:rsidR="00881219" w:rsidRPr="00881219">
        <w:rPr>
          <w:rFonts w:cs="Times New Roman"/>
          <w:szCs w:val="24"/>
        </w:rPr>
        <w:t>50.</w:t>
      </w:r>
      <w:r w:rsidR="005F57ED">
        <w:rPr>
          <w:rFonts w:cs="Times New Roman"/>
          <w:szCs w:val="24"/>
        </w:rPr>
        <w:t> </w:t>
      </w:r>
      <w:r w:rsidR="00881219" w:rsidRPr="00881219">
        <w:rPr>
          <w:rFonts w:cs="Times New Roman"/>
          <w:szCs w:val="24"/>
        </w:rPr>
        <w:t>panta otro daļu</w:t>
      </w:r>
      <w:r w:rsidR="00881219">
        <w:rPr>
          <w:rFonts w:cs="Times New Roman"/>
          <w:szCs w:val="24"/>
        </w:rPr>
        <w:t xml:space="preserve"> un</w:t>
      </w:r>
    </w:p>
    <w:p w14:paraId="1900DD0A" w14:textId="6667C40A" w:rsidR="002D75C9" w:rsidRDefault="001D6793" w:rsidP="006C2B5E">
      <w:pPr>
        <w:jc w:val="right"/>
        <w:rPr>
          <w:rFonts w:cs="Times New Roman"/>
          <w:szCs w:val="24"/>
        </w:rPr>
      </w:pPr>
      <w:r>
        <w:rPr>
          <w:rFonts w:cs="Times New Roman"/>
          <w:szCs w:val="24"/>
        </w:rPr>
        <w:t xml:space="preserve">Maksājumu </w:t>
      </w:r>
      <w:r w:rsidR="001832F8">
        <w:rPr>
          <w:rFonts w:cs="Times New Roman"/>
          <w:szCs w:val="24"/>
        </w:rPr>
        <w:t>pakalpojumu</w:t>
      </w:r>
      <w:r>
        <w:rPr>
          <w:rFonts w:cs="Times New Roman"/>
          <w:szCs w:val="24"/>
        </w:rPr>
        <w:t xml:space="preserve"> un elektroniskās naudas likuma </w:t>
      </w:r>
    </w:p>
    <w:p w14:paraId="271550F4" w14:textId="4439EF1E" w:rsidR="001D6793" w:rsidRPr="00AB5262" w:rsidRDefault="002D75C9" w:rsidP="006C2B5E">
      <w:pPr>
        <w:jc w:val="right"/>
        <w:rPr>
          <w:rFonts w:cs="Times New Roman"/>
          <w:szCs w:val="24"/>
        </w:rPr>
      </w:pPr>
      <w:r>
        <w:rPr>
          <w:rFonts w:cs="Times New Roman"/>
          <w:szCs w:val="24"/>
        </w:rPr>
        <w:t>29.</w:t>
      </w:r>
      <w:r w:rsidR="005F57ED">
        <w:rPr>
          <w:rFonts w:cs="Times New Roman"/>
          <w:szCs w:val="24"/>
        </w:rPr>
        <w:t> </w:t>
      </w:r>
      <w:r>
        <w:rPr>
          <w:rFonts w:cs="Times New Roman"/>
          <w:szCs w:val="24"/>
        </w:rPr>
        <w:t>pant</w:t>
      </w:r>
      <w:r w:rsidR="00AB5262">
        <w:rPr>
          <w:rFonts w:cs="Times New Roman"/>
          <w:szCs w:val="24"/>
        </w:rPr>
        <w:t>a 1.</w:t>
      </w:r>
      <w:r w:rsidR="00AB5262">
        <w:rPr>
          <w:rFonts w:cs="Times New Roman"/>
          <w:szCs w:val="24"/>
          <w:vertAlign w:val="superscript"/>
        </w:rPr>
        <w:t>1 </w:t>
      </w:r>
      <w:r w:rsidR="00AB5262">
        <w:rPr>
          <w:rFonts w:cs="Times New Roman"/>
          <w:szCs w:val="24"/>
        </w:rPr>
        <w:t>daļu</w:t>
      </w:r>
      <w:r w:rsidR="008A2CF7">
        <w:rPr>
          <w:rFonts w:cs="Times New Roman"/>
          <w:szCs w:val="24"/>
        </w:rPr>
        <w:t xml:space="preserve"> </w:t>
      </w:r>
      <w:r w:rsidR="00881219">
        <w:rPr>
          <w:rFonts w:cs="Times New Roman"/>
          <w:szCs w:val="24"/>
        </w:rPr>
        <w:t xml:space="preserve">un </w:t>
      </w:r>
      <w:r w:rsidR="00881219" w:rsidRPr="00624D9A">
        <w:rPr>
          <w:rFonts w:cs="Times New Roman"/>
          <w:color w:val="000000" w:themeColor="text1"/>
          <w:szCs w:val="24"/>
        </w:rPr>
        <w:t>4</w:t>
      </w:r>
      <w:r w:rsidR="0014277F">
        <w:rPr>
          <w:rFonts w:cs="Times New Roman"/>
          <w:color w:val="000000" w:themeColor="text1"/>
          <w:szCs w:val="24"/>
        </w:rPr>
        <w:t>8</w:t>
      </w:r>
      <w:r w:rsidR="00881219" w:rsidRPr="00624D9A">
        <w:rPr>
          <w:rFonts w:cs="Times New Roman"/>
          <w:color w:val="000000" w:themeColor="text1"/>
          <w:szCs w:val="24"/>
        </w:rPr>
        <w:t>.</w:t>
      </w:r>
      <w:r w:rsidR="005F57ED">
        <w:rPr>
          <w:rFonts w:cs="Times New Roman"/>
          <w:color w:val="000000" w:themeColor="text1"/>
          <w:szCs w:val="24"/>
        </w:rPr>
        <w:t> </w:t>
      </w:r>
      <w:r w:rsidR="00881219" w:rsidRPr="00624D9A">
        <w:rPr>
          <w:rFonts w:cs="Times New Roman"/>
          <w:color w:val="000000" w:themeColor="text1"/>
          <w:szCs w:val="24"/>
        </w:rPr>
        <w:t xml:space="preserve">panta </w:t>
      </w:r>
      <w:r w:rsidR="0014277F">
        <w:rPr>
          <w:rFonts w:cs="Times New Roman"/>
          <w:color w:val="000000" w:themeColor="text1"/>
          <w:szCs w:val="24"/>
        </w:rPr>
        <w:t>trešo</w:t>
      </w:r>
      <w:r w:rsidR="00881219" w:rsidRPr="00624D9A">
        <w:rPr>
          <w:rFonts w:cs="Times New Roman"/>
          <w:color w:val="000000" w:themeColor="text1"/>
          <w:szCs w:val="24"/>
        </w:rPr>
        <w:t xml:space="preserve"> daļu</w:t>
      </w:r>
    </w:p>
    <w:p w14:paraId="1CC9047D" w14:textId="77777777" w:rsidR="000F18AF" w:rsidRDefault="000F18AF" w:rsidP="006C2B5E">
      <w:pPr>
        <w:jc w:val="right"/>
        <w:rPr>
          <w:rFonts w:cs="Times New Roman"/>
          <w:color w:val="808080"/>
          <w:szCs w:val="24"/>
        </w:rPr>
      </w:pPr>
    </w:p>
    <w:p w14:paraId="4C27C878" w14:textId="448F4761" w:rsidR="000F18AF" w:rsidRPr="000F18AF" w:rsidRDefault="000F18AF" w:rsidP="005F57ED">
      <w:pPr>
        <w:pStyle w:val="NAnodalaromiesucipari"/>
      </w:pPr>
      <w:bookmarkStart w:id="3" w:name="n1"/>
      <w:bookmarkStart w:id="4" w:name="n-791349"/>
      <w:bookmarkEnd w:id="3"/>
      <w:bookmarkEnd w:id="4"/>
      <w:bookmarkEnd w:id="2"/>
      <w:r w:rsidRPr="000F18AF">
        <w:t>Vispārīgie jautājumi</w:t>
      </w:r>
    </w:p>
    <w:p w14:paraId="56E215E5" w14:textId="037238CD" w:rsidR="00FF37E0" w:rsidRDefault="000F18AF" w:rsidP="00D65029">
      <w:pPr>
        <w:pStyle w:val="NApunkts1"/>
        <w:ind w:left="0" w:firstLine="0"/>
      </w:pPr>
      <w:bookmarkStart w:id="5" w:name="p1"/>
      <w:bookmarkStart w:id="6" w:name="p-791350"/>
      <w:bookmarkStart w:id="7" w:name="p2"/>
      <w:bookmarkStart w:id="8" w:name="p-791351"/>
      <w:bookmarkEnd w:id="5"/>
      <w:bookmarkEnd w:id="6"/>
      <w:bookmarkEnd w:id="7"/>
      <w:bookmarkEnd w:id="8"/>
      <w:r w:rsidRPr="000F18AF">
        <w:t>Noteikumi nosaka</w:t>
      </w:r>
      <w:r w:rsidR="002E09FF">
        <w:t xml:space="preserve"> </w:t>
      </w:r>
      <w:r w:rsidR="00FF37E0">
        <w:t>kredītiestādēm, maksājumu iestādēm un elektroniskās naudas iestādēm (turpmāk kopā – iestāde):</w:t>
      </w:r>
    </w:p>
    <w:p w14:paraId="62A9801C" w14:textId="52AF900B" w:rsidR="00FF37E0" w:rsidRDefault="00FF37E0" w:rsidP="00D65029">
      <w:pPr>
        <w:pStyle w:val="NApunkts2"/>
        <w:ind w:left="0"/>
      </w:pPr>
      <w:r>
        <w:t xml:space="preserve">prasības </w:t>
      </w:r>
      <w:r w:rsidR="00AA7A10" w:rsidRPr="00AA7A10">
        <w:t>ārpakalpojum</w:t>
      </w:r>
      <w:r>
        <w:t>u</w:t>
      </w:r>
      <w:r w:rsidR="00AA7A10" w:rsidRPr="00AA7A10">
        <w:t xml:space="preserve"> izmantošanai, </w:t>
      </w:r>
      <w:r w:rsidR="00D302F8">
        <w:t>tai skaitā</w:t>
      </w:r>
      <w:r w:rsidR="00AA7A10" w:rsidRPr="00AA7A10">
        <w:t xml:space="preserve"> ārpakalpojumu politikā un procedūrās un nozīmīgu ārpakalpojumu līgumos iekļaujamās prasības</w:t>
      </w:r>
      <w:r>
        <w:t>;</w:t>
      </w:r>
    </w:p>
    <w:p w14:paraId="2145B5D1" w14:textId="584F8DD2" w:rsidR="008A5AC5" w:rsidRDefault="008A5AC5" w:rsidP="00D65029">
      <w:pPr>
        <w:pStyle w:val="NApunkts2"/>
        <w:ind w:left="0"/>
      </w:pPr>
      <w:r w:rsidRPr="00340A65">
        <w:t>p</w:t>
      </w:r>
      <w:r>
        <w:t xml:space="preserve">rasības ar </w:t>
      </w:r>
      <w:r w:rsidRPr="00340A65">
        <w:t xml:space="preserve">ārpakalpojumu </w:t>
      </w:r>
      <w:r w:rsidR="00C9132C">
        <w:t>izmantošanu</w:t>
      </w:r>
      <w:r w:rsidRPr="00340A65">
        <w:t xml:space="preserve"> saistīto risku</w:t>
      </w:r>
      <w:r>
        <w:t xml:space="preserve"> novērtēšanai</w:t>
      </w:r>
      <w:r w:rsidRPr="00340A65">
        <w:t>, tai skaitā risku, ko rada vienošanās ar trešajām personām</w:t>
      </w:r>
      <w:r w:rsidR="00D43803">
        <w:t>, novērtēšanai</w:t>
      </w:r>
      <w:r>
        <w:t>;</w:t>
      </w:r>
    </w:p>
    <w:p w14:paraId="4D193C42" w14:textId="77777777" w:rsidR="00FF37E0" w:rsidRDefault="00AA7A10" w:rsidP="00D65029">
      <w:pPr>
        <w:pStyle w:val="NApunkts2"/>
        <w:ind w:left="0"/>
      </w:pPr>
      <w:r w:rsidRPr="00AA7A10">
        <w:t>Latvijas Bankai iesniedzamos dokumentus un informāciju nozīmīgu ārpakalpojumu saņemšanai</w:t>
      </w:r>
      <w:r w:rsidR="00FF37E0">
        <w:t>;</w:t>
      </w:r>
    </w:p>
    <w:p w14:paraId="23621369" w14:textId="77777777" w:rsidR="00FF37E0" w:rsidRDefault="00AA7A10" w:rsidP="00D65029">
      <w:pPr>
        <w:pStyle w:val="NApunkts2"/>
        <w:ind w:left="0"/>
      </w:pPr>
      <w:r w:rsidRPr="00AA7A10">
        <w:t>darījumus, kas nav uzskatāmi par ārpakalpojumiem</w:t>
      </w:r>
      <w:r w:rsidR="00FF37E0">
        <w:t>;</w:t>
      </w:r>
    </w:p>
    <w:p w14:paraId="0F7324AD" w14:textId="77777777" w:rsidR="00FF37E0" w:rsidRDefault="00AA7A10" w:rsidP="00D65029">
      <w:pPr>
        <w:pStyle w:val="NApunkts2"/>
        <w:ind w:left="0"/>
      </w:pPr>
      <w:r w:rsidRPr="00AA7A10">
        <w:t>kārtību, kādā iestāde informē par ārpakalpojumu tālāku deleģēšanu</w:t>
      </w:r>
      <w:r w:rsidR="00FF37E0">
        <w:t>;</w:t>
      </w:r>
    </w:p>
    <w:p w14:paraId="03B25196" w14:textId="7EE2DE1F" w:rsidR="00000F7B" w:rsidRDefault="00AA7A10" w:rsidP="00D65029">
      <w:pPr>
        <w:pStyle w:val="NApunkts2"/>
        <w:ind w:left="0"/>
      </w:pPr>
      <w:r w:rsidRPr="00AA7A10">
        <w:t>kārtību, kādā iestāde identificē nozīmīgus ārpakalpojumus un ziņo par to grozījumiem</w:t>
      </w:r>
      <w:r w:rsidR="00000F7B" w:rsidRPr="00000F7B">
        <w:t>.</w:t>
      </w:r>
    </w:p>
    <w:p w14:paraId="74279513" w14:textId="70DB0D47" w:rsidR="000B2D8E" w:rsidRDefault="000B2D8E" w:rsidP="00D65029">
      <w:pPr>
        <w:pStyle w:val="NApunkts1"/>
        <w:ind w:left="0" w:firstLine="0"/>
      </w:pPr>
      <w:r>
        <w:t>Noteikumos lietoti šādi termini:</w:t>
      </w:r>
    </w:p>
    <w:p w14:paraId="2F295C38" w14:textId="066DF794" w:rsidR="000B2D8E" w:rsidRPr="00903B4B" w:rsidRDefault="000B2D8E" w:rsidP="00B30900">
      <w:pPr>
        <w:pStyle w:val="NApunkts2"/>
        <w:ind w:left="0"/>
      </w:pPr>
      <w:r>
        <w:t>kritiski svarīga vai nozīmīga funkcija</w:t>
      </w:r>
      <w:r w:rsidR="00A806E3">
        <w:t> </w:t>
      </w:r>
      <w:r>
        <w:t xml:space="preserve">– </w:t>
      </w:r>
      <w:r w:rsidR="006C306E">
        <w:t xml:space="preserve">process, pakalpojums vai </w:t>
      </w:r>
      <w:r w:rsidR="0099229A">
        <w:t xml:space="preserve">cita </w:t>
      </w:r>
      <w:r w:rsidR="006C306E">
        <w:t>darbība</w:t>
      </w:r>
      <w:r w:rsidR="0099229A">
        <w:t xml:space="preserve"> (turpmāk – funkcija)</w:t>
      </w:r>
      <w:r>
        <w:t xml:space="preserve">, kuru iestāde atbilstoši šo noteikumu </w:t>
      </w:r>
      <w:r w:rsidR="00C9132C">
        <w:t>I</w:t>
      </w:r>
      <w:r>
        <w:t>V</w:t>
      </w:r>
      <w:r w:rsidR="003B736F">
        <w:t> </w:t>
      </w:r>
      <w:r>
        <w:t xml:space="preserve">nodaļā noteiktajam </w:t>
      </w:r>
      <w:r w:rsidRPr="00903B4B">
        <w:t>novērtējumam ir identificējusi kā kritiski svarīgu vai nozīmīgu;</w:t>
      </w:r>
    </w:p>
    <w:p w14:paraId="4A7380A1" w14:textId="533E73D0" w:rsidR="000B2D8E" w:rsidRDefault="00EB0A9A" w:rsidP="00D65029">
      <w:pPr>
        <w:pStyle w:val="NApunkts2"/>
        <w:ind w:left="0"/>
      </w:pPr>
      <w:r>
        <w:t>pārvaldes institūcija</w:t>
      </w:r>
      <w:r w:rsidR="005F57ED">
        <w:t> </w:t>
      </w:r>
      <w:r w:rsidR="000B2D8E">
        <w:t>– iestādes padome un valde</w:t>
      </w:r>
      <w:r w:rsidR="00DD7410">
        <w:t>.</w:t>
      </w:r>
    </w:p>
    <w:p w14:paraId="608967CA" w14:textId="116D2027" w:rsidR="00202177" w:rsidRDefault="00202177" w:rsidP="00D65029">
      <w:pPr>
        <w:pStyle w:val="NApunkts1"/>
        <w:ind w:left="0" w:firstLine="0"/>
      </w:pPr>
      <w:bookmarkStart w:id="9" w:name="p3"/>
      <w:bookmarkStart w:id="10" w:name="p-791352"/>
      <w:bookmarkEnd w:id="9"/>
      <w:bookmarkEnd w:id="10"/>
      <w:r w:rsidRPr="00202177">
        <w:t>Šos noteikumus piemēro tiktāl, ciktāl attiecīgos jautājumus neregulē Eiropas Parlamenta un Padomes 2022.</w:t>
      </w:r>
      <w:r w:rsidR="00DD7410">
        <w:t> </w:t>
      </w:r>
      <w:r w:rsidRPr="00202177">
        <w:t>gada 14.</w:t>
      </w:r>
      <w:r w:rsidR="00DD7410">
        <w:t> </w:t>
      </w:r>
      <w:r w:rsidRPr="00202177">
        <w:t>decembra regula (ES) Nr.</w:t>
      </w:r>
      <w:r w:rsidR="00DD7410">
        <w:t> </w:t>
      </w:r>
      <w:r w:rsidRPr="00202177">
        <w:t>2022/2554 par finanšu nozares digitālās darbības noturību un ar ko groza regulas (EK) Nr.</w:t>
      </w:r>
      <w:r w:rsidR="00DD7410">
        <w:t> </w:t>
      </w:r>
      <w:r w:rsidRPr="00202177">
        <w:t>1060/2009, (ES) Nr.</w:t>
      </w:r>
      <w:r w:rsidR="00DD7410">
        <w:t> </w:t>
      </w:r>
      <w:r w:rsidRPr="00202177">
        <w:t>648/2012, (ES) Nr.</w:t>
      </w:r>
      <w:r w:rsidR="00DD7410">
        <w:t> </w:t>
      </w:r>
      <w:r w:rsidRPr="00202177">
        <w:t>600/2014, (ES) Nr.</w:t>
      </w:r>
      <w:r w:rsidR="00DD7410">
        <w:t> </w:t>
      </w:r>
      <w:r w:rsidRPr="00202177">
        <w:t>909/2014 un (ES) 2016/101.</w:t>
      </w:r>
    </w:p>
    <w:p w14:paraId="5E88FF2D" w14:textId="72F29D4C" w:rsidR="000F18AF" w:rsidRPr="000F18AF" w:rsidRDefault="00D84D04" w:rsidP="00D65029">
      <w:pPr>
        <w:pStyle w:val="NApunkts1"/>
        <w:ind w:left="0" w:firstLine="0"/>
      </w:pPr>
      <w:r>
        <w:t xml:space="preserve">Latvijas Republikā reģistrēta </w:t>
      </w:r>
      <w:r w:rsidR="00436F7F">
        <w:t>k</w:t>
      </w:r>
      <w:r w:rsidR="00FB7E43">
        <w:t>redīti</w:t>
      </w:r>
      <w:r w:rsidR="000F18AF" w:rsidRPr="000F18AF">
        <w:t xml:space="preserve">estāde ievēro šo noteikumu prasības individuāli, </w:t>
      </w:r>
      <w:proofErr w:type="spellStart"/>
      <w:r w:rsidR="00D80959">
        <w:t>prudenciālās</w:t>
      </w:r>
      <w:proofErr w:type="spellEnd"/>
      <w:r w:rsidR="00D80959">
        <w:t xml:space="preserve"> </w:t>
      </w:r>
      <w:r w:rsidR="000F18AF" w:rsidRPr="000F18AF">
        <w:t xml:space="preserve">konsolidācijas grupas līmenī vai </w:t>
      </w:r>
      <w:proofErr w:type="spellStart"/>
      <w:r w:rsidR="000F18AF" w:rsidRPr="000F18AF">
        <w:t>subkonsolidēti</w:t>
      </w:r>
      <w:proofErr w:type="spellEnd"/>
      <w:r w:rsidR="00D80959">
        <w:t xml:space="preserve"> </w:t>
      </w:r>
      <w:r w:rsidR="00866C15" w:rsidRPr="00866C15">
        <w:t>Eiropas Parlamenta un Padomes 2013.</w:t>
      </w:r>
      <w:r w:rsidR="00A806E3">
        <w:t> </w:t>
      </w:r>
      <w:r w:rsidR="00866C15" w:rsidRPr="00866C15">
        <w:t>gada 26.</w:t>
      </w:r>
      <w:r w:rsidR="00A806E3">
        <w:t> </w:t>
      </w:r>
      <w:r w:rsidR="00866C15" w:rsidRPr="00866C15">
        <w:t>jūnija regul</w:t>
      </w:r>
      <w:r w:rsidR="0045112B">
        <w:t>as</w:t>
      </w:r>
      <w:r w:rsidR="00866C15" w:rsidRPr="00866C15">
        <w:t xml:space="preserve"> (ES) Nr.</w:t>
      </w:r>
      <w:r w:rsidR="00A806E3">
        <w:t> </w:t>
      </w:r>
      <w:r w:rsidR="00866C15" w:rsidRPr="00866C15">
        <w:t xml:space="preserve">575/2013 par </w:t>
      </w:r>
      <w:proofErr w:type="spellStart"/>
      <w:r w:rsidR="00866C15" w:rsidRPr="00866C15">
        <w:t>prudenciālajām</w:t>
      </w:r>
      <w:proofErr w:type="spellEnd"/>
      <w:r w:rsidR="00866C15" w:rsidRPr="00866C15">
        <w:t xml:space="preserve"> prasībām attiecībā uz kredītiestādēm, un ar ko groza regulu (ES) Nr.</w:t>
      </w:r>
      <w:r w:rsidR="00A806E3">
        <w:t> </w:t>
      </w:r>
      <w:r w:rsidR="00866C15" w:rsidRPr="00866C15">
        <w:t>648/2012 (turpmāk</w:t>
      </w:r>
      <w:r w:rsidR="00A806E3">
        <w:t> </w:t>
      </w:r>
      <w:r w:rsidR="00866C15" w:rsidRPr="00866C15">
        <w:t>– Regula Nr.</w:t>
      </w:r>
      <w:r w:rsidR="00A806E3">
        <w:t> </w:t>
      </w:r>
      <w:r w:rsidR="00866C15" w:rsidRPr="00866C15">
        <w:t>575/2013)</w:t>
      </w:r>
      <w:r w:rsidR="00866C15">
        <w:t xml:space="preserve"> izpratnē.</w:t>
      </w:r>
    </w:p>
    <w:p w14:paraId="48B25736" w14:textId="76F8BD7C" w:rsidR="000F18AF" w:rsidRPr="000F18AF" w:rsidRDefault="000F18AF" w:rsidP="00D65029">
      <w:pPr>
        <w:pStyle w:val="NApunkts1"/>
        <w:ind w:left="0" w:firstLine="0"/>
      </w:pPr>
      <w:bookmarkStart w:id="11" w:name="p4"/>
      <w:bookmarkStart w:id="12" w:name="p-791353"/>
      <w:bookmarkEnd w:id="11"/>
      <w:bookmarkEnd w:id="12"/>
      <w:r w:rsidRPr="000F18AF">
        <w:lastRenderedPageBreak/>
        <w:t>Iestādēm, kuru uzraudzību veic Eiropas Centrālā banka, šie noteikumi piemērojami, ciktāl tie nav pretrunā ar Eiropas Centrālās bankas noteiktajām prasībām ārpakalpojumu izmantošanai.</w:t>
      </w:r>
    </w:p>
    <w:p w14:paraId="7CC881BD" w14:textId="179858C7" w:rsidR="000F18AF" w:rsidRPr="000F18AF" w:rsidRDefault="00184EC3" w:rsidP="00D65029">
      <w:pPr>
        <w:pStyle w:val="NApunkts1"/>
        <w:ind w:left="0" w:firstLine="0"/>
      </w:pPr>
      <w:bookmarkStart w:id="13" w:name="p5"/>
      <w:bookmarkStart w:id="14" w:name="p-791354"/>
      <w:bookmarkEnd w:id="13"/>
      <w:bookmarkEnd w:id="14"/>
      <w:r>
        <w:t>M</w:t>
      </w:r>
      <w:r w:rsidR="000F18AF" w:rsidRPr="000F18AF">
        <w:t>aksājumu iestād</w:t>
      </w:r>
      <w:r w:rsidR="00FB7E43">
        <w:t xml:space="preserve">e </w:t>
      </w:r>
      <w:r w:rsidR="000F18AF" w:rsidRPr="000F18AF">
        <w:t>un elektroniskās naudas iestād</w:t>
      </w:r>
      <w:r w:rsidR="00FB7E43">
        <w:t>e</w:t>
      </w:r>
      <w:r w:rsidR="000F18AF" w:rsidRPr="000F18AF">
        <w:t xml:space="preserve"> </w:t>
      </w:r>
      <w:r w:rsidR="00FB7E43">
        <w:t>šo noteikumu prasības piemēro individuāli</w:t>
      </w:r>
      <w:r w:rsidR="000F18AF" w:rsidRPr="000F18AF">
        <w:t>.</w:t>
      </w:r>
    </w:p>
    <w:p w14:paraId="1F226477" w14:textId="47301473" w:rsidR="000B2D8E" w:rsidRPr="000F18AF" w:rsidRDefault="000F18AF" w:rsidP="00D65029">
      <w:pPr>
        <w:pStyle w:val="NApunkts1"/>
        <w:ind w:left="0" w:firstLine="0"/>
      </w:pPr>
      <w:bookmarkStart w:id="15" w:name="p6"/>
      <w:bookmarkStart w:id="16" w:name="p-791355"/>
      <w:bookmarkEnd w:id="15"/>
      <w:bookmarkEnd w:id="16"/>
      <w:r w:rsidRPr="000F18AF">
        <w:t xml:space="preserve">Piemērojot </w:t>
      </w:r>
      <w:r w:rsidR="0045112B">
        <w:t xml:space="preserve">šo </w:t>
      </w:r>
      <w:r w:rsidRPr="000F18AF">
        <w:t>noteikum</w:t>
      </w:r>
      <w:r w:rsidR="0045112B">
        <w:t>u</w:t>
      </w:r>
      <w:r w:rsidRPr="000F18AF">
        <w:t xml:space="preserve"> prasības, iestāde ņem vērā tās lielumu, darbības veidu, sarežģītību, ārpakalpojumu sniedzējiem deleģēto funkciju apjomu, riskus, kas saistīti ar ārpakalpojumu līgumu izpildi, un ārpakalpojumu iespējamo ietekmi uz iestādes darbības nepārtrauktību, kā arī nodrošina nepieciešamos resursus, </w:t>
      </w:r>
      <w:r w:rsidR="00D302F8">
        <w:t>tai skaitā</w:t>
      </w:r>
      <w:r w:rsidRPr="000F18AF">
        <w:t xml:space="preserve"> speciālistus ar atbilstošu kvalifikāciju un pieredzi.</w:t>
      </w:r>
    </w:p>
    <w:p w14:paraId="6D8E1F5D" w14:textId="05A9B739" w:rsidR="000F18AF" w:rsidRPr="000F18AF" w:rsidRDefault="000F18AF" w:rsidP="005F57ED">
      <w:pPr>
        <w:pStyle w:val="NAnodalaromiesucipari"/>
      </w:pPr>
      <w:bookmarkStart w:id="17" w:name="p7"/>
      <w:bookmarkStart w:id="18" w:name="p-791356"/>
      <w:bookmarkStart w:id="19" w:name="n2"/>
      <w:bookmarkStart w:id="20" w:name="n-791357"/>
      <w:bookmarkEnd w:id="17"/>
      <w:bookmarkEnd w:id="18"/>
      <w:bookmarkEnd w:id="19"/>
      <w:bookmarkEnd w:id="20"/>
      <w:r w:rsidRPr="000F18AF">
        <w:t>Ārpakalpojumi, ko izmanto grupas ietvaros</w:t>
      </w:r>
    </w:p>
    <w:p w14:paraId="00562FD8" w14:textId="2253110A" w:rsidR="000F18AF" w:rsidRPr="000F18AF" w:rsidRDefault="000F18AF" w:rsidP="00D65029">
      <w:pPr>
        <w:pStyle w:val="NApunkts1"/>
        <w:ind w:left="0" w:firstLine="0"/>
      </w:pPr>
      <w:bookmarkStart w:id="21" w:name="p8"/>
      <w:bookmarkStart w:id="22" w:name="p-791358"/>
      <w:bookmarkEnd w:id="21"/>
      <w:bookmarkEnd w:id="22"/>
      <w:r w:rsidRPr="000F18AF">
        <w:t xml:space="preserve"> </w:t>
      </w:r>
      <w:r w:rsidR="00291CAF">
        <w:t>S</w:t>
      </w:r>
      <w:r w:rsidR="00291CAF" w:rsidRPr="000F18AF">
        <w:t xml:space="preserve">askaņā ar </w:t>
      </w:r>
      <w:r w:rsidR="00291CAF" w:rsidRPr="00291CAF">
        <w:t>Regul</w:t>
      </w:r>
      <w:r w:rsidR="00291CAF">
        <w:t>u</w:t>
      </w:r>
      <w:r w:rsidR="00291CAF" w:rsidRPr="00291CAF">
        <w:t xml:space="preserve"> Nr.</w:t>
      </w:r>
      <w:r w:rsidR="00A806E3">
        <w:t> </w:t>
      </w:r>
      <w:r w:rsidR="00291CAF" w:rsidRPr="00291CAF">
        <w:t>575/2013</w:t>
      </w:r>
      <w:r w:rsidRPr="000F18AF">
        <w:t xml:space="preserve"> mātes sabiedrība nodrošina grupas līmeņa politikas un procedūru ieviešanu ārpakalpojumu izmantošanas jomā attiecībā uz visām meitas sabiedrībām, kas iekļautas konsolidācijas grupā vai </w:t>
      </w:r>
      <w:proofErr w:type="spellStart"/>
      <w:r w:rsidRPr="000F18AF">
        <w:t>subkonsolidācijas</w:t>
      </w:r>
      <w:proofErr w:type="spellEnd"/>
      <w:r w:rsidRPr="000F18AF">
        <w:t xml:space="preserve"> grupā, ņemot vērā attiecīgās valsts, kurā atrodas meitas sabiedrība, normatīvo aktu prasības, kā arī uzrauga to īstenošanu.</w:t>
      </w:r>
    </w:p>
    <w:p w14:paraId="05762B18" w14:textId="2471E0F2" w:rsidR="000F18AF" w:rsidRDefault="000F18AF" w:rsidP="00D65029">
      <w:pPr>
        <w:pStyle w:val="NApunkts1"/>
        <w:ind w:left="0" w:firstLine="0"/>
      </w:pPr>
      <w:bookmarkStart w:id="23" w:name="p9"/>
      <w:bookmarkStart w:id="24" w:name="p-791360"/>
      <w:bookmarkEnd w:id="23"/>
      <w:bookmarkEnd w:id="24"/>
      <w:r w:rsidRPr="000F18AF">
        <w:t xml:space="preserve">Iestāde atbilstoši konsolidācijas grupā vai </w:t>
      </w:r>
      <w:proofErr w:type="spellStart"/>
      <w:r w:rsidRPr="000F18AF">
        <w:t>subkonsolidācijas</w:t>
      </w:r>
      <w:proofErr w:type="spellEnd"/>
      <w:r w:rsidRPr="000F18AF">
        <w:t xml:space="preserve"> grupā ieviestiem centralizēti nodrošinātiem iekšējās pārvaldības pasākumiem ievēro šādas prasības:</w:t>
      </w:r>
    </w:p>
    <w:p w14:paraId="215FDEFC" w14:textId="4E56A59E" w:rsidR="000F18AF" w:rsidRDefault="000F18AF" w:rsidP="00D65029">
      <w:pPr>
        <w:pStyle w:val="NApunkts2"/>
        <w:ind w:left="0"/>
      </w:pPr>
      <w:r w:rsidRPr="000F18AF">
        <w:t xml:space="preserve">gadījumos, kad iestāde deleģē savas funkcijas ārpakalpojumu sniedzējam grupas ietvaros, tās </w:t>
      </w:r>
      <w:r w:rsidR="004971F9">
        <w:t>pārvaldes institūcijas</w:t>
      </w:r>
      <w:r w:rsidR="001466D1" w:rsidRPr="000F18AF">
        <w:t xml:space="preserve"> </w:t>
      </w:r>
      <w:r w:rsidRPr="000F18AF">
        <w:t>saglabā pilnu atbildību par normatīvo aktu prasību ievērošanu un nodrošina atbilstību šo noteikumu prasībām;</w:t>
      </w:r>
    </w:p>
    <w:p w14:paraId="75FA3249" w14:textId="124C3A99" w:rsidR="000F18AF" w:rsidRPr="000F18AF" w:rsidRDefault="000F18AF" w:rsidP="00D65029">
      <w:pPr>
        <w:pStyle w:val="NApunkts2"/>
        <w:ind w:left="0"/>
      </w:pPr>
      <w:r w:rsidRPr="000F18AF">
        <w:t xml:space="preserve">ja grupas ietvaros ārpakalpojumu sniedzējam tiek deleģētas iekšējās kontroles funkcijas, iestāde nodrošina šo funkciju efektīvu izpildi un saņem visu uzraudzībai un revīzijai nepieciešamo informāciju, </w:t>
      </w:r>
      <w:r w:rsidR="00D302F8">
        <w:t>tai skaitā</w:t>
      </w:r>
      <w:r w:rsidRPr="000F18AF">
        <w:t xml:space="preserve"> ziņojumus.</w:t>
      </w:r>
    </w:p>
    <w:p w14:paraId="1A681225" w14:textId="51C64EC3" w:rsidR="000F18AF" w:rsidRDefault="000F18AF" w:rsidP="00D65029">
      <w:pPr>
        <w:pStyle w:val="NApunkts1"/>
        <w:ind w:left="0" w:firstLine="0"/>
      </w:pPr>
      <w:bookmarkStart w:id="25" w:name="p10"/>
      <w:bookmarkStart w:id="26" w:name="p-791361"/>
      <w:bookmarkEnd w:id="25"/>
      <w:bookmarkEnd w:id="26"/>
      <w:r w:rsidRPr="000F18AF">
        <w:t>Papildus šo noteikumu</w:t>
      </w:r>
      <w:r w:rsidR="00A806E3">
        <w:t xml:space="preserve"> </w:t>
      </w:r>
      <w:r w:rsidR="0094049A">
        <w:t>9</w:t>
      </w:r>
      <w:r w:rsidR="00426DC1" w:rsidRPr="000F18AF">
        <w:t>.</w:t>
      </w:r>
      <w:r w:rsidRPr="000F18AF">
        <w:t> punktā minētajam iestāde ņem vērā šādus nosacījumus:</w:t>
      </w:r>
    </w:p>
    <w:p w14:paraId="258CDBCD" w14:textId="2B151FDD" w:rsidR="000F18AF" w:rsidRDefault="000F18AF" w:rsidP="00D65029">
      <w:pPr>
        <w:pStyle w:val="NApunkts2"/>
        <w:ind w:left="0"/>
      </w:pPr>
      <w:r w:rsidRPr="000F18AF">
        <w:t>iestāde nodrošina, ka ir iespējama ārpakalpojumu sniedzēju, kuriem deleģētas kritiski svarīgas vai nozīmīgas funkcijas, neatkarīga uzraudzība un kontrole (ziņojumu saņemšana, informācija par riska novērtēšanas un darbības uzraudzības rezultātiem);</w:t>
      </w:r>
    </w:p>
    <w:p w14:paraId="27D91074" w14:textId="2FBAF709" w:rsidR="000F18AF" w:rsidRDefault="000F18AF" w:rsidP="00D65029">
      <w:pPr>
        <w:pStyle w:val="NApunkts2"/>
        <w:ind w:left="0"/>
      </w:pPr>
      <w:r w:rsidRPr="000F18AF">
        <w:t xml:space="preserve">iestādes </w:t>
      </w:r>
      <w:r w:rsidR="004971F9">
        <w:t>pārvaldes institūcijas</w:t>
      </w:r>
      <w:r w:rsidRPr="000F18AF">
        <w:t xml:space="preserve"> saņem informāciju par plānotajām izmaiņām attiecībā uz centralizēti uzraudzītiem ārpakalpojumu sniedzējiem un plānoto izmaiņu iespējamo ietekmi uz kritiski svarīgām vai nozīmīgām funkcijām, </w:t>
      </w:r>
      <w:r w:rsidR="00D302F8">
        <w:t>tai skaitā</w:t>
      </w:r>
      <w:r w:rsidRPr="000F18AF">
        <w:t xml:space="preserve"> veiktā riska novērtējuma kopsavilkumu;</w:t>
      </w:r>
    </w:p>
    <w:p w14:paraId="4D5908D5" w14:textId="2B14ACD1" w:rsidR="000F18AF" w:rsidRPr="006F5CCD" w:rsidRDefault="000F18AF" w:rsidP="00D65029">
      <w:pPr>
        <w:pStyle w:val="NApunkts2"/>
        <w:ind w:left="0"/>
      </w:pPr>
      <w:r w:rsidRPr="006F5CCD">
        <w:t xml:space="preserve">ja pirms ārpakalpojumu saņemšanas iestādes funkciju un </w:t>
      </w:r>
      <w:r w:rsidR="00F7429F">
        <w:t>ār</w:t>
      </w:r>
      <w:r w:rsidRPr="006F5CCD">
        <w:t xml:space="preserve">pakalpojumu sniedzēja riska novērtējums tiek veikts centralizēti, iestāde konsolidācijas grupas vai </w:t>
      </w:r>
      <w:proofErr w:type="spellStart"/>
      <w:r w:rsidRPr="006F5CCD">
        <w:t>subkonsolidācijas</w:t>
      </w:r>
      <w:proofErr w:type="spellEnd"/>
      <w:r w:rsidRPr="006F5CCD">
        <w:t xml:space="preserve"> grupas ietvaros saņem veiktā novērtējuma kopsavilkumu un lēmumu pieņemšanas procesā ņem vērā katras </w:t>
      </w:r>
      <w:r w:rsidR="006F5CCD" w:rsidRPr="006F5CCD">
        <w:t xml:space="preserve">grupas </w:t>
      </w:r>
      <w:r w:rsidRPr="006F5CCD">
        <w:t>iestādes struktūr</w:t>
      </w:r>
      <w:r w:rsidR="000936C2" w:rsidRPr="006F5CCD">
        <w:t>u</w:t>
      </w:r>
      <w:r w:rsidRPr="006F5CCD">
        <w:t xml:space="preserve"> un risk</w:t>
      </w:r>
      <w:r w:rsidR="000936C2" w:rsidRPr="006F5CCD">
        <w:t>us</w:t>
      </w:r>
      <w:r w:rsidRPr="006F5CCD">
        <w:t>;</w:t>
      </w:r>
    </w:p>
    <w:p w14:paraId="6BB4B349" w14:textId="7FA5A484" w:rsidR="000F18AF" w:rsidRDefault="000F18AF" w:rsidP="00D65029">
      <w:pPr>
        <w:pStyle w:val="NApunkts2"/>
        <w:ind w:left="0"/>
      </w:pPr>
      <w:r w:rsidRPr="006F5CCD">
        <w:t>ja ir izveidots un tiek uzturēts centralizēts visu ārpakalpojumu reģistrs,</w:t>
      </w:r>
      <w:r w:rsidR="003D700F" w:rsidRPr="006F5CCD">
        <w:t xml:space="preserve"> Latvijas Bankai</w:t>
      </w:r>
      <w:r w:rsidRPr="006F5CCD">
        <w:t xml:space="preserve"> un katrai grupas iestādei ir tiesības un iespēja bez liekas kavēšanās iegūt</w:t>
      </w:r>
      <w:r w:rsidRPr="000F18AF">
        <w:t xml:space="preserve"> informāciju par visu reģistru vai to reģistra daļu, kas attiecas tikai uz konkrētu iestādi, </w:t>
      </w:r>
      <w:r w:rsidR="00D302F8">
        <w:t>tai skaitā</w:t>
      </w:r>
      <w:r w:rsidRPr="000F18AF">
        <w:t xml:space="preserve"> līgumiem ar </w:t>
      </w:r>
      <w:r w:rsidR="00F7429F">
        <w:t>ār</w:t>
      </w:r>
      <w:r w:rsidRPr="000F18AF">
        <w:t>pakalpojumu sniedzējiem grupas ietvaros;</w:t>
      </w:r>
    </w:p>
    <w:p w14:paraId="0E4EE48B" w14:textId="721A96D2" w:rsidR="000F18AF" w:rsidRPr="000F18AF" w:rsidRDefault="000F18AF" w:rsidP="00D65029">
      <w:pPr>
        <w:pStyle w:val="NApunkts2"/>
        <w:ind w:left="0"/>
      </w:pPr>
      <w:r w:rsidRPr="000F18AF">
        <w:t xml:space="preserve">ja iestāde paļaujas uz konsolidācijas grupā vai </w:t>
      </w:r>
      <w:proofErr w:type="spellStart"/>
      <w:r w:rsidRPr="000F18AF">
        <w:t>subkonsolidācijas</w:t>
      </w:r>
      <w:proofErr w:type="spellEnd"/>
      <w:r w:rsidRPr="000F18AF">
        <w:t xml:space="preserve"> grupā kritiski svarīgai vai nozīmīgai funkcijai noteikto ārpakalpojumu izbeigšanas stratēģiju, iestāde saņem stratēģijas kopsavilkumu un pārliecinās, ka plānu var efektīvi izpildīt.</w:t>
      </w:r>
    </w:p>
    <w:p w14:paraId="03A26711" w14:textId="14DE6E99" w:rsidR="000F18AF" w:rsidRPr="00A43869" w:rsidRDefault="000F18AF" w:rsidP="005F57ED">
      <w:pPr>
        <w:pStyle w:val="NAnodalaromiesucipari"/>
      </w:pPr>
      <w:bookmarkStart w:id="27" w:name="n3"/>
      <w:bookmarkStart w:id="28" w:name="n-791362"/>
      <w:bookmarkEnd w:id="27"/>
      <w:bookmarkEnd w:id="28"/>
      <w:r w:rsidRPr="00A43869">
        <w:t>Analīze pirms ārpakalpojumu izmantošanas</w:t>
      </w:r>
    </w:p>
    <w:p w14:paraId="08589DFE" w14:textId="4CE36EF1" w:rsidR="000F18AF" w:rsidRDefault="000F18AF" w:rsidP="00D65029">
      <w:pPr>
        <w:pStyle w:val="NApunkts1"/>
        <w:ind w:left="0" w:firstLine="0"/>
      </w:pPr>
      <w:bookmarkStart w:id="29" w:name="p11"/>
      <w:bookmarkStart w:id="30" w:name="p-791364"/>
      <w:bookmarkEnd w:id="29"/>
      <w:bookmarkEnd w:id="30"/>
      <w:r w:rsidRPr="00A43869">
        <w:t>Pirms ārpakalpojumu izmantošanas iestāde:</w:t>
      </w:r>
    </w:p>
    <w:p w14:paraId="4AB1D032" w14:textId="4A9FEE80" w:rsidR="000F18AF" w:rsidRPr="00A43869" w:rsidRDefault="000F18AF" w:rsidP="00D65029">
      <w:pPr>
        <w:pStyle w:val="NApunkts2"/>
        <w:ind w:left="0"/>
      </w:pPr>
      <w:r w:rsidRPr="00A43869">
        <w:lastRenderedPageBreak/>
        <w:t>novērtē, vai funkcija, kuru plānots deleģēt ārpakalpojumu sniedzējam, ir kritiski svarīga vai nozīmīga atbilstoši šo noteikumu</w:t>
      </w:r>
      <w:r w:rsidR="00A806E3">
        <w:t xml:space="preserve"> </w:t>
      </w:r>
      <w:r w:rsidR="00C9132C">
        <w:t>I</w:t>
      </w:r>
      <w:r w:rsidR="00A806E3" w:rsidRPr="00A43869">
        <w:t>V</w:t>
      </w:r>
      <w:r w:rsidR="005F57ED">
        <w:t> </w:t>
      </w:r>
      <w:r w:rsidR="00A806E3" w:rsidRPr="00A43869">
        <w:t>nodaļā</w:t>
      </w:r>
      <w:r w:rsidR="00A806E3">
        <w:t xml:space="preserve"> </w:t>
      </w:r>
      <w:r w:rsidRPr="00A43869">
        <w:t>noteiktaj</w:t>
      </w:r>
      <w:r w:rsidR="00E049C1">
        <w:t>iem kritērijiem</w:t>
      </w:r>
      <w:r w:rsidRPr="00A43869">
        <w:t>;</w:t>
      </w:r>
    </w:p>
    <w:p w14:paraId="228CED7A" w14:textId="7D1FE046" w:rsidR="000F18AF" w:rsidRPr="00A43869" w:rsidRDefault="000F18AF" w:rsidP="00D65029">
      <w:pPr>
        <w:pStyle w:val="NApunkts2"/>
        <w:ind w:left="0"/>
      </w:pPr>
      <w:r w:rsidRPr="00A43869">
        <w:t>pārliecinās, ka ir izpildīti šo noteikumu</w:t>
      </w:r>
      <w:r w:rsidR="00A806E3">
        <w:t xml:space="preserve"> </w:t>
      </w:r>
      <w:r w:rsidR="00426DC1" w:rsidRPr="00A43869">
        <w:t>1</w:t>
      </w:r>
      <w:r w:rsidR="0094049A">
        <w:t>3</w:t>
      </w:r>
      <w:r w:rsidR="00426DC1" w:rsidRPr="00A43869">
        <w:t>. </w:t>
      </w:r>
      <w:r w:rsidRPr="00A43869">
        <w:t>un</w:t>
      </w:r>
      <w:r w:rsidR="00A806E3">
        <w:t xml:space="preserve"> </w:t>
      </w:r>
      <w:r w:rsidR="00426DC1" w:rsidRPr="00A43869">
        <w:t>1</w:t>
      </w:r>
      <w:r w:rsidR="0094049A">
        <w:t>4</w:t>
      </w:r>
      <w:r w:rsidR="00426DC1" w:rsidRPr="00A43869">
        <w:t>.</w:t>
      </w:r>
      <w:r w:rsidRPr="00A43869">
        <w:t> punktā</w:t>
      </w:r>
      <w:r w:rsidR="00C16AF8">
        <w:t xml:space="preserve"> noteiktie </w:t>
      </w:r>
      <w:r w:rsidR="00C16AF8" w:rsidRPr="00A43869">
        <w:t>nosacījum</w:t>
      </w:r>
      <w:r w:rsidR="00C16AF8">
        <w:t>i</w:t>
      </w:r>
      <w:r w:rsidRPr="00A43869">
        <w:t>;</w:t>
      </w:r>
    </w:p>
    <w:p w14:paraId="137F1699" w14:textId="48521FA5" w:rsidR="000F18AF" w:rsidRPr="00A43869" w:rsidRDefault="000F18AF" w:rsidP="00D65029">
      <w:pPr>
        <w:pStyle w:val="NApunkts2"/>
        <w:ind w:left="0"/>
      </w:pPr>
      <w:r w:rsidRPr="00A43869">
        <w:t xml:space="preserve">identificē un novērtē visus būtiskos riskus </w:t>
      </w:r>
      <w:r w:rsidR="00C16AF8">
        <w:t xml:space="preserve">šo noteikumu </w:t>
      </w:r>
      <w:r w:rsidR="00C9132C">
        <w:t>I</w:t>
      </w:r>
      <w:r w:rsidR="00A806E3" w:rsidRPr="00A43869">
        <w:t>X</w:t>
      </w:r>
      <w:r w:rsidR="00A806E3">
        <w:t> </w:t>
      </w:r>
      <w:r w:rsidR="00A806E3" w:rsidRPr="00A43869">
        <w:t>nodaļā</w:t>
      </w:r>
      <w:r w:rsidR="00A806E3">
        <w:t xml:space="preserve"> </w:t>
      </w:r>
      <w:r w:rsidRPr="00A43869">
        <w:t>noteikt</w:t>
      </w:r>
      <w:r w:rsidR="00E049C1">
        <w:t>ajā kārtībā</w:t>
      </w:r>
      <w:r w:rsidRPr="00A43869">
        <w:t>;</w:t>
      </w:r>
    </w:p>
    <w:p w14:paraId="0D92A4AE" w14:textId="4169DE0D" w:rsidR="000F18AF" w:rsidRPr="00A43869" w:rsidRDefault="000F18AF" w:rsidP="00D65029">
      <w:pPr>
        <w:pStyle w:val="NApunkts2"/>
        <w:ind w:left="0"/>
      </w:pPr>
      <w:r w:rsidRPr="00A43869">
        <w:t xml:space="preserve">veic </w:t>
      </w:r>
      <w:r w:rsidR="00F7429F">
        <w:t>ār</w:t>
      </w:r>
      <w:r w:rsidRPr="00A43869">
        <w:t>pakalpojumu sniedzēja piemērotības pārbaudi šo noteikumu</w:t>
      </w:r>
      <w:r w:rsidR="00A806E3">
        <w:t xml:space="preserve"> </w:t>
      </w:r>
      <w:r w:rsidR="00A806E3" w:rsidRPr="00A43869">
        <w:t>X</w:t>
      </w:r>
      <w:r w:rsidR="00A806E3">
        <w:t> </w:t>
      </w:r>
      <w:r w:rsidR="00A806E3" w:rsidRPr="00A43869">
        <w:t>nodaļā</w:t>
      </w:r>
      <w:r w:rsidR="00A806E3">
        <w:t xml:space="preserve"> </w:t>
      </w:r>
      <w:r w:rsidR="00E049C1">
        <w:t>noteiktajā kārtībā</w:t>
      </w:r>
      <w:r w:rsidRPr="00A43869">
        <w:t>;</w:t>
      </w:r>
    </w:p>
    <w:p w14:paraId="4DC46A6C" w14:textId="7E0FD5CE" w:rsidR="000F18AF" w:rsidRPr="00A43869" w:rsidRDefault="000F18AF" w:rsidP="00D65029">
      <w:pPr>
        <w:pStyle w:val="NApunkts2"/>
        <w:ind w:left="0"/>
      </w:pPr>
      <w:r w:rsidRPr="00A43869">
        <w:t>identificē un novērtē iespējamos interešu konfliktus un veic nepieciešamos pasākumus to pārvaldīšanai.</w:t>
      </w:r>
    </w:p>
    <w:p w14:paraId="5FDBA644" w14:textId="0C25BB54" w:rsidR="00591038" w:rsidRDefault="00591038" w:rsidP="00D65029">
      <w:pPr>
        <w:pStyle w:val="NApunkts1"/>
        <w:ind w:left="0" w:firstLine="0"/>
      </w:pPr>
      <w:bookmarkStart w:id="31" w:name="n4"/>
      <w:bookmarkStart w:id="32" w:name="n-791367"/>
      <w:bookmarkEnd w:id="31"/>
      <w:bookmarkEnd w:id="32"/>
      <w:r>
        <w:t>Ārpakalpojumus, kuri nodrošina iestādes kritiski svarīgu vai nozīmīgu funkciju izpildi, iestāde identificē kā nozīmīgus ārpakalpojumus.</w:t>
      </w:r>
    </w:p>
    <w:p w14:paraId="6B068E19" w14:textId="065F12FD" w:rsidR="000F18AF" w:rsidRPr="00957D95" w:rsidRDefault="000F18AF" w:rsidP="00D65029">
      <w:pPr>
        <w:pStyle w:val="NApunkts1"/>
        <w:ind w:left="0" w:firstLine="0"/>
      </w:pPr>
      <w:bookmarkStart w:id="33" w:name="p12"/>
      <w:bookmarkStart w:id="34" w:name="p-791368"/>
      <w:bookmarkEnd w:id="33"/>
      <w:bookmarkEnd w:id="34"/>
      <w:r w:rsidRPr="00600E03">
        <w:t xml:space="preserve">Iestāde nodrošina, ka finanšu pakalpojumu, kuru sniegšanai ir nepieciešams saņemt </w:t>
      </w:r>
      <w:r w:rsidR="003D700F">
        <w:t xml:space="preserve">Latvijas Bankas </w:t>
      </w:r>
      <w:r w:rsidRPr="00600E03">
        <w:t>atļauju (licenci)</w:t>
      </w:r>
      <w:r w:rsidR="00D43803">
        <w:t>,</w:t>
      </w:r>
      <w:r w:rsidRPr="00600E03">
        <w:t xml:space="preserve"> deleģēšana Latvijā vai </w:t>
      </w:r>
      <w:r w:rsidR="00D9587B" w:rsidRPr="00D9587B">
        <w:t xml:space="preserve">Eiropas Savienības vai Eiropas </w:t>
      </w:r>
      <w:r w:rsidR="00D9587B" w:rsidRPr="00957D95">
        <w:t xml:space="preserve">Ekonomikas zonas valstī (turpmāk – </w:t>
      </w:r>
      <w:r w:rsidRPr="00957D95">
        <w:t>dalībvalst</w:t>
      </w:r>
      <w:r w:rsidR="00D9587B" w:rsidRPr="00957D95">
        <w:t>s)</w:t>
      </w:r>
      <w:r w:rsidRPr="00957D95">
        <w:t xml:space="preserve"> reģistrētam ārpakalpojumu sniedzējam notiek tikai tad, ja </w:t>
      </w:r>
      <w:r w:rsidR="003D700F" w:rsidRPr="00957D95">
        <w:t>Latvijas Banka</w:t>
      </w:r>
      <w:r w:rsidRPr="00957D95">
        <w:t xml:space="preserve"> vai dalībvalsts uzraudzības institūcija ir devusi atļauju </w:t>
      </w:r>
      <w:r w:rsidR="00957D95" w:rsidRPr="00957D95">
        <w:t>ār</w:t>
      </w:r>
      <w:r w:rsidRPr="00957D95">
        <w:t xml:space="preserve">pakalpojumu sniedzējam veikt šādas darbības vai sniegt </w:t>
      </w:r>
      <w:r w:rsidR="00957D95" w:rsidRPr="00957D95">
        <w:t>ār</w:t>
      </w:r>
      <w:r w:rsidRPr="00957D95">
        <w:t>pakalpojumus.</w:t>
      </w:r>
    </w:p>
    <w:p w14:paraId="75864B9E" w14:textId="280ADD8A" w:rsidR="000F18AF" w:rsidRDefault="000F18AF" w:rsidP="00D65029">
      <w:pPr>
        <w:pStyle w:val="NApunkts1"/>
        <w:ind w:left="0" w:firstLine="0"/>
      </w:pPr>
      <w:bookmarkStart w:id="35" w:name="p13"/>
      <w:bookmarkStart w:id="36" w:name="p-791369"/>
      <w:bookmarkEnd w:id="35"/>
      <w:bookmarkEnd w:id="36"/>
      <w:r w:rsidRPr="00957D95">
        <w:t>Iestāde nodrošina, ka finanšu pakalpojumu, kuru sniegšanai ir nepieciešams saņemt</w:t>
      </w:r>
      <w:r w:rsidRPr="00600E03">
        <w:t xml:space="preserve"> </w:t>
      </w:r>
      <w:r w:rsidR="003D700F">
        <w:t xml:space="preserve">Latvijas Bankas </w:t>
      </w:r>
      <w:r w:rsidRPr="00600E03">
        <w:t>atļauju (licenci)</w:t>
      </w:r>
      <w:r w:rsidR="00D43803">
        <w:t>,</w:t>
      </w:r>
      <w:r w:rsidRPr="00600E03">
        <w:t xml:space="preserve"> deleģēšana </w:t>
      </w:r>
      <w:r w:rsidR="00FD2150">
        <w:t>ārvalstī</w:t>
      </w:r>
      <w:r w:rsidRPr="00600E03">
        <w:t xml:space="preserve"> reģistrētam ārpakalpojumu sniedzējam notiek tikai tad, ja ir izpildīti šādi nosacījumi:</w:t>
      </w:r>
    </w:p>
    <w:p w14:paraId="3C0FEAF4" w14:textId="2A9343AE" w:rsidR="000F18AF" w:rsidRPr="00957D95" w:rsidRDefault="00957D95" w:rsidP="00D65029">
      <w:pPr>
        <w:pStyle w:val="NApunkts2"/>
        <w:ind w:left="0"/>
      </w:pPr>
      <w:r w:rsidRPr="00957D95">
        <w:t>ār</w:t>
      </w:r>
      <w:r w:rsidR="000F18AF" w:rsidRPr="00957D95">
        <w:t xml:space="preserve">pakalpojumu sniedzējs ir saņēmis atļauju veikt šādas darbības vai sniegt </w:t>
      </w:r>
      <w:r w:rsidRPr="00957D95">
        <w:t>ār</w:t>
      </w:r>
      <w:r w:rsidR="000F18AF" w:rsidRPr="00957D95">
        <w:t xml:space="preserve">pakalpojumus </w:t>
      </w:r>
      <w:r w:rsidR="00FD2150" w:rsidRPr="00957D95">
        <w:t>ārvalstī</w:t>
      </w:r>
      <w:r w:rsidR="000F18AF" w:rsidRPr="00957D95">
        <w:t xml:space="preserve"> un to uzrauga attiecīgās valsts uzraudzības institūcija;</w:t>
      </w:r>
    </w:p>
    <w:p w14:paraId="49B56489" w14:textId="58850AF7" w:rsidR="000F18AF" w:rsidRPr="00600E03" w:rsidRDefault="000F18AF" w:rsidP="00D65029">
      <w:pPr>
        <w:pStyle w:val="NApunkts2"/>
        <w:ind w:left="0"/>
      </w:pPr>
      <w:r w:rsidRPr="00957D95">
        <w:t xml:space="preserve">starp </w:t>
      </w:r>
      <w:r w:rsidR="003D700F" w:rsidRPr="00957D95">
        <w:t xml:space="preserve">Latvijas Banku </w:t>
      </w:r>
      <w:r w:rsidRPr="00957D95">
        <w:t xml:space="preserve">un attiecīgās </w:t>
      </w:r>
      <w:r w:rsidR="00FD2150" w:rsidRPr="00957D95">
        <w:t>ārvalsts</w:t>
      </w:r>
      <w:r w:rsidRPr="00957D95">
        <w:t xml:space="preserve"> uzraudzības institūciju ir noslēgts atbilstošs sadarbības līgums (piemēram, parakstīts saprašanās memorands vai izveidota</w:t>
      </w:r>
      <w:r w:rsidRPr="00600E03">
        <w:t xml:space="preserve"> kolēģija).</w:t>
      </w:r>
    </w:p>
    <w:p w14:paraId="4EDECA10" w14:textId="3B19D379" w:rsidR="000F18AF" w:rsidRPr="00252144" w:rsidRDefault="000F18AF" w:rsidP="005F57ED">
      <w:pPr>
        <w:pStyle w:val="NAnodalaromiesucipari"/>
      </w:pPr>
      <w:bookmarkStart w:id="37" w:name="n5"/>
      <w:bookmarkStart w:id="38" w:name="n-791370"/>
      <w:bookmarkEnd w:id="37"/>
      <w:bookmarkEnd w:id="38"/>
      <w:r w:rsidRPr="00252144">
        <w:t>Iestādes funkciju novērtējums</w:t>
      </w:r>
    </w:p>
    <w:p w14:paraId="53FAB009" w14:textId="64568A0B" w:rsidR="000F18AF" w:rsidRPr="00600E03" w:rsidRDefault="000F18AF" w:rsidP="00D65029">
      <w:pPr>
        <w:pStyle w:val="NApunkts1"/>
        <w:ind w:left="0" w:firstLine="0"/>
      </w:pPr>
      <w:bookmarkStart w:id="39" w:name="p14"/>
      <w:bookmarkStart w:id="40" w:name="p-791371"/>
      <w:bookmarkEnd w:id="39"/>
      <w:bookmarkEnd w:id="40"/>
      <w:r w:rsidRPr="00252144">
        <w:t>Lemjot par funkciju deleģēšanu ārpakalpojumu</w:t>
      </w:r>
      <w:r w:rsidRPr="00600E03">
        <w:t xml:space="preserve"> sniedzējam, iestāde novērtē, vai pēc funkciju deleģēšanas tā turpinās nodrošināt stabilu un ilgtspējīgu darbību.</w:t>
      </w:r>
    </w:p>
    <w:p w14:paraId="53403C82" w14:textId="73085949" w:rsidR="000F18AF" w:rsidRPr="0032117F" w:rsidRDefault="000F18AF" w:rsidP="00D65029">
      <w:pPr>
        <w:pStyle w:val="NApunkts1"/>
        <w:ind w:left="0" w:firstLine="0"/>
      </w:pPr>
      <w:bookmarkStart w:id="41" w:name="p15"/>
      <w:bookmarkStart w:id="42" w:name="p-791372"/>
      <w:bookmarkEnd w:id="41"/>
      <w:bookmarkEnd w:id="42"/>
      <w:r w:rsidRPr="00600E03">
        <w:t>Iestāde novērtē, vai plānot</w:t>
      </w:r>
      <w:r w:rsidR="00C47FAB">
        <w:t xml:space="preserve">ā funkciju </w:t>
      </w:r>
      <w:r w:rsidR="00C47FAB" w:rsidRPr="007153F5">
        <w:t xml:space="preserve">deleģēšana ārpakalpojumu sniedzējam </w:t>
      </w:r>
      <w:r w:rsidR="00F86210" w:rsidRPr="007153F5">
        <w:t>ir uzskatām</w:t>
      </w:r>
      <w:r w:rsidR="00C47FAB" w:rsidRPr="007153F5">
        <w:t>a</w:t>
      </w:r>
      <w:r w:rsidR="00F86210" w:rsidRPr="007153F5">
        <w:t xml:space="preserve"> par līgumisku vienošanos starp iestādi un ārpakalpojum</w:t>
      </w:r>
      <w:r w:rsidR="007153F5" w:rsidRPr="0045156D">
        <w:t>u</w:t>
      </w:r>
      <w:r w:rsidR="00F86210" w:rsidRPr="007153F5">
        <w:t xml:space="preserve"> sniedzēju, kas paredz šim ārpakalpojum</w:t>
      </w:r>
      <w:r w:rsidR="007153F5" w:rsidRPr="0045156D">
        <w:t>u</w:t>
      </w:r>
      <w:r w:rsidR="00F86210" w:rsidRPr="007153F5">
        <w:t xml:space="preserve"> sniedzējam pienākumu veikt noteiktu </w:t>
      </w:r>
      <w:r w:rsidR="0099229A" w:rsidRPr="007153F5">
        <w:t>funkciju</w:t>
      </w:r>
      <w:r w:rsidR="00F86210" w:rsidRPr="00F86210">
        <w:t>, ko citādi veiktu pati iestāde</w:t>
      </w:r>
      <w:r w:rsidR="00F86210" w:rsidRPr="0032117F">
        <w:t xml:space="preserve">, </w:t>
      </w:r>
      <w:r w:rsidRPr="0032117F">
        <w:t>ņemot vērā to, vai funkcija (vai tās daļa), kuru plānots deleģēt ārpakalpojumu sniedzējam, tiek veikta pastāvīgi un vai šo funkciju (vai tās daļu) veic vai varētu veikt pati iestāde, pat ja tā iepriekš nekad šo funkciju nav veikusi.</w:t>
      </w:r>
    </w:p>
    <w:p w14:paraId="625E2F00" w14:textId="22563F94" w:rsidR="000F18AF" w:rsidRPr="00600E03" w:rsidRDefault="000F18AF" w:rsidP="00D65029">
      <w:pPr>
        <w:pStyle w:val="NApunkts1"/>
        <w:ind w:left="0" w:firstLine="0"/>
      </w:pPr>
      <w:bookmarkStart w:id="43" w:name="p16"/>
      <w:bookmarkStart w:id="44" w:name="p-791373"/>
      <w:bookmarkEnd w:id="43"/>
      <w:bookmarkEnd w:id="44"/>
      <w:r w:rsidRPr="00600E03">
        <w:t xml:space="preserve">Ja līgums ar ārpakalpojumu sniedzēju aptver vairākas funkcijas, iestāde ņem </w:t>
      </w:r>
      <w:r w:rsidR="00996827" w:rsidRPr="00600E03">
        <w:t xml:space="preserve">to </w:t>
      </w:r>
      <w:r w:rsidRPr="00600E03">
        <w:t>vērā, veicot šo funkciju novērtējumu.</w:t>
      </w:r>
    </w:p>
    <w:p w14:paraId="523E02CB" w14:textId="47883937" w:rsidR="000F18AF" w:rsidRPr="00600E03" w:rsidRDefault="000F18AF" w:rsidP="00D65029">
      <w:pPr>
        <w:pStyle w:val="NApunkts1"/>
        <w:ind w:left="0" w:firstLine="0"/>
      </w:pPr>
      <w:bookmarkStart w:id="45" w:name="p17"/>
      <w:bookmarkStart w:id="46" w:name="p-791375"/>
      <w:bookmarkEnd w:id="45"/>
      <w:bookmarkEnd w:id="46"/>
      <w:r w:rsidRPr="00600E03">
        <w:t>Iestāde par ārpakalpojumiem neuzskata:</w:t>
      </w:r>
    </w:p>
    <w:p w14:paraId="2FFDFFE3" w14:textId="5E141E12" w:rsidR="000F18AF" w:rsidRPr="00600E03" w:rsidRDefault="000F18AF" w:rsidP="00D65029">
      <w:pPr>
        <w:pStyle w:val="NApunkts2"/>
        <w:ind w:left="0"/>
      </w:pPr>
      <w:bookmarkStart w:id="47" w:name="_Hlk177627855"/>
      <w:r w:rsidRPr="00600E03">
        <w:t>funkcijas, kuras atbilstoši normatīvo aktu prasībām iestāde nevar veikt pati</w:t>
      </w:r>
      <w:r w:rsidR="001319A0">
        <w:t xml:space="preserve"> (</w:t>
      </w:r>
      <w:r w:rsidRPr="00600E03">
        <w:t xml:space="preserve">piemēram, </w:t>
      </w:r>
      <w:r w:rsidR="001319A0">
        <w:t>normatīvajos</w:t>
      </w:r>
      <w:r w:rsidRPr="00600E03">
        <w:t xml:space="preserve"> aktos noteikto finanšu pārskatu revīziju vai pārbaudes</w:t>
      </w:r>
      <w:r w:rsidR="001319A0">
        <w:t>)</w:t>
      </w:r>
      <w:r w:rsidRPr="00600E03">
        <w:t>;</w:t>
      </w:r>
      <w:bookmarkEnd w:id="47"/>
    </w:p>
    <w:p w14:paraId="3E4E6EA6" w14:textId="42063E63" w:rsidR="000F18AF" w:rsidRPr="00600E03" w:rsidRDefault="000F18AF" w:rsidP="00D65029">
      <w:pPr>
        <w:pStyle w:val="NApunkts2"/>
        <w:ind w:left="0"/>
      </w:pPr>
      <w:r w:rsidRPr="00600E03">
        <w:t xml:space="preserve">tirgus informācijas </w:t>
      </w:r>
      <w:r w:rsidR="001319A0">
        <w:t xml:space="preserve">datu sniegšanas </w:t>
      </w:r>
      <w:r w:rsidRPr="00600E03">
        <w:t>pakalpojumus (piemēram,</w:t>
      </w:r>
      <w:r w:rsidR="00426DC1">
        <w:t xml:space="preserve"> </w:t>
      </w:r>
      <w:proofErr w:type="spellStart"/>
      <w:r w:rsidRPr="009D119D">
        <w:rPr>
          <w:i/>
          <w:iCs/>
        </w:rPr>
        <w:t>Bloomberg</w:t>
      </w:r>
      <w:proofErr w:type="spellEnd"/>
      <w:r w:rsidRPr="00600E03">
        <w:t xml:space="preserve">, </w:t>
      </w:r>
      <w:proofErr w:type="spellStart"/>
      <w:r w:rsidRPr="009D119D">
        <w:rPr>
          <w:i/>
          <w:iCs/>
        </w:rPr>
        <w:t>Moody’s</w:t>
      </w:r>
      <w:proofErr w:type="spellEnd"/>
      <w:r w:rsidRPr="00600E03">
        <w:t xml:space="preserve">, </w:t>
      </w:r>
      <w:r w:rsidRPr="009D119D">
        <w:rPr>
          <w:i/>
          <w:iCs/>
        </w:rPr>
        <w:t xml:space="preserve">Standard &amp; </w:t>
      </w:r>
      <w:proofErr w:type="spellStart"/>
      <w:r w:rsidRPr="009D119D">
        <w:rPr>
          <w:i/>
          <w:iCs/>
        </w:rPr>
        <w:t>Poor’s</w:t>
      </w:r>
      <w:proofErr w:type="spellEnd"/>
      <w:r w:rsidRPr="00600E03">
        <w:t xml:space="preserve">, </w:t>
      </w:r>
      <w:proofErr w:type="spellStart"/>
      <w:r w:rsidRPr="009D119D">
        <w:rPr>
          <w:i/>
          <w:iCs/>
        </w:rPr>
        <w:t>Fitch</w:t>
      </w:r>
      <w:proofErr w:type="spellEnd"/>
      <w:r w:rsidR="00426DC1">
        <w:t xml:space="preserve"> </w:t>
      </w:r>
      <w:r w:rsidRPr="00600E03">
        <w:t>datu sniegšanu);</w:t>
      </w:r>
    </w:p>
    <w:p w14:paraId="61F79F35" w14:textId="654F0F71" w:rsidR="000F18AF" w:rsidRPr="00600E03" w:rsidRDefault="000F18AF" w:rsidP="00D65029">
      <w:pPr>
        <w:pStyle w:val="NApunkts2"/>
        <w:ind w:left="0"/>
      </w:pPr>
      <w:r w:rsidRPr="00600E03">
        <w:t>vienošan</w:t>
      </w:r>
      <w:r w:rsidR="00E37422">
        <w:t>o</w:t>
      </w:r>
      <w:r w:rsidRPr="00600E03">
        <w:t>s par globālas tīkla infrastruktūras (piemēram,</w:t>
      </w:r>
      <w:r w:rsidR="00426DC1">
        <w:t xml:space="preserve"> </w:t>
      </w:r>
      <w:r w:rsidRPr="009D119D">
        <w:rPr>
          <w:i/>
          <w:iCs/>
        </w:rPr>
        <w:t>Visa</w:t>
      </w:r>
      <w:r w:rsidRPr="00600E03">
        <w:t xml:space="preserve">, </w:t>
      </w:r>
      <w:r w:rsidRPr="009D119D">
        <w:rPr>
          <w:i/>
          <w:iCs/>
        </w:rPr>
        <w:t>MasterCard</w:t>
      </w:r>
      <w:r w:rsidRPr="00600E03">
        <w:t>) izmantošanu;</w:t>
      </w:r>
    </w:p>
    <w:p w14:paraId="73A3AA57" w14:textId="4396B7F6" w:rsidR="000F18AF" w:rsidRPr="00600E03" w:rsidRDefault="000F18AF" w:rsidP="00D65029">
      <w:pPr>
        <w:pStyle w:val="NApunkts2"/>
        <w:ind w:left="0"/>
      </w:pPr>
      <w:r w:rsidRPr="00600E03">
        <w:t>klīringa un norēķinu vienošan</w:t>
      </w:r>
      <w:r w:rsidR="00E37422">
        <w:t>o</w:t>
      </w:r>
      <w:r w:rsidRPr="00600E03">
        <w:t>s starp klīringa iestādēm, centrālajiem darījumu starpniekiem un norēķinu iestādēm;</w:t>
      </w:r>
    </w:p>
    <w:p w14:paraId="68CAAFA2" w14:textId="1184F078" w:rsidR="000F18AF" w:rsidRPr="00600E03" w:rsidRDefault="000F18AF" w:rsidP="00D65029">
      <w:pPr>
        <w:pStyle w:val="NApunkts2"/>
        <w:ind w:left="0"/>
      </w:pPr>
      <w:r w:rsidRPr="00600E03">
        <w:lastRenderedPageBreak/>
        <w:t xml:space="preserve">globālas finanšu </w:t>
      </w:r>
      <w:proofErr w:type="spellStart"/>
      <w:r w:rsidRPr="00600E03">
        <w:t>ziņapmaiņas</w:t>
      </w:r>
      <w:proofErr w:type="spellEnd"/>
      <w:r w:rsidRPr="00600E03">
        <w:t xml:space="preserve"> infrastruktūras, ko pārrauga attiecīgās iestādes, izmantošanu;</w:t>
      </w:r>
    </w:p>
    <w:p w14:paraId="42C0C693" w14:textId="64EF6101" w:rsidR="000F18AF" w:rsidRPr="00600E03" w:rsidRDefault="000F18AF" w:rsidP="00D65029">
      <w:pPr>
        <w:pStyle w:val="NApunkts2"/>
        <w:ind w:left="0"/>
      </w:pPr>
      <w:proofErr w:type="spellStart"/>
      <w:r w:rsidRPr="00600E03">
        <w:t>korespondent</w:t>
      </w:r>
      <w:r w:rsidR="00B11DC1">
        <w:t>iestāžu</w:t>
      </w:r>
      <w:proofErr w:type="spellEnd"/>
      <w:r w:rsidRPr="00600E03">
        <w:t xml:space="preserve"> pakalpojumus;</w:t>
      </w:r>
    </w:p>
    <w:p w14:paraId="788EBE61" w14:textId="2F0933CF" w:rsidR="000F18AF" w:rsidRPr="00600E03" w:rsidRDefault="000F18AF" w:rsidP="00D65029">
      <w:pPr>
        <w:pStyle w:val="NApunkts2"/>
        <w:ind w:left="0"/>
      </w:pPr>
      <w:r w:rsidRPr="00600E03">
        <w:t>pakalpojumus, kurus iestāde citādi neveiktu (piemēram, arhitektu konsultācijas, juridiskās konsultācijas</w:t>
      </w:r>
      <w:r w:rsidR="00B45A38">
        <w:t>,</w:t>
      </w:r>
      <w:r w:rsidRPr="00600E03">
        <w:t xml:space="preserve"> pārstāvība tiesā vai </w:t>
      </w:r>
      <w:r w:rsidR="00B45A38">
        <w:t>citās valsts institūcijās</w:t>
      </w:r>
      <w:r w:rsidRPr="00600E03">
        <w:t>, telpu uzkopšana, dārzkopība un uzturēšana, medicīnas pakalpojumi, automobiļu apkalpošana, ēdināšanas pakalpojumi, tirdzniecības automātu pakalpojumi, kancelejas pakalpojumi, ceļojumu pakalpojumi, pasta pakalpojumi, reģistrator</w:t>
      </w:r>
      <w:r w:rsidR="00141862">
        <w:t>u</w:t>
      </w:r>
      <w:r w:rsidRPr="00600E03">
        <w:t>, sekretār</w:t>
      </w:r>
      <w:r w:rsidR="00141862">
        <w:t>u</w:t>
      </w:r>
      <w:r w:rsidRPr="00600E03">
        <w:t xml:space="preserve"> un sadales pults operator</w:t>
      </w:r>
      <w:r w:rsidR="00141862">
        <w:t>u pakalpojumi</w:t>
      </w:r>
      <w:r w:rsidRPr="00600E03">
        <w:t>, preču (piemēram, kar</w:t>
      </w:r>
      <w:r w:rsidR="00141862">
        <w:t xml:space="preserve">šu un to </w:t>
      </w:r>
      <w:r w:rsidRPr="00600E03">
        <w:t>lasītāj</w:t>
      </w:r>
      <w:r w:rsidR="00141862">
        <w:t>u</w:t>
      </w:r>
      <w:r w:rsidRPr="00600E03">
        <w:t>, biroja piederum</w:t>
      </w:r>
      <w:r w:rsidR="00141862">
        <w:t>u</w:t>
      </w:r>
      <w:r w:rsidRPr="00600E03">
        <w:t>, dator</w:t>
      </w:r>
      <w:r w:rsidR="00141862">
        <w:t>u</w:t>
      </w:r>
      <w:r w:rsidRPr="00600E03">
        <w:t>, mēbe</w:t>
      </w:r>
      <w:r w:rsidR="00141862">
        <w:t>ļu</w:t>
      </w:r>
      <w:r w:rsidRPr="00600E03">
        <w:t xml:space="preserve">) </w:t>
      </w:r>
      <w:r w:rsidR="00141862" w:rsidRPr="00600E03">
        <w:t xml:space="preserve">nodrošināšana </w:t>
      </w:r>
      <w:r w:rsidRPr="00600E03">
        <w:t>vai komunālie pakalpojumi (piemēram, elektrība, gāze, ūdens, telefona līnija)).</w:t>
      </w:r>
    </w:p>
    <w:p w14:paraId="172A8C4C" w14:textId="49467AEA" w:rsidR="000F18AF" w:rsidRPr="00600E03" w:rsidRDefault="000F18AF" w:rsidP="00D65029">
      <w:pPr>
        <w:pStyle w:val="NApunkts1"/>
        <w:ind w:left="0" w:firstLine="0"/>
      </w:pPr>
      <w:bookmarkStart w:id="48" w:name="p18"/>
      <w:bookmarkStart w:id="49" w:name="p-791377"/>
      <w:bookmarkEnd w:id="48"/>
      <w:bookmarkEnd w:id="49"/>
      <w:r w:rsidRPr="00600E03">
        <w:t>Lai noteiktu, vai funkcija, kuru plānots deleģēt ārpakalpojumu sniedzējam, uzskatāma par kritiski svarīgu vai nozīmīgu, iestāde veic novērtējumu un to atbilstoši dokumentē.</w:t>
      </w:r>
    </w:p>
    <w:p w14:paraId="5654F93A" w14:textId="539E48F2" w:rsidR="000F18AF" w:rsidRPr="00600E03" w:rsidRDefault="000F18AF" w:rsidP="00D65029">
      <w:pPr>
        <w:pStyle w:val="NApunkts1"/>
        <w:ind w:left="0" w:firstLine="0"/>
      </w:pPr>
      <w:bookmarkStart w:id="50" w:name="p19"/>
      <w:bookmarkStart w:id="51" w:name="p-791379"/>
      <w:bookmarkEnd w:id="50"/>
      <w:bookmarkEnd w:id="51"/>
      <w:r w:rsidRPr="00600E03">
        <w:t>Iestāde funkciju uzskata par kritiski svarīgu vai nozīmīgu, ja:</w:t>
      </w:r>
    </w:p>
    <w:p w14:paraId="14EA1A10" w14:textId="6A72A798" w:rsidR="000F18AF" w:rsidRPr="00600E03" w:rsidRDefault="000F18AF" w:rsidP="00D65029">
      <w:pPr>
        <w:pStyle w:val="NApunkts2"/>
        <w:ind w:left="0"/>
      </w:pPr>
      <w:r w:rsidRPr="00600E03">
        <w:t>minētās funkcijas nepietiekamas izpildes vai neizpildes rezultātā būtiski pasliktinātos iestādes:</w:t>
      </w:r>
    </w:p>
    <w:p w14:paraId="73F6922E" w14:textId="24A44E95" w:rsidR="000F18AF" w:rsidRPr="00600E03" w:rsidRDefault="000F18AF" w:rsidP="00D65029">
      <w:pPr>
        <w:pStyle w:val="NApunkts3"/>
      </w:pPr>
      <w:r w:rsidRPr="00600E03">
        <w:t>pastāvīga atbilstība tās darbību regulējošo normatīvo aktu prasībām;</w:t>
      </w:r>
    </w:p>
    <w:p w14:paraId="5552DBA8" w14:textId="07264886" w:rsidR="000F18AF" w:rsidRPr="00600E03" w:rsidRDefault="000F18AF" w:rsidP="00D65029">
      <w:pPr>
        <w:pStyle w:val="NApunkts3"/>
      </w:pPr>
      <w:r w:rsidRPr="00600E03">
        <w:t>finanšu rādītāji;</w:t>
      </w:r>
    </w:p>
    <w:p w14:paraId="66C19A10" w14:textId="26EE8870" w:rsidR="000F18AF" w:rsidRPr="00600E03" w:rsidRDefault="000F18AF" w:rsidP="00D65029">
      <w:pPr>
        <w:pStyle w:val="NApunkts3"/>
      </w:pPr>
      <w:r w:rsidRPr="00600E03">
        <w:t>sniegto pakalpojumu un darbības stabilitāte vai nepārtrauktība;</w:t>
      </w:r>
    </w:p>
    <w:p w14:paraId="2C405671" w14:textId="070AD32C" w:rsidR="000F18AF" w:rsidRPr="00600E03" w:rsidRDefault="000F18AF" w:rsidP="00D65029">
      <w:pPr>
        <w:pStyle w:val="NApunkts2"/>
        <w:ind w:left="0"/>
      </w:pPr>
      <w:r w:rsidRPr="00600E03">
        <w:t>tiek deleģēta iestādes iekšējās kontroles funkcija vai tās daļa, izņemot gadījumus, kad novērtējumā ir konstatēts, ka ārpakalpojumu sniedzējam deleģētās funkcijas neizpilde vai neatbilstoša izpilde nerada negatīvu ietekmi uz iestādes iekšējās kontroles funkcijas efektivitāti;</w:t>
      </w:r>
    </w:p>
    <w:p w14:paraId="3B4105D7" w14:textId="0D093363" w:rsidR="000F18AF" w:rsidRPr="00600E03" w:rsidRDefault="000F18AF" w:rsidP="00D65029">
      <w:pPr>
        <w:pStyle w:val="NApunkts2"/>
        <w:ind w:left="0"/>
      </w:pPr>
      <w:r w:rsidRPr="00600E03">
        <w:t xml:space="preserve">ārpakalpojumu sniedzējam tiek deleģēti iestādes finanšu pakalpojumi, kuru sniegšanai ir nepieciešams saņemt </w:t>
      </w:r>
      <w:r w:rsidR="003D700F">
        <w:t xml:space="preserve">Latvijas Bankas </w:t>
      </w:r>
      <w:r w:rsidRPr="00600E03">
        <w:t>atļauju (licenci).</w:t>
      </w:r>
    </w:p>
    <w:p w14:paraId="4889EC4F" w14:textId="4F04C456" w:rsidR="000F18AF" w:rsidRPr="00E37422" w:rsidRDefault="000F18AF" w:rsidP="00D65029">
      <w:pPr>
        <w:pStyle w:val="NApunkts1"/>
        <w:ind w:left="0" w:firstLine="0"/>
      </w:pPr>
      <w:bookmarkStart w:id="52" w:name="p20"/>
      <w:bookmarkStart w:id="53" w:name="p-791381"/>
      <w:bookmarkEnd w:id="52"/>
      <w:bookmarkEnd w:id="53"/>
      <w:r w:rsidRPr="00E37422">
        <w:t>Iestādes funkciju uzskata par kritiski svarīgu vai nozīmīgu, ja tā nepieciešama</w:t>
      </w:r>
      <w:r w:rsidR="00426DC1" w:rsidRPr="00E37422">
        <w:t xml:space="preserve"> Kredītiestāžu un ieguldījumu brokeru sabiedrību darbības atjaunošanas un noregulējuma likuma 1. panta </w:t>
      </w:r>
      <w:r w:rsidRPr="00E37422">
        <w:t>pirmās daļas 15. un 27.</w:t>
      </w:r>
      <w:r w:rsidR="00426DC1" w:rsidRPr="00E37422">
        <w:t> </w:t>
      </w:r>
      <w:r w:rsidRPr="00E37422">
        <w:t>punktā noteiktās iestādes galvenās darbības jomas vai</w:t>
      </w:r>
      <w:r w:rsidR="00252144">
        <w:t xml:space="preserve"> tādu</w:t>
      </w:r>
      <w:r w:rsidRPr="00E37422">
        <w:t xml:space="preserve"> kritiski svarīgu funkciju nodrošināšanai, kuras tiek identificētas atbilstoši </w:t>
      </w:r>
      <w:r w:rsidR="00620C71" w:rsidRPr="00E37422">
        <w:t>Komisijas 2016.</w:t>
      </w:r>
      <w:r w:rsidR="00426DC1" w:rsidRPr="00E37422">
        <w:t> </w:t>
      </w:r>
      <w:r w:rsidR="00620C71" w:rsidRPr="00E37422">
        <w:t>gada 2.</w:t>
      </w:r>
      <w:r w:rsidR="00426DC1" w:rsidRPr="00E37422">
        <w:t> </w:t>
      </w:r>
      <w:r w:rsidR="00620C71" w:rsidRPr="00E37422">
        <w:t xml:space="preserve">februāra </w:t>
      </w:r>
      <w:r w:rsidR="001335F8">
        <w:t>d</w:t>
      </w:r>
      <w:r w:rsidR="00620C71" w:rsidRPr="00E37422">
        <w:t>eleģēt</w:t>
      </w:r>
      <w:r w:rsidR="00B83C02" w:rsidRPr="00E37422">
        <w:t xml:space="preserve">ās </w:t>
      </w:r>
      <w:r w:rsidR="00620C71" w:rsidRPr="00E37422">
        <w:t>regul</w:t>
      </w:r>
      <w:r w:rsidR="00B83C02" w:rsidRPr="00E37422">
        <w:t>as</w:t>
      </w:r>
      <w:r w:rsidR="00620C71" w:rsidRPr="00E37422">
        <w:t xml:space="preserve"> </w:t>
      </w:r>
      <w:r w:rsidR="00C67779" w:rsidRPr="00E37422">
        <w:t xml:space="preserve">(ES) </w:t>
      </w:r>
      <w:r w:rsidR="00620C71" w:rsidRPr="00E37422">
        <w:t>Nr.</w:t>
      </w:r>
      <w:r w:rsidR="00426DC1" w:rsidRPr="00E37422">
        <w:t> </w:t>
      </w:r>
      <w:r w:rsidR="00C67779" w:rsidRPr="00E37422">
        <w:t>2016/778</w:t>
      </w:r>
      <w:r w:rsidR="001335F8">
        <w:t>,</w:t>
      </w:r>
      <w:r w:rsidR="00C67779" w:rsidRPr="00E37422">
        <w:t xml:space="preserve"> ar ko papildina Eiropas Parlamenta un Padomes </w:t>
      </w:r>
      <w:r w:rsidR="001335F8">
        <w:t>d</w:t>
      </w:r>
      <w:r w:rsidR="00C67779" w:rsidRPr="00E37422">
        <w:t>irektīvu</w:t>
      </w:r>
      <w:r w:rsidR="005F57ED">
        <w:t> </w:t>
      </w:r>
      <w:r w:rsidR="00C67779" w:rsidRPr="00E37422">
        <w:t xml:space="preserve">2014/59/ES attiecībā uz apstākļiem un nosacījumiem, saskaņā ar kuriem pilnībā vai daļēji var atlikt ārkārtas </w:t>
      </w:r>
      <w:proofErr w:type="spellStart"/>
      <w:r w:rsidR="00C67779" w:rsidRPr="00E37422">
        <w:rPr>
          <w:i/>
          <w:iCs/>
        </w:rPr>
        <w:t>ex</w:t>
      </w:r>
      <w:proofErr w:type="spellEnd"/>
      <w:r w:rsidR="00C67779" w:rsidRPr="00E37422">
        <w:rPr>
          <w:i/>
          <w:iCs/>
        </w:rPr>
        <w:t xml:space="preserve"> post</w:t>
      </w:r>
      <w:r w:rsidR="00C67779" w:rsidRPr="00E37422">
        <w:t xml:space="preserve"> maksājumus, un par kritērijiem darbību, pakalpojumu un operāciju noteikšanai attiecībā uz kritiski svarīgajām funkcijām un darbības jomu un saistīto pakalpojumu noteikšanu attiecībā uz galvenajām darbības jomām</w:t>
      </w:r>
      <w:r w:rsidR="00252144">
        <w:t>,</w:t>
      </w:r>
      <w:r w:rsidR="00B83C02" w:rsidRPr="00E37422" w:rsidDel="00B83C02">
        <w:t xml:space="preserve"> </w:t>
      </w:r>
      <w:r w:rsidRPr="00E37422">
        <w:t>6. un 7.</w:t>
      </w:r>
      <w:r w:rsidR="00426DC1" w:rsidRPr="00E37422">
        <w:t> </w:t>
      </w:r>
      <w:r w:rsidRPr="00E37422">
        <w:t>pantā noteiktajiem kritērijiem, izņemot gadījumus, kad iestādes novērtējumā ir konstatēts, ka šo funkciju neizpilde vai neatbilstoša izpilde nerada negatīvu ietekmi uz galvenās darbības jomas vai kritiski svarīgu funkciju darbības nepārtrauktību.</w:t>
      </w:r>
    </w:p>
    <w:p w14:paraId="6E3B7F6B" w14:textId="25F96558" w:rsidR="000F18AF" w:rsidRPr="00092532" w:rsidRDefault="000F18AF" w:rsidP="00D65029">
      <w:pPr>
        <w:pStyle w:val="NApunkts1"/>
        <w:ind w:left="0" w:firstLine="0"/>
      </w:pPr>
      <w:bookmarkStart w:id="54" w:name="p21"/>
      <w:bookmarkStart w:id="55" w:name="p-791382"/>
      <w:bookmarkEnd w:id="54"/>
      <w:bookmarkEnd w:id="55"/>
      <w:r w:rsidRPr="00600E03">
        <w:t>Novērtējot, vai plānotā ārpakalpojumu izmantošana attiecas uz kritiski svarīgu vai nozīmīgu funkciju, iestāde ņem vērā šo noteikumu</w:t>
      </w:r>
      <w:r w:rsidR="00143595">
        <w:t xml:space="preserve"> </w:t>
      </w:r>
      <w:r w:rsidR="00C9132C">
        <w:t>I</w:t>
      </w:r>
      <w:r w:rsidR="00143595" w:rsidRPr="00600E03">
        <w:t>X</w:t>
      </w:r>
      <w:r w:rsidR="00143595">
        <w:t> </w:t>
      </w:r>
      <w:r w:rsidR="00143595" w:rsidRPr="00600E03">
        <w:t>nodaļā</w:t>
      </w:r>
      <w:r w:rsidR="00143595">
        <w:t xml:space="preserve"> </w:t>
      </w:r>
      <w:r w:rsidRPr="00092532">
        <w:t>minētā riska novērtējuma rezultātus, kā arī vismaz šādus faktorus:</w:t>
      </w:r>
    </w:p>
    <w:p w14:paraId="7B941B36" w14:textId="150AF1E4" w:rsidR="000F18AF" w:rsidRPr="00600E03" w:rsidRDefault="00252144" w:rsidP="00D65029">
      <w:pPr>
        <w:pStyle w:val="NApunkts2"/>
        <w:ind w:left="0"/>
      </w:pPr>
      <w:r>
        <w:t xml:space="preserve">to, </w:t>
      </w:r>
      <w:r w:rsidR="000F18AF" w:rsidRPr="00600E03">
        <w:t xml:space="preserve">vai ārpakalpojumu izmantošana ir tieši saistīta ar iestādes finanšu pakalpojumiem, kuru sniegšanai ir saņemta </w:t>
      </w:r>
      <w:r w:rsidR="003D700F">
        <w:t xml:space="preserve">Latvijas Bankas </w:t>
      </w:r>
      <w:r w:rsidR="000F18AF" w:rsidRPr="00600E03">
        <w:t>atļauja (licence);</w:t>
      </w:r>
    </w:p>
    <w:p w14:paraId="7BE4E3D2" w14:textId="705B7FF4" w:rsidR="000F18AF" w:rsidRPr="00600E03" w:rsidRDefault="000F18AF" w:rsidP="00D65029">
      <w:pPr>
        <w:pStyle w:val="NApunkts2"/>
        <w:ind w:left="0"/>
      </w:pPr>
      <w:r w:rsidRPr="00600E03">
        <w:t xml:space="preserve">jebkādu traucējumu ietekmi uz ārpakalpojumu sniedzējam deleģētās funkcijas izpildi vai </w:t>
      </w:r>
      <w:r w:rsidR="00871FB7">
        <w:t>ār</w:t>
      </w:r>
      <w:r w:rsidRPr="00600E03">
        <w:t xml:space="preserve">pakalpojumu sniedzēja nespēju pastāvīgi sniegt </w:t>
      </w:r>
      <w:r w:rsidR="00F7429F">
        <w:t>ār</w:t>
      </w:r>
      <w:r w:rsidRPr="00600E03">
        <w:t>pakalpojumu tādā līmenī, kā to paredz līguma nosacījumi, un tā iespējamo ietekmi uz iestādes:</w:t>
      </w:r>
    </w:p>
    <w:p w14:paraId="1704DD36" w14:textId="268551A4" w:rsidR="000F18AF" w:rsidRPr="00600E03" w:rsidRDefault="000F18AF" w:rsidP="00D65029">
      <w:pPr>
        <w:pStyle w:val="NApunkts3"/>
      </w:pPr>
      <w:r w:rsidRPr="00600E03">
        <w:t xml:space="preserve">īstermiņa un ilgtermiņa finanšu noturību un dzīvotspēju, </w:t>
      </w:r>
      <w:r w:rsidR="00D302F8">
        <w:t>tai skaitā</w:t>
      </w:r>
      <w:r w:rsidRPr="00600E03">
        <w:t xml:space="preserve"> tās aktīviem, kapitālu, izmaksām, finansējumu, likviditāti, peļņu un zaudējumiem;</w:t>
      </w:r>
    </w:p>
    <w:p w14:paraId="30A72614" w14:textId="7BCB4B6A" w:rsidR="000F18AF" w:rsidRPr="00600E03" w:rsidRDefault="000F18AF" w:rsidP="00D65029">
      <w:pPr>
        <w:pStyle w:val="NApunkts3"/>
      </w:pPr>
      <w:r w:rsidRPr="00600E03">
        <w:t>darbības nepārtrauktību un darbības noturību;</w:t>
      </w:r>
    </w:p>
    <w:p w14:paraId="176C8F5B" w14:textId="6BA4D97A" w:rsidR="000F18AF" w:rsidRPr="00600E03" w:rsidRDefault="000F18AF" w:rsidP="00D65029">
      <w:pPr>
        <w:pStyle w:val="NApunkts3"/>
      </w:pPr>
      <w:r w:rsidRPr="00600E03">
        <w:lastRenderedPageBreak/>
        <w:t xml:space="preserve">operacionālo risku, </w:t>
      </w:r>
      <w:r w:rsidR="00D302F8">
        <w:t>tai skaitā</w:t>
      </w:r>
      <w:r w:rsidRPr="00600E03">
        <w:t xml:space="preserve"> rīcības un juridiskajiem riskiem;</w:t>
      </w:r>
    </w:p>
    <w:p w14:paraId="3AC4517A" w14:textId="328966E9" w:rsidR="000F18AF" w:rsidRPr="00600E03" w:rsidRDefault="000F18AF" w:rsidP="00D65029">
      <w:pPr>
        <w:pStyle w:val="NApunkts3"/>
      </w:pPr>
      <w:r w:rsidRPr="00600E03">
        <w:t>reputācijas risku;</w:t>
      </w:r>
    </w:p>
    <w:p w14:paraId="187690BC" w14:textId="27EDC0FE" w:rsidR="000F18AF" w:rsidRPr="00600E03" w:rsidRDefault="000F18AF" w:rsidP="00D65029">
      <w:pPr>
        <w:pStyle w:val="NApunkts3"/>
      </w:pPr>
      <w:r w:rsidRPr="00600E03">
        <w:t xml:space="preserve">darbības atjaunošanas un noregulējuma plānošanu, </w:t>
      </w:r>
      <w:proofErr w:type="spellStart"/>
      <w:r w:rsidRPr="00600E03">
        <w:t>noregulējamību</w:t>
      </w:r>
      <w:proofErr w:type="spellEnd"/>
      <w:r w:rsidRPr="00600E03">
        <w:t xml:space="preserve"> un darbības nepārtrauktību agrīnās intervences, darbības atjaunošanas vai noregulējuma pasākumu gadījumā</w:t>
      </w:r>
      <w:r w:rsidR="00871FB7">
        <w:t xml:space="preserve"> (ja attiecināms)</w:t>
      </w:r>
      <w:r w:rsidRPr="00600E03">
        <w:t>;</w:t>
      </w:r>
    </w:p>
    <w:p w14:paraId="179B46DA" w14:textId="28484198" w:rsidR="000F18AF" w:rsidRPr="00600E03" w:rsidRDefault="000F18AF" w:rsidP="00D65029">
      <w:pPr>
        <w:pStyle w:val="NApunkts2"/>
        <w:ind w:left="0"/>
      </w:pPr>
      <w:r w:rsidRPr="00600E03">
        <w:t>ārpakalpojumu izmantošanas iespējamo ietekmi uz iestādes spēju:</w:t>
      </w:r>
    </w:p>
    <w:p w14:paraId="3AF9E8C5" w14:textId="5621A127" w:rsidR="000F18AF" w:rsidRPr="00600E03" w:rsidRDefault="000F18AF" w:rsidP="00D65029">
      <w:pPr>
        <w:pStyle w:val="NApunkts3"/>
      </w:pPr>
      <w:r w:rsidRPr="00600E03">
        <w:t>noteikt, uzraudzīt un pārvaldīt visus riskus;</w:t>
      </w:r>
    </w:p>
    <w:p w14:paraId="2063A3A9" w14:textId="1AE41CBF" w:rsidR="000F18AF" w:rsidRPr="00600E03" w:rsidRDefault="000F18AF" w:rsidP="00D65029">
      <w:pPr>
        <w:pStyle w:val="NApunkts3"/>
      </w:pPr>
      <w:r w:rsidRPr="00600E03">
        <w:t xml:space="preserve">nodrošināt atbilstību </w:t>
      </w:r>
      <w:r w:rsidR="00D66E83">
        <w:t xml:space="preserve">iestādes darbību regulējošo normatīvo aktu </w:t>
      </w:r>
      <w:r w:rsidRPr="00600E03">
        <w:t>prasībām;</w:t>
      </w:r>
    </w:p>
    <w:p w14:paraId="298A58EC" w14:textId="3990BA7F" w:rsidR="000F18AF" w:rsidRPr="00600E03" w:rsidRDefault="000F18AF" w:rsidP="00D65029">
      <w:pPr>
        <w:pStyle w:val="NApunkts3"/>
      </w:pPr>
      <w:r w:rsidRPr="00600E03">
        <w:t>veikt atbilstošas revīzijas attiecībā uz ārpakalpojumu sniedzējam deleģētajām funkcijām;</w:t>
      </w:r>
    </w:p>
    <w:p w14:paraId="3B8216FF" w14:textId="3461DC8B" w:rsidR="000F18AF" w:rsidRPr="00600E03" w:rsidRDefault="000F18AF" w:rsidP="00D65029">
      <w:pPr>
        <w:pStyle w:val="NApunkts2"/>
        <w:ind w:left="0"/>
      </w:pPr>
      <w:r w:rsidRPr="00600E03">
        <w:t>iespējamo ietekmi uz klientiem sniegtajiem pakalpojumiem;</w:t>
      </w:r>
    </w:p>
    <w:p w14:paraId="08B9167F" w14:textId="00E452AD" w:rsidR="000F18AF" w:rsidRPr="00600E03" w:rsidRDefault="000F18AF" w:rsidP="00D65029">
      <w:pPr>
        <w:pStyle w:val="NApunkts2"/>
        <w:ind w:left="0"/>
      </w:pPr>
      <w:r w:rsidRPr="00600E03">
        <w:t>iespējamo ietekmi uz visu ārpakalpojumu izmantošanu iestādē, vienam ārpakalpojumu sniedzējam deleģēto funkciju apjomu un iespējamo ietekmi uz ārpakalpojumu izmantošanu vienā un tajā pašā iestādes darbības jomā;</w:t>
      </w:r>
    </w:p>
    <w:p w14:paraId="3FA0C228" w14:textId="59DDF514" w:rsidR="000F18AF" w:rsidRPr="00600E03" w:rsidRDefault="000F18AF" w:rsidP="00D65029">
      <w:pPr>
        <w:pStyle w:val="NApunkts2"/>
        <w:ind w:left="0"/>
      </w:pPr>
      <w:r w:rsidRPr="00600E03">
        <w:t xml:space="preserve">katras darbības jomas, uz kuru attiecas </w:t>
      </w:r>
      <w:r w:rsidR="00483633">
        <w:t xml:space="preserve">ārpakalpojumu </w:t>
      </w:r>
      <w:r w:rsidRPr="00600E03">
        <w:t>līgums, lielumu un sarežģītību;</w:t>
      </w:r>
    </w:p>
    <w:p w14:paraId="15453EF7" w14:textId="2E37FDAE" w:rsidR="000F18AF" w:rsidRPr="00600E03" w:rsidRDefault="000F18AF" w:rsidP="00D65029">
      <w:pPr>
        <w:pStyle w:val="NApunkts2"/>
        <w:ind w:left="0"/>
      </w:pPr>
      <w:r w:rsidRPr="00600E03">
        <w:t xml:space="preserve">iespēju paplašināt funkciju tvērumu vai apjomu </w:t>
      </w:r>
      <w:r w:rsidRPr="007153F5">
        <w:t>plānotajā ārpakalpojum</w:t>
      </w:r>
      <w:r w:rsidR="007153F5" w:rsidRPr="0045156D">
        <w:t>u</w:t>
      </w:r>
      <w:r w:rsidRPr="00600E03">
        <w:t xml:space="preserve"> līgumā, negrozot to;</w:t>
      </w:r>
    </w:p>
    <w:p w14:paraId="1C8D59AE" w14:textId="350BC677" w:rsidR="000F18AF" w:rsidRPr="00600E03" w:rsidRDefault="000F18AF" w:rsidP="00D65029">
      <w:pPr>
        <w:pStyle w:val="NApunkts2"/>
        <w:ind w:left="0"/>
      </w:pPr>
      <w:r w:rsidRPr="00600E03">
        <w:t xml:space="preserve">iespēju nepieciešamības gadījumā ārpakalpojumu sniedzējam deleģēto funkciju nodot citam </w:t>
      </w:r>
      <w:r w:rsidR="00483633">
        <w:t>ār</w:t>
      </w:r>
      <w:r w:rsidRPr="00600E03">
        <w:t xml:space="preserve">pakalpojumu sniedzējam, </w:t>
      </w:r>
      <w:r w:rsidR="00D302F8">
        <w:t>tai skaitā</w:t>
      </w:r>
      <w:r w:rsidRPr="00600E03">
        <w:t xml:space="preserve"> paredzamos riskus, ietekmi uz iestādes darbības nepārtrauktību, kā arī </w:t>
      </w:r>
      <w:r w:rsidR="00252144" w:rsidRPr="00600E03">
        <w:t>šādu darbību veikšana</w:t>
      </w:r>
      <w:r w:rsidR="00252144">
        <w:t>s</w:t>
      </w:r>
      <w:r w:rsidR="00252144" w:rsidRPr="00600E03">
        <w:t xml:space="preserve"> </w:t>
      </w:r>
      <w:r w:rsidRPr="00600E03">
        <w:t>izmaksas un laika grafiku;</w:t>
      </w:r>
    </w:p>
    <w:p w14:paraId="75B63AC7" w14:textId="4399892B" w:rsidR="000F18AF" w:rsidRPr="00600E03" w:rsidRDefault="000F18AF" w:rsidP="00D65029">
      <w:pPr>
        <w:pStyle w:val="NApunkts2"/>
        <w:ind w:left="0"/>
      </w:pPr>
      <w:r w:rsidRPr="00600E03">
        <w:t>iespēju ārpakalpojumu sniedzējam deleģētās funkcijas izpildi pārņemt atpakaļ iestādē, ja tas ir nepieciešams vai vēlams;</w:t>
      </w:r>
    </w:p>
    <w:p w14:paraId="6AF9EAF0" w14:textId="27779664" w:rsidR="000F18AF" w:rsidRPr="00600E03" w:rsidRDefault="000F18AF" w:rsidP="00D65029">
      <w:pPr>
        <w:pStyle w:val="NApunkts2"/>
        <w:ind w:left="0"/>
      </w:pPr>
      <w:r w:rsidRPr="00600E03">
        <w:t>fiziskas personas datu aizsardzību un iespējamo ietekmi uz privātumu, ko radītu iespējams konfidencialitātes pārkāpums vai nespēja nodrošināt datu pieejamību un integritāti, attiecībā uz iestādi un tās klientiem, ievērojot</w:t>
      </w:r>
      <w:r w:rsidR="00384102">
        <w:t xml:space="preserve"> </w:t>
      </w:r>
      <w:r w:rsidR="00384102" w:rsidRPr="00B83C02">
        <w:t>Eiropas Parlamenta un Padomes 2016.</w:t>
      </w:r>
      <w:r w:rsidR="00426DC1">
        <w:t> </w:t>
      </w:r>
      <w:r w:rsidR="00384102" w:rsidRPr="00B83C02">
        <w:t>gada 27.</w:t>
      </w:r>
      <w:r w:rsidR="00426DC1">
        <w:t> </w:t>
      </w:r>
      <w:r w:rsidR="00384102" w:rsidRPr="00B83C02">
        <w:t>aprī</w:t>
      </w:r>
      <w:r w:rsidR="00384102">
        <w:t xml:space="preserve">ļa </w:t>
      </w:r>
      <w:r w:rsidR="00483633">
        <w:t>r</w:t>
      </w:r>
      <w:r w:rsidR="00384102" w:rsidRPr="00B83C02">
        <w:t>egul</w:t>
      </w:r>
      <w:r w:rsidR="00384102">
        <w:t>as</w:t>
      </w:r>
      <w:r w:rsidR="00384102" w:rsidRPr="00B83C02">
        <w:t xml:space="preserve"> (ES)</w:t>
      </w:r>
      <w:r w:rsidR="00384102">
        <w:t xml:space="preserve"> Nr.</w:t>
      </w:r>
      <w:r w:rsidR="00426DC1">
        <w:t> </w:t>
      </w:r>
      <w:r w:rsidR="00384102">
        <w:t>2</w:t>
      </w:r>
      <w:r w:rsidR="00384102" w:rsidRPr="00B83C02">
        <w:t xml:space="preserve">016/679 par fizisku personu aizsardzību attiecībā uz personas datu apstrādi un šādu datu brīvu apriti un ar ko atceļ </w:t>
      </w:r>
      <w:r w:rsidR="00483633">
        <w:t>d</w:t>
      </w:r>
      <w:r w:rsidR="00384102" w:rsidRPr="00B83C02">
        <w:t>irektīvu 95/46/EK (Vispārīgā datu aizsardzības regula)</w:t>
      </w:r>
      <w:r w:rsidR="00384102">
        <w:t xml:space="preserve"> (turpmāk</w:t>
      </w:r>
      <w:r w:rsidR="00426DC1">
        <w:t> </w:t>
      </w:r>
      <w:r w:rsidR="00384102">
        <w:t>– Regula Nr.</w:t>
      </w:r>
      <w:r w:rsidR="00426DC1">
        <w:t> </w:t>
      </w:r>
      <w:r w:rsidR="00384102">
        <w:t>2016/679)</w:t>
      </w:r>
      <w:r w:rsidRPr="00600E03">
        <w:t xml:space="preserve"> prasības.</w:t>
      </w:r>
    </w:p>
    <w:p w14:paraId="10B6E2C4" w14:textId="412CEB03" w:rsidR="000F18AF" w:rsidRPr="00092532" w:rsidRDefault="000F18AF" w:rsidP="005F57ED">
      <w:pPr>
        <w:pStyle w:val="NAnodalaromiesucipari"/>
      </w:pPr>
      <w:bookmarkStart w:id="56" w:name="n6"/>
      <w:bookmarkStart w:id="57" w:name="n-791383"/>
      <w:bookmarkEnd w:id="56"/>
      <w:bookmarkEnd w:id="57"/>
      <w:r w:rsidRPr="00092532">
        <w:t>Ārpakalpojumu izmantošanas pārvaldība</w:t>
      </w:r>
    </w:p>
    <w:p w14:paraId="53262A21" w14:textId="7E25AD7F" w:rsidR="000F18AF" w:rsidRPr="00340A65" w:rsidRDefault="00340A65" w:rsidP="00D65029">
      <w:pPr>
        <w:pStyle w:val="NApunkts1"/>
        <w:ind w:left="0" w:firstLine="0"/>
      </w:pPr>
      <w:bookmarkStart w:id="58" w:name="p22"/>
      <w:bookmarkStart w:id="59" w:name="p-791384"/>
      <w:bookmarkEnd w:id="58"/>
      <w:bookmarkEnd w:id="59"/>
      <w:r>
        <w:t>I</w:t>
      </w:r>
      <w:r w:rsidR="000F18AF" w:rsidRPr="00340A65">
        <w:t xml:space="preserve">estāde saskaņā ar </w:t>
      </w:r>
      <w:r w:rsidR="002C41EC">
        <w:t xml:space="preserve">normatīvajos aktos </w:t>
      </w:r>
      <w:r w:rsidR="000F18AF" w:rsidRPr="00AA7E0F">
        <w:t xml:space="preserve">par </w:t>
      </w:r>
      <w:r w:rsidR="002C41EC">
        <w:t>iestādes</w:t>
      </w:r>
      <w:r w:rsidR="00D93BC4">
        <w:t xml:space="preserve"> pārvaldības un </w:t>
      </w:r>
      <w:r w:rsidR="000F18AF" w:rsidRPr="00AA7E0F">
        <w:t>iekšējās kontroles sistēm</w:t>
      </w:r>
      <w:r w:rsidR="002C41EC">
        <w:t>u noteiktajām prasībām</w:t>
      </w:r>
      <w:r w:rsidR="000F18AF" w:rsidRPr="00340A65">
        <w:t xml:space="preserve"> identificē un pārvalda visus būtiskos ar ārpakalpojumu saņemšanu saistītos riskus, tai skaitā riskus, ko rada vienošanās ar trešajām personām, nodrošina </w:t>
      </w:r>
      <w:r w:rsidR="00632B5B">
        <w:t>risku</w:t>
      </w:r>
      <w:r w:rsidR="000F18AF" w:rsidRPr="00340A65">
        <w:t xml:space="preserve"> mērīšanu, novērtēšanu, kontroli un riska pārskatu sagatavošanu. Iestāde pieņem pamatotus lēmumus par riska uzņemšanos un nodrošina, ka riska pārvaldības pasākumi tiek atbilstoši īstenoti, </w:t>
      </w:r>
      <w:r w:rsidR="00D302F8">
        <w:t>tai skaitā</w:t>
      </w:r>
      <w:r w:rsidR="000F18AF" w:rsidRPr="00340A65">
        <w:t xml:space="preserve"> attiecībā uz </w:t>
      </w:r>
      <w:proofErr w:type="spellStart"/>
      <w:r w:rsidR="000F18AF" w:rsidRPr="00340A65">
        <w:t>kiberriskiem</w:t>
      </w:r>
      <w:proofErr w:type="spellEnd"/>
      <w:r w:rsidR="000F18AF" w:rsidRPr="00340A65">
        <w:t>.</w:t>
      </w:r>
    </w:p>
    <w:p w14:paraId="7A2B2547" w14:textId="0523C6B5" w:rsidR="000F18AF" w:rsidRPr="00340A65" w:rsidRDefault="00340A65" w:rsidP="00D65029">
      <w:pPr>
        <w:pStyle w:val="NApunkts1"/>
        <w:ind w:left="0" w:firstLine="0"/>
      </w:pPr>
      <w:bookmarkStart w:id="60" w:name="p23"/>
      <w:bookmarkStart w:id="61" w:name="p-791395"/>
      <w:bookmarkEnd w:id="60"/>
      <w:bookmarkEnd w:id="61"/>
      <w:r>
        <w:t>I</w:t>
      </w:r>
      <w:r w:rsidR="000F18AF" w:rsidRPr="00340A65">
        <w:t xml:space="preserve">estāde, ņemot </w:t>
      </w:r>
      <w:r w:rsidR="000F18AF" w:rsidRPr="006F5CCD">
        <w:t>vērā šo noteikumu</w:t>
      </w:r>
      <w:r w:rsidR="00426DC1" w:rsidRPr="006F5CCD">
        <w:t xml:space="preserve"> </w:t>
      </w:r>
      <w:r w:rsidR="0094049A">
        <w:t>7</w:t>
      </w:r>
      <w:r w:rsidR="00426DC1" w:rsidRPr="006F5CCD">
        <w:t xml:space="preserve">. punktā </w:t>
      </w:r>
      <w:r w:rsidR="000F18AF" w:rsidRPr="006F5CCD">
        <w:t>noteikto proporcionalitātes principu, identificē, novērtē, uzrauga un pārvalda visus riskus, kuri izriet no vienošanās ar trešajām</w:t>
      </w:r>
      <w:r w:rsidR="000F18AF" w:rsidRPr="00340A65">
        <w:t xml:space="preserve"> personām un kuri uz tām attiecas vai varētu attiekties neatkarīgi no tā, vai šī vienošanās ir uzskatāma par ārpakalpojumu. </w:t>
      </w:r>
      <w:r w:rsidR="000F18AF" w:rsidRPr="006F5CCD">
        <w:t>Risk</w:t>
      </w:r>
      <w:r w:rsidR="00882BD1" w:rsidRPr="006F5CCD">
        <w:t>a</w:t>
      </w:r>
      <w:r w:rsidR="000F18AF" w:rsidRPr="00340A65">
        <w:t xml:space="preserve"> novērtējumu veic atbilstoši šo noteikumu</w:t>
      </w:r>
      <w:r w:rsidR="00426DC1">
        <w:t xml:space="preserve"> </w:t>
      </w:r>
      <w:r w:rsidR="007E0D3F">
        <w:t>I</w:t>
      </w:r>
      <w:r w:rsidR="00426DC1" w:rsidRPr="00340A65">
        <w:t>X</w:t>
      </w:r>
      <w:r w:rsidR="00426DC1">
        <w:t> </w:t>
      </w:r>
      <w:r w:rsidR="00426DC1" w:rsidRPr="00340A65">
        <w:t>nodaļā</w:t>
      </w:r>
      <w:r w:rsidR="00426DC1">
        <w:t xml:space="preserve"> </w:t>
      </w:r>
      <w:r w:rsidR="000F18AF" w:rsidRPr="00340A65">
        <w:t>noteiktajām prasībām.</w:t>
      </w:r>
    </w:p>
    <w:p w14:paraId="64420735" w14:textId="25A23F49" w:rsidR="000F18AF" w:rsidRPr="00340A65" w:rsidRDefault="000F18AF" w:rsidP="00D65029">
      <w:pPr>
        <w:pStyle w:val="NApunkts1"/>
        <w:ind w:left="0" w:firstLine="0"/>
      </w:pPr>
      <w:bookmarkStart w:id="62" w:name="p24"/>
      <w:bookmarkStart w:id="63" w:name="p-791396"/>
      <w:bookmarkEnd w:id="62"/>
      <w:bookmarkEnd w:id="63"/>
      <w:r w:rsidRPr="00340A65">
        <w:t xml:space="preserve">Iestāde nodrošina atbilstību Regulā </w:t>
      </w:r>
      <w:r w:rsidR="00384102">
        <w:t>Nr.</w:t>
      </w:r>
      <w:r w:rsidRPr="00340A65">
        <w:t> </w:t>
      </w:r>
      <w:hyperlink r:id="rId8" w:tgtFrame="_blank" w:history="1">
        <w:r w:rsidRPr="00340A65">
          <w:t>2016/679</w:t>
        </w:r>
      </w:hyperlink>
      <w:r w:rsidR="00426DC1">
        <w:t xml:space="preserve"> </w:t>
      </w:r>
      <w:r w:rsidRPr="00340A65">
        <w:t xml:space="preserve">noteiktajām prasībām par fizisku personu datu aizsardzību, izmantojot apstrādātāju, </w:t>
      </w:r>
      <w:r w:rsidR="00D302F8">
        <w:t>tai skaitā</w:t>
      </w:r>
      <w:r w:rsidRPr="00340A65">
        <w:t xml:space="preserve"> attiecībā uz ārpakalpojumu sniedzējiem deleģētajām funkcijām un jebkuru vienošanos ar trešajām personām.</w:t>
      </w:r>
    </w:p>
    <w:p w14:paraId="541B642E" w14:textId="60DA2597" w:rsidR="000F18AF" w:rsidRPr="00340A65" w:rsidRDefault="000F18AF" w:rsidP="00D65029">
      <w:pPr>
        <w:pStyle w:val="NApunkts1"/>
        <w:ind w:left="0" w:firstLine="0"/>
      </w:pPr>
      <w:bookmarkStart w:id="64" w:name="p25"/>
      <w:bookmarkStart w:id="65" w:name="p-791397"/>
      <w:bookmarkEnd w:id="64"/>
      <w:bookmarkEnd w:id="65"/>
      <w:r w:rsidRPr="00340A65">
        <w:t xml:space="preserve">Deleģējot funkcijas ārpakalpojumu sniedzējam, iestādes </w:t>
      </w:r>
      <w:r w:rsidR="004971F9">
        <w:t>pārvaldes institūcijas</w:t>
      </w:r>
      <w:r w:rsidRPr="00340A65">
        <w:t xml:space="preserve"> nodrošina iestādes darbību regulējošo normatīvo aktu ievērošanu attiecībā uz ārpakalpojumu sniedzējiem deleģēto kritiski svarīgo vai nozīmīgo funkciju pārraudzību.</w:t>
      </w:r>
    </w:p>
    <w:p w14:paraId="39DF1014" w14:textId="4B23D355" w:rsidR="000F18AF" w:rsidRPr="00340A65" w:rsidRDefault="000F18AF" w:rsidP="00D65029">
      <w:pPr>
        <w:pStyle w:val="NApunkts1"/>
        <w:ind w:left="0" w:firstLine="0"/>
      </w:pPr>
      <w:bookmarkStart w:id="66" w:name="p26"/>
      <w:bookmarkStart w:id="67" w:name="p-791398"/>
      <w:bookmarkEnd w:id="66"/>
      <w:bookmarkEnd w:id="67"/>
      <w:r w:rsidRPr="00340A65">
        <w:lastRenderedPageBreak/>
        <w:t xml:space="preserve">Iestāde nodrošina, ka ārpakalpojumu izmantošana nemazina prasības, kuras piemēro iestādes </w:t>
      </w:r>
      <w:r w:rsidR="004971F9">
        <w:t>pārvaldes institūciju</w:t>
      </w:r>
      <w:r w:rsidR="001466D1" w:rsidRPr="00340A65" w:rsidDel="001466D1">
        <w:t xml:space="preserve"> </w:t>
      </w:r>
      <w:r w:rsidRPr="00340A65">
        <w:t xml:space="preserve">locekļu piemērotības novērtēšanai, </w:t>
      </w:r>
      <w:r w:rsidR="00D302F8">
        <w:t>tai skaitā</w:t>
      </w:r>
      <w:r w:rsidRPr="00340A65">
        <w:t xml:space="preserve"> nodrošina, ka tās </w:t>
      </w:r>
      <w:r w:rsidR="004971F9">
        <w:t>pārvaldes institūciju</w:t>
      </w:r>
      <w:r w:rsidR="001466D1" w:rsidRPr="00340A65" w:rsidDel="001466D1">
        <w:t xml:space="preserve"> </w:t>
      </w:r>
      <w:r w:rsidRPr="00340A65">
        <w:t>locekļiem ir kolektīvi pietiekama kompetence un atbilstoša kvalifikācija ārpakalpojumu pārvaldībai un uzraudzībai.</w:t>
      </w:r>
    </w:p>
    <w:p w14:paraId="3D78A12A" w14:textId="15E9AB43" w:rsidR="000F18AF" w:rsidRPr="00340A65" w:rsidRDefault="000F18AF" w:rsidP="00D65029">
      <w:pPr>
        <w:pStyle w:val="NApunkts1"/>
        <w:ind w:left="0" w:firstLine="0"/>
      </w:pPr>
      <w:bookmarkStart w:id="68" w:name="p27"/>
      <w:bookmarkStart w:id="69" w:name="p-791399"/>
      <w:bookmarkEnd w:id="68"/>
      <w:bookmarkEnd w:id="69"/>
      <w:r w:rsidRPr="00340A65">
        <w:t>Lai nodrošinātu ārpakalpojumu pārvaldību un uzraudzību, iestāde:</w:t>
      </w:r>
    </w:p>
    <w:p w14:paraId="57CB9030" w14:textId="0FE6A0D2" w:rsidR="000F18AF" w:rsidRPr="00340A65" w:rsidRDefault="000F18AF" w:rsidP="00D65029">
      <w:pPr>
        <w:pStyle w:val="NApunkts2"/>
        <w:ind w:left="0"/>
      </w:pPr>
      <w:r w:rsidRPr="00340A65">
        <w:t>skaidri nosaka pienākumus ārpakalpojumu izmantošanas dokumentācijas sagatavošanai, pārvaldībai un kontrolei;</w:t>
      </w:r>
    </w:p>
    <w:p w14:paraId="376769AA" w14:textId="309BADBB" w:rsidR="000F18AF" w:rsidRPr="00340A65" w:rsidRDefault="000F18AF" w:rsidP="00D65029">
      <w:pPr>
        <w:pStyle w:val="NApunkts2"/>
        <w:ind w:left="0"/>
      </w:pPr>
      <w:r w:rsidRPr="00340A65">
        <w:t>nodrošina pietiekamus resursus, lai ārpakalpojumu izmantošanas pārvaldību, uzraudzību un dokumentācijas sagatavošanu veiktu atbilstoši normatīvo aktu prasībām;</w:t>
      </w:r>
    </w:p>
    <w:p w14:paraId="154D6BA3" w14:textId="4EF6C0B2" w:rsidR="000F18AF" w:rsidRPr="00340A65" w:rsidRDefault="000F18AF" w:rsidP="00D65029">
      <w:pPr>
        <w:pStyle w:val="NApunkts2"/>
        <w:ind w:left="0"/>
      </w:pPr>
      <w:r w:rsidRPr="00340A65">
        <w:t xml:space="preserve">izveido struktūrvienību vai ieceļ atbildīgo personu, kura ir tieši pakļauta </w:t>
      </w:r>
      <w:r w:rsidR="001466D1">
        <w:t xml:space="preserve">iestādes </w:t>
      </w:r>
      <w:r w:rsidR="00086E39">
        <w:t>pārvaldes institūcijai</w:t>
      </w:r>
      <w:r w:rsidRPr="00340A65">
        <w:t xml:space="preserve"> (piemēram, personu, kura pilda pamatfunkcijas) un kura atbilstoši iestādes iekšējiem normatīvajiem aktiem ir atbildīga par šo noteikumu prasību izpildi, ārpakalpojumu izmantošanas risku pārvaldību un uzraudzību, kā arī par ārpakalpojumu izmantošanai nepieciešamās dokumentācijas pārraudzību. </w:t>
      </w:r>
      <w:r w:rsidRPr="00214D6D">
        <w:t>Maza un nesarežģīta iestāde nodrošina vismaz skaidru uzdevumu un pienākumu sadalījumu attiecībā uz ārpakalpojumu izmantošanas pārvaldību un kontroli un var</w:t>
      </w:r>
      <w:r w:rsidRPr="00340A65">
        <w:t xml:space="preserve"> deleģēt par ārpakalpojumu izmantošanu atbildīgās personas pienākumus iestādes </w:t>
      </w:r>
      <w:r w:rsidR="00086E39">
        <w:t>pārvaldes institūcijas</w:t>
      </w:r>
      <w:r w:rsidR="001466D1" w:rsidRPr="00340A65">
        <w:t xml:space="preserve"> </w:t>
      </w:r>
      <w:r w:rsidRPr="00340A65">
        <w:t>loceklim.</w:t>
      </w:r>
    </w:p>
    <w:p w14:paraId="56270DA0" w14:textId="4E0DCCC0" w:rsidR="000F18AF" w:rsidRPr="00340A65" w:rsidRDefault="000F18AF" w:rsidP="00D65029">
      <w:pPr>
        <w:pStyle w:val="NApunkts1"/>
        <w:ind w:left="0" w:firstLine="0"/>
      </w:pPr>
      <w:bookmarkStart w:id="70" w:name="p28"/>
      <w:bookmarkStart w:id="71" w:name="p-791400"/>
      <w:bookmarkEnd w:id="70"/>
      <w:bookmarkEnd w:id="71"/>
      <w:r w:rsidRPr="00340A65">
        <w:t>Pieņemot lēmumu par funkciju deleģēšanu ārpakalpojumu sniedzējam, iestāde pēc šo funkciju deleģēšanas nodrošina:</w:t>
      </w:r>
    </w:p>
    <w:p w14:paraId="3342A2EB" w14:textId="3F982DB1" w:rsidR="000F18AF" w:rsidRPr="00340A65" w:rsidRDefault="000F18AF" w:rsidP="00D65029">
      <w:pPr>
        <w:pStyle w:val="NApunkts2"/>
        <w:ind w:left="0"/>
      </w:pPr>
      <w:r w:rsidRPr="00340A65">
        <w:t xml:space="preserve">atbilstību visiem iestādes darbības atļaujas (licences) piešķiršanas nosacījumiem, nodrošinot efektīvu </w:t>
      </w:r>
      <w:r w:rsidR="001466D1">
        <w:t xml:space="preserve">iestādes </w:t>
      </w:r>
      <w:r w:rsidR="00086E39">
        <w:t>pārvaldes institūciju</w:t>
      </w:r>
      <w:r w:rsidR="001466D1" w:rsidRPr="00340A65" w:rsidDel="001466D1">
        <w:t xml:space="preserve"> </w:t>
      </w:r>
      <w:r w:rsidRPr="00340A65">
        <w:t>pienākumu veikšanu atbilstoši šo noteikumu</w:t>
      </w:r>
      <w:r w:rsidR="00747DE2">
        <w:t xml:space="preserve"> </w:t>
      </w:r>
      <w:r w:rsidR="00426DC1" w:rsidRPr="00340A65">
        <w:t>2</w:t>
      </w:r>
      <w:r w:rsidR="0094049A">
        <w:t>6</w:t>
      </w:r>
      <w:r w:rsidR="00426DC1" w:rsidRPr="00340A65">
        <w:t>.</w:t>
      </w:r>
      <w:r w:rsidR="00426DC1">
        <w:t> </w:t>
      </w:r>
      <w:r w:rsidR="00426DC1" w:rsidRPr="00340A65">
        <w:t>punktā</w:t>
      </w:r>
      <w:r w:rsidR="00426DC1">
        <w:t xml:space="preserve"> </w:t>
      </w:r>
      <w:r w:rsidRPr="00340A65">
        <w:t>noteiktajam;</w:t>
      </w:r>
    </w:p>
    <w:p w14:paraId="1E70EB83" w14:textId="4754536E" w:rsidR="000F18AF" w:rsidRPr="00340A65" w:rsidRDefault="000F18AF" w:rsidP="00D65029">
      <w:pPr>
        <w:pStyle w:val="NApunkts2"/>
        <w:ind w:left="0"/>
      </w:pPr>
      <w:r w:rsidRPr="00340A65">
        <w:t xml:space="preserve">skaidru un pārredzamu organizatorisko struktūru, kas ļauj nodrošināt atbilstību </w:t>
      </w:r>
      <w:r w:rsidR="006B55B4">
        <w:t xml:space="preserve">iestādes darbību </w:t>
      </w:r>
      <w:r w:rsidRPr="00340A65">
        <w:t>regulējoš</w:t>
      </w:r>
      <w:r w:rsidR="006B55B4">
        <w:t xml:space="preserve">o normatīvo aktu </w:t>
      </w:r>
      <w:r w:rsidRPr="00340A65">
        <w:t>prasībām;</w:t>
      </w:r>
    </w:p>
    <w:p w14:paraId="6D07C7C5" w14:textId="6051A144" w:rsidR="000F18AF" w:rsidRPr="00340A65" w:rsidRDefault="000F18AF" w:rsidP="00D65029">
      <w:pPr>
        <w:pStyle w:val="NApunkts2"/>
        <w:ind w:left="0"/>
      </w:pPr>
      <w:r w:rsidRPr="00340A65">
        <w:t xml:space="preserve">pienācīgu uzraudzību un spēju pārvaldīt riskus, ko rada kritiski svarīgu vai nozīmīgu funkciju deleģēšana ārpakalpojumu sniedzējiem, gadījumos, kad iekšējās kontroles sistēmas funkciju uzdevumus veic ārpakalpojumu sniedzējs (piemēram, ārpakalpojumu izmantošana konsolidācijas grupā vai </w:t>
      </w:r>
      <w:proofErr w:type="spellStart"/>
      <w:r w:rsidRPr="00340A65">
        <w:t>subkonsolidācijas</w:t>
      </w:r>
      <w:proofErr w:type="spellEnd"/>
      <w:r w:rsidRPr="00340A65">
        <w:t xml:space="preserve"> grupā);</w:t>
      </w:r>
    </w:p>
    <w:p w14:paraId="5E87BFD5" w14:textId="23B9B6D0" w:rsidR="000F18AF" w:rsidRPr="00340A65" w:rsidRDefault="000F18AF" w:rsidP="00D65029">
      <w:pPr>
        <w:pStyle w:val="NApunkts2"/>
        <w:ind w:left="0"/>
      </w:pPr>
      <w:r w:rsidRPr="00340A65">
        <w:t>pietiekamu resursu pieejamību, lai īstenotu atbilstību šo noteikumu</w:t>
      </w:r>
      <w:r w:rsidR="00747DE2">
        <w:t xml:space="preserve"> </w:t>
      </w:r>
      <w:r w:rsidR="00426DC1" w:rsidRPr="00340A65">
        <w:t>2</w:t>
      </w:r>
      <w:r w:rsidR="0094049A">
        <w:t>9</w:t>
      </w:r>
      <w:r w:rsidR="00426DC1" w:rsidRPr="00340A65">
        <w:t>.1</w:t>
      </w:r>
      <w:r w:rsidRPr="00340A65">
        <w:t>.</w:t>
      </w:r>
      <w:r w:rsidR="00426DC1">
        <w:t>, 2</w:t>
      </w:r>
      <w:r w:rsidR="0094049A">
        <w:t>9</w:t>
      </w:r>
      <w:r w:rsidR="00426DC1">
        <w:t xml:space="preserve">.2. un </w:t>
      </w:r>
      <w:r w:rsidR="00426DC1" w:rsidRPr="00340A65">
        <w:t>2</w:t>
      </w:r>
      <w:r w:rsidR="0094049A">
        <w:t>9</w:t>
      </w:r>
      <w:r w:rsidR="00426DC1" w:rsidRPr="00340A65">
        <w:t>.3</w:t>
      </w:r>
      <w:r w:rsidRPr="00340A65">
        <w:t>.</w:t>
      </w:r>
      <w:r w:rsidR="00426DC1">
        <w:t> apakš</w:t>
      </w:r>
      <w:r w:rsidRPr="00340A65">
        <w:t>punktā noteiktajām prasībām.</w:t>
      </w:r>
    </w:p>
    <w:p w14:paraId="18D7448B" w14:textId="7ACE7125" w:rsidR="000F18AF" w:rsidRPr="00340A65" w:rsidRDefault="000F18AF" w:rsidP="00D65029">
      <w:pPr>
        <w:pStyle w:val="NApunkts1"/>
        <w:ind w:left="0" w:firstLine="0"/>
      </w:pPr>
      <w:bookmarkStart w:id="72" w:name="p29"/>
      <w:bookmarkStart w:id="73" w:name="p-791401"/>
      <w:bookmarkEnd w:id="72"/>
      <w:bookmarkEnd w:id="73"/>
      <w:r w:rsidRPr="00340A65">
        <w:t>Izmantojot ārpakalpojumus, iestāde nodrošina, ka:</w:t>
      </w:r>
    </w:p>
    <w:p w14:paraId="156D4D22" w14:textId="14A42CD3" w:rsidR="000F18AF" w:rsidRPr="00340A65" w:rsidRDefault="000F18AF" w:rsidP="00D65029">
      <w:pPr>
        <w:pStyle w:val="NApunkts2"/>
        <w:ind w:left="0"/>
      </w:pPr>
      <w:r w:rsidRPr="00340A65">
        <w:t xml:space="preserve">tā var pieņemt un īstenot lēmumus, kas saistīti ar tās darbību un kritiski svarīgu vai nozīmīgu funkciju, </w:t>
      </w:r>
      <w:r w:rsidR="00D302F8">
        <w:t>tai skaitā</w:t>
      </w:r>
      <w:r w:rsidRPr="00340A65">
        <w:t xml:space="preserve"> to, kuras deleģētas ārpakalpojumu sniedzējiem</w:t>
      </w:r>
      <w:r w:rsidR="00092532">
        <w:t>,</w:t>
      </w:r>
      <w:r w:rsidR="00092532" w:rsidRPr="00092532">
        <w:t xml:space="preserve"> </w:t>
      </w:r>
      <w:r w:rsidR="00092532" w:rsidRPr="00340A65">
        <w:t>veikšanu</w:t>
      </w:r>
      <w:r w:rsidRPr="00340A65">
        <w:t>;</w:t>
      </w:r>
    </w:p>
    <w:p w14:paraId="1D34D384" w14:textId="00E37BA4" w:rsidR="000F18AF" w:rsidRPr="00340A65" w:rsidRDefault="000F18AF" w:rsidP="00D65029">
      <w:pPr>
        <w:pStyle w:val="NApunkts2"/>
        <w:ind w:left="0"/>
      </w:pPr>
      <w:r w:rsidRPr="00340A65">
        <w:t>tā atbilstoši savam darbības veidam var sniegt finanšu pakalpojumus;</w:t>
      </w:r>
    </w:p>
    <w:p w14:paraId="0EA33158" w14:textId="4F8E4D8F" w:rsidR="000F18AF" w:rsidRPr="00340A65" w:rsidRDefault="000F18AF" w:rsidP="00D65029">
      <w:pPr>
        <w:pStyle w:val="NApunkts2"/>
        <w:ind w:left="0"/>
      </w:pPr>
      <w:r w:rsidRPr="00340A65">
        <w:t>riski, kas saistīti ar esošo un plānoto ārpakalpojumu izmantošanu, tiek pienācīgi identificēti, novērtēti, pārvaldīti un mazināti;</w:t>
      </w:r>
    </w:p>
    <w:p w14:paraId="25A8ADE6" w14:textId="1C7BDFF9" w:rsidR="000F18AF" w:rsidRPr="00340A65" w:rsidRDefault="000F18AF" w:rsidP="00D65029">
      <w:pPr>
        <w:pStyle w:val="NApunkts2"/>
        <w:ind w:left="0"/>
      </w:pPr>
      <w:r w:rsidRPr="00340A65">
        <w:t>ir ieviesti nepieciešamie konfidencialitātes pasākumi attiecībā uz datiem un citu informāciju;</w:t>
      </w:r>
    </w:p>
    <w:p w14:paraId="53241B7B" w14:textId="1785D27C" w:rsidR="000F18AF" w:rsidRPr="00340A65" w:rsidRDefault="000F18AF" w:rsidP="00D65029">
      <w:pPr>
        <w:pStyle w:val="NApunkts2"/>
        <w:ind w:left="0"/>
      </w:pPr>
      <w:r w:rsidRPr="00340A65">
        <w:t>tiek īstenota efektīva informācijas apmaiņa ar ārpakalpojumu sniedzējiem;</w:t>
      </w:r>
    </w:p>
    <w:p w14:paraId="2B3F301A" w14:textId="0CF6EDEE" w:rsidR="000F18AF" w:rsidRPr="00340A65" w:rsidRDefault="000F18AF" w:rsidP="00D65029">
      <w:pPr>
        <w:pStyle w:val="NApunkts2"/>
        <w:ind w:left="0"/>
      </w:pPr>
      <w:r w:rsidRPr="00340A65">
        <w:t>deleģējot ārpakalpojumu sniedzējiem kritiski svarīgas vai nozīmīgas funkcijas, attiecīgajā laikposmā tā spēj veikt vismaz vienu no turpmāk minētajām darbībām:</w:t>
      </w:r>
    </w:p>
    <w:p w14:paraId="322516EF" w14:textId="3AA4DA2F" w:rsidR="000F18AF" w:rsidRPr="00340A65" w:rsidRDefault="000F18AF" w:rsidP="00D65029">
      <w:pPr>
        <w:pStyle w:val="NApunkts3"/>
      </w:pPr>
      <w:r w:rsidRPr="00340A65">
        <w:t>deleģēt funkciju citam ārpakalpojumu sniedzējam;</w:t>
      </w:r>
    </w:p>
    <w:p w14:paraId="53ED9F39" w14:textId="4E4CA4B0" w:rsidR="000F18AF" w:rsidRPr="00340A65" w:rsidRDefault="000F18AF" w:rsidP="00D65029">
      <w:pPr>
        <w:pStyle w:val="NApunkts3"/>
      </w:pPr>
      <w:r w:rsidRPr="00340A65">
        <w:t>pārņemt ārpakalpojumu sniedzējam deleģētās funkcijas izpildi atpakaļ iestādē;</w:t>
      </w:r>
    </w:p>
    <w:p w14:paraId="5E0223B9" w14:textId="3B37F23A" w:rsidR="000F18AF" w:rsidRPr="00340A65" w:rsidRDefault="000F18AF" w:rsidP="00D65029">
      <w:pPr>
        <w:pStyle w:val="NApunkts3"/>
      </w:pPr>
      <w:r w:rsidRPr="00340A65">
        <w:t>pārtraukt iestādes darbību jomā, kas saistīta ar ārpakalpojumu sniedzējam deleģēto funkciju;</w:t>
      </w:r>
    </w:p>
    <w:p w14:paraId="13215E21" w14:textId="48FD4EF9" w:rsidR="000F18AF" w:rsidRPr="00340A65" w:rsidRDefault="000F18AF" w:rsidP="00D65029">
      <w:pPr>
        <w:pStyle w:val="NApunkts2"/>
        <w:ind w:left="0"/>
      </w:pPr>
      <w:r w:rsidRPr="00340A65">
        <w:t xml:space="preserve">tiek veikti nepieciešamie pasākumi, lai nodrošinātu </w:t>
      </w:r>
      <w:r w:rsidR="00FD2150">
        <w:t xml:space="preserve">personas </w:t>
      </w:r>
      <w:r w:rsidRPr="00340A65">
        <w:t xml:space="preserve">datu apstrādi saskaņā ar Regulu </w:t>
      </w:r>
      <w:r w:rsidR="00384102">
        <w:t>Nr.</w:t>
      </w:r>
      <w:r w:rsidR="00747DE2">
        <w:t> </w:t>
      </w:r>
      <w:r w:rsidR="00747DE2" w:rsidRPr="00384102">
        <w:t>2016/679</w:t>
      </w:r>
      <w:r w:rsidRPr="00340A65">
        <w:t>.</w:t>
      </w:r>
    </w:p>
    <w:p w14:paraId="0224DD60" w14:textId="21424E94" w:rsidR="000F18AF" w:rsidRPr="00340A65" w:rsidRDefault="000F18AF" w:rsidP="00D65029">
      <w:pPr>
        <w:pStyle w:val="NApunkts1"/>
        <w:ind w:left="0" w:firstLine="0"/>
      </w:pPr>
      <w:bookmarkStart w:id="74" w:name="p30"/>
      <w:bookmarkStart w:id="75" w:name="p-791402"/>
      <w:bookmarkEnd w:id="74"/>
      <w:bookmarkEnd w:id="75"/>
      <w:r w:rsidRPr="00340A65">
        <w:t>Iestādes iekšējā audita</w:t>
      </w:r>
      <w:r w:rsidR="00433A45">
        <w:t xml:space="preserve"> struktūrvienība, </w:t>
      </w:r>
      <w:r w:rsidRPr="00340A65">
        <w:t xml:space="preserve">izmantojot uz risku </w:t>
      </w:r>
      <w:proofErr w:type="spellStart"/>
      <w:r w:rsidRPr="00340A65">
        <w:t>izvērtējumu</w:t>
      </w:r>
      <w:proofErr w:type="spellEnd"/>
      <w:r w:rsidRPr="00340A65">
        <w:t xml:space="preserve"> balstītu pieeju, veic ārpakalpojumu sniedzējiem deleģēto funkciju un ārpakalpojumu </w:t>
      </w:r>
      <w:r w:rsidRPr="00340A65">
        <w:lastRenderedPageBreak/>
        <w:t xml:space="preserve">izmantošanas procesa </w:t>
      </w:r>
      <w:r w:rsidR="00B53E73" w:rsidRPr="00340A65">
        <w:t xml:space="preserve">neatkarīgu </w:t>
      </w:r>
      <w:r w:rsidRPr="00340A65">
        <w:t>novērtējumu, īpaši attiecībā uz nozīmīgiem ārpakalpojumiem, un pārliecinās par:</w:t>
      </w:r>
    </w:p>
    <w:p w14:paraId="5B4D66FE" w14:textId="01B39635" w:rsidR="000F18AF" w:rsidRPr="00340A65" w:rsidRDefault="000F18AF" w:rsidP="00D65029">
      <w:pPr>
        <w:pStyle w:val="NApunkts2"/>
        <w:ind w:left="0"/>
      </w:pPr>
      <w:r w:rsidRPr="00340A65">
        <w:t>iestādē izveidoto ārpakalpojumu izmantošanas proces</w:t>
      </w:r>
      <w:r w:rsidR="00E026A8">
        <w:t xml:space="preserve">a darbību </w:t>
      </w:r>
      <w:r w:rsidRPr="00340A65">
        <w:t>un tā efektivitāti;</w:t>
      </w:r>
    </w:p>
    <w:p w14:paraId="4375042E" w14:textId="766ECFD7" w:rsidR="000F18AF" w:rsidRPr="00340A65" w:rsidRDefault="000F18AF" w:rsidP="00D65029">
      <w:pPr>
        <w:pStyle w:val="NApunkts2"/>
        <w:ind w:left="0"/>
      </w:pPr>
      <w:r w:rsidRPr="00340A65">
        <w:t>kritiski svarīgo vai nozīmīgo funkciju identificēšanu un veiktā novērtējuma kvalitāti un efektivitāti;</w:t>
      </w:r>
    </w:p>
    <w:p w14:paraId="7B2E2463" w14:textId="5E188549" w:rsidR="000F18AF" w:rsidRPr="00340A65" w:rsidRDefault="000F18AF" w:rsidP="00D65029">
      <w:pPr>
        <w:pStyle w:val="NApunkts2"/>
        <w:ind w:left="0"/>
      </w:pPr>
      <w:r w:rsidRPr="00340A65">
        <w:t>veiktā ārpakalpojumu izmantošanas riska novērtējuma kvalitāti un efektivitāti un risku atbilstību iestādes riska stratēģijai;</w:t>
      </w:r>
    </w:p>
    <w:p w14:paraId="3436D557" w14:textId="767C5C4C" w:rsidR="000F18AF" w:rsidRPr="00340A65" w:rsidRDefault="001466D1" w:rsidP="00D65029">
      <w:pPr>
        <w:pStyle w:val="NApunkts2"/>
        <w:ind w:left="0"/>
      </w:pPr>
      <w:r>
        <w:t xml:space="preserve">iestādes </w:t>
      </w:r>
      <w:r w:rsidR="00086E39">
        <w:t>pārvaldes institūciju</w:t>
      </w:r>
      <w:r w:rsidRPr="00340A65" w:rsidDel="001466D1">
        <w:t xml:space="preserve"> </w:t>
      </w:r>
      <w:r w:rsidR="000F18AF" w:rsidRPr="00340A65">
        <w:t>lomu</w:t>
      </w:r>
      <w:r w:rsidR="00E026A8">
        <w:t xml:space="preserve"> ārpakalpojumu izmantošanas procesā</w:t>
      </w:r>
      <w:r w:rsidR="000F18AF" w:rsidRPr="00340A65">
        <w:t>;</w:t>
      </w:r>
    </w:p>
    <w:p w14:paraId="36A32952" w14:textId="41103A81" w:rsidR="000F18AF" w:rsidRDefault="000F18AF" w:rsidP="00D65029">
      <w:pPr>
        <w:pStyle w:val="NApunkts2"/>
        <w:ind w:left="0"/>
      </w:pPr>
      <w:r w:rsidRPr="00340A65">
        <w:t>ārpakalpojumu izmantošanas uzraudzību un pārvaldību iestādē.</w:t>
      </w:r>
    </w:p>
    <w:p w14:paraId="78A43A6F" w14:textId="07CD3F43" w:rsidR="008B1FFD" w:rsidRPr="007153F5" w:rsidRDefault="008B1FFD" w:rsidP="008B1FFD">
      <w:pPr>
        <w:pStyle w:val="NApunkts1"/>
        <w:ind w:left="0" w:firstLine="0"/>
      </w:pPr>
      <w:r w:rsidRPr="00340A65">
        <w:t>Iestāde, kura plāno saņemt ārpakalpojumu</w:t>
      </w:r>
      <w:r w:rsidRPr="007153F5">
        <w:t>, izstrādā ārpakalpojumu politiku un procedūras, kuras regulāri pārskata un aktualizē. Ārpakalpojumu politiku un procedūras apstiprina iestādes pārvaldes institūcija</w:t>
      </w:r>
      <w:r w:rsidR="007153F5" w:rsidRPr="0045156D">
        <w:t>, tai skaitā</w:t>
      </w:r>
      <w:r w:rsidRPr="007153F5">
        <w:t xml:space="preserve"> nosaka tās piemērošanu individuāli, konsolidācijas grupas līmenī vai </w:t>
      </w:r>
      <w:proofErr w:type="spellStart"/>
      <w:r w:rsidRPr="007153F5">
        <w:t>subkonsolidēti</w:t>
      </w:r>
      <w:proofErr w:type="spellEnd"/>
      <w:r w:rsidRPr="007153F5">
        <w:t>.</w:t>
      </w:r>
    </w:p>
    <w:p w14:paraId="140F90D2" w14:textId="6800A95B" w:rsidR="00F31BEA" w:rsidRPr="00340A65" w:rsidRDefault="00F31BEA" w:rsidP="00C1633B">
      <w:pPr>
        <w:pStyle w:val="NApunkts1"/>
        <w:ind w:left="0" w:firstLine="0"/>
      </w:pPr>
      <w:r w:rsidRPr="00F31BEA">
        <w:t xml:space="preserve">Iestāde dokumentē </w:t>
      </w:r>
      <w:r>
        <w:t xml:space="preserve">tās veikto ārpakalpojumu sniedzēju </w:t>
      </w:r>
      <w:r w:rsidRPr="00F31BEA">
        <w:t xml:space="preserve">uzraudzības pasākumu rezultātus (piemēram, </w:t>
      </w:r>
      <w:r>
        <w:t>ār</w:t>
      </w:r>
      <w:r w:rsidRPr="00F31BEA">
        <w:t>pakalpojumu sniedzēja darbības rezultātus,</w:t>
      </w:r>
      <w:r w:rsidR="00F45FDA">
        <w:t xml:space="preserve"> to </w:t>
      </w:r>
      <w:r w:rsidRPr="00F31BEA">
        <w:t xml:space="preserve">atbilstību saskaņotajiem </w:t>
      </w:r>
      <w:r w:rsidR="00F7429F">
        <w:t>ār</w:t>
      </w:r>
      <w:r w:rsidRPr="00F31BEA">
        <w:t>pakalpojumu līmeņiem</w:t>
      </w:r>
      <w:r w:rsidR="00F45FDA">
        <w:t xml:space="preserve"> un normatīvo aktu </w:t>
      </w:r>
      <w:r w:rsidRPr="00F31BEA">
        <w:t>prasībām, veiktā riska novērtējuma atjaunināšanu).</w:t>
      </w:r>
    </w:p>
    <w:p w14:paraId="2C7509E7" w14:textId="1C3E1E2F" w:rsidR="000F18AF" w:rsidRPr="00A43869" w:rsidRDefault="000F18AF" w:rsidP="005F57ED">
      <w:pPr>
        <w:pStyle w:val="NAnodalaromiesucipari"/>
      </w:pPr>
      <w:bookmarkStart w:id="76" w:name="n7"/>
      <w:bookmarkStart w:id="77" w:name="n-791403"/>
      <w:bookmarkStart w:id="78" w:name="_Hlk165632531"/>
      <w:bookmarkEnd w:id="76"/>
      <w:bookmarkEnd w:id="77"/>
      <w:r w:rsidRPr="00A43869">
        <w:t>Ārpaka</w:t>
      </w:r>
      <w:r w:rsidRPr="001141C8">
        <w:t>lpoju</w:t>
      </w:r>
      <w:r w:rsidRPr="00A43869">
        <w:t xml:space="preserve">mu politikā un procedūrās </w:t>
      </w:r>
      <w:bookmarkEnd w:id="78"/>
      <w:r w:rsidRPr="00A43869">
        <w:t>iekļaujamās prasības</w:t>
      </w:r>
    </w:p>
    <w:p w14:paraId="0CE3386E" w14:textId="56BEB033" w:rsidR="000F18AF" w:rsidRPr="00340A65" w:rsidRDefault="000F18AF" w:rsidP="00D65029">
      <w:pPr>
        <w:pStyle w:val="NApunkts1"/>
        <w:ind w:left="0" w:firstLine="0"/>
      </w:pPr>
      <w:bookmarkStart w:id="79" w:name="p31"/>
      <w:bookmarkStart w:id="80" w:name="p-791404"/>
      <w:bookmarkStart w:id="81" w:name="p32"/>
      <w:bookmarkStart w:id="82" w:name="p-791405"/>
      <w:bookmarkEnd w:id="79"/>
      <w:bookmarkEnd w:id="80"/>
      <w:bookmarkEnd w:id="81"/>
      <w:bookmarkEnd w:id="82"/>
      <w:r w:rsidRPr="00340A65">
        <w:t xml:space="preserve">Ārpakalpojumu politikā un procedūrās ņem vērā </w:t>
      </w:r>
      <w:r w:rsidR="00FC0B60">
        <w:t xml:space="preserve">normatīvajos aktos </w:t>
      </w:r>
      <w:r w:rsidRPr="00340A65">
        <w:t xml:space="preserve">par </w:t>
      </w:r>
      <w:r w:rsidR="00FC0B60">
        <w:t xml:space="preserve">iestādes </w:t>
      </w:r>
      <w:r w:rsidRPr="00340A65">
        <w:t>iekšējās kontroles sistēm</w:t>
      </w:r>
      <w:r w:rsidR="00805B46">
        <w:t>u</w:t>
      </w:r>
      <w:r w:rsidRPr="00340A65">
        <w:t xml:space="preserve"> noteiktās prasības attiecībā uz jaunu finanšu pakalpojumu vai būtisku izmaiņu esošajos finanšu pakalpojumos ieviešanu.</w:t>
      </w:r>
    </w:p>
    <w:p w14:paraId="03F88232" w14:textId="7C6DF4DA" w:rsidR="000F18AF" w:rsidRPr="00340A65" w:rsidRDefault="00FC0B60" w:rsidP="00D65029">
      <w:pPr>
        <w:pStyle w:val="NApunkts1"/>
        <w:ind w:left="0" w:firstLine="0"/>
      </w:pPr>
      <w:bookmarkStart w:id="83" w:name="p33"/>
      <w:bookmarkStart w:id="84" w:name="p-791406"/>
      <w:bookmarkEnd w:id="83"/>
      <w:bookmarkEnd w:id="84"/>
      <w:r>
        <w:t>Ārpakalpojumu</w:t>
      </w:r>
      <w:r w:rsidR="000F18AF" w:rsidRPr="00340A65">
        <w:t xml:space="preserve"> politikā un procedūrās </w:t>
      </w:r>
      <w:r>
        <w:t xml:space="preserve">iestāde </w:t>
      </w:r>
      <w:r w:rsidR="000F18AF" w:rsidRPr="00340A65">
        <w:t>iekļauj ārpakalpojumu izmantošanas procesa galvenos posmus, ārpakalpojumu izmantošanas principus, atbildību</w:t>
      </w:r>
      <w:r w:rsidR="004B59F3">
        <w:t xml:space="preserve"> un</w:t>
      </w:r>
      <w:r w:rsidR="000F18AF" w:rsidRPr="00340A65">
        <w:t xml:space="preserve"> pienākumus un nosaka vismaz:</w:t>
      </w:r>
    </w:p>
    <w:p w14:paraId="6FA76E69" w14:textId="5DA2C2B9" w:rsidR="000F18AF" w:rsidRPr="00340A65" w:rsidRDefault="001466D1" w:rsidP="00D65029">
      <w:pPr>
        <w:pStyle w:val="NApunkts2"/>
        <w:ind w:left="0"/>
      </w:pPr>
      <w:r>
        <w:t xml:space="preserve">iestādes </w:t>
      </w:r>
      <w:r w:rsidR="00086E39">
        <w:t>pārvaldes institūciju</w:t>
      </w:r>
      <w:r w:rsidRPr="00340A65" w:rsidDel="001466D1">
        <w:t xml:space="preserve"> </w:t>
      </w:r>
      <w:r w:rsidR="000F18AF" w:rsidRPr="00340A65">
        <w:t>pienākumus atbilstoši šo noteikumu</w:t>
      </w:r>
      <w:r w:rsidR="00747DE2">
        <w:t xml:space="preserve"> </w:t>
      </w:r>
      <w:r w:rsidR="00747DE2" w:rsidRPr="00340A65">
        <w:t>2</w:t>
      </w:r>
      <w:r w:rsidR="0094049A">
        <w:t>6</w:t>
      </w:r>
      <w:r w:rsidR="00747DE2" w:rsidRPr="00340A65">
        <w:t>.</w:t>
      </w:r>
      <w:r w:rsidR="00747DE2">
        <w:t> </w:t>
      </w:r>
      <w:r w:rsidR="00747DE2" w:rsidRPr="00340A65">
        <w:t>punktā</w:t>
      </w:r>
      <w:r w:rsidR="00747DE2">
        <w:t xml:space="preserve"> </w:t>
      </w:r>
      <w:r w:rsidR="000F18AF" w:rsidRPr="00340A65">
        <w:t>noteiktajam un lēmumu pieņemšanas procesu kritiski svarīgu vai nozīmīgu funkciju deleģēšanai ārpakalpojumu sniedzējiem;</w:t>
      </w:r>
    </w:p>
    <w:p w14:paraId="05439F78" w14:textId="0D661528" w:rsidR="000F18AF" w:rsidRPr="00340A65" w:rsidRDefault="000F18AF" w:rsidP="00D65029">
      <w:pPr>
        <w:pStyle w:val="NApunkts2"/>
        <w:ind w:left="0"/>
      </w:pPr>
      <w:r w:rsidRPr="00340A65">
        <w:t>iestādes iekšējās kontroles funkciju (</w:t>
      </w:r>
      <w:r w:rsidR="00D302F8">
        <w:t>tai skaitā</w:t>
      </w:r>
      <w:r w:rsidRPr="00340A65">
        <w:t xml:space="preserve"> </w:t>
      </w:r>
      <w:r w:rsidRPr="00863EE9">
        <w:t>risku kontroles</w:t>
      </w:r>
      <w:r w:rsidR="004B59F3">
        <w:t xml:space="preserve"> funkcijas</w:t>
      </w:r>
      <w:r w:rsidRPr="00340A65">
        <w:t>, darbības atbilstības kontroles</w:t>
      </w:r>
      <w:r w:rsidR="004B59F3" w:rsidRPr="004B59F3">
        <w:t xml:space="preserve"> </w:t>
      </w:r>
      <w:r w:rsidR="004B59F3">
        <w:t>funkcijas</w:t>
      </w:r>
      <w:r w:rsidRPr="00340A65">
        <w:t>, iekšējā audita</w:t>
      </w:r>
      <w:r w:rsidR="004B59F3" w:rsidRPr="004B59F3">
        <w:t xml:space="preserve"> </w:t>
      </w:r>
      <w:r w:rsidR="004B59F3">
        <w:t>funkcijas</w:t>
      </w:r>
      <w:r w:rsidRPr="00340A65">
        <w:t>) un biznesa funkciju lomu, kā arī citu personu iesaistīšanu ārpakalpojumu izmantošanas procesā;</w:t>
      </w:r>
    </w:p>
    <w:p w14:paraId="0E4972AC" w14:textId="5656061F" w:rsidR="000F18AF" w:rsidRPr="00340A65" w:rsidRDefault="000F18AF" w:rsidP="00D65029">
      <w:pPr>
        <w:pStyle w:val="NApunkts2"/>
        <w:ind w:left="0"/>
      </w:pPr>
      <w:r w:rsidRPr="00340A65">
        <w:t xml:space="preserve">ārpakalpojumu izmantošanas plānošanu, </w:t>
      </w:r>
      <w:r w:rsidR="00D302F8">
        <w:t>tai skaitā</w:t>
      </w:r>
      <w:r w:rsidRPr="00340A65">
        <w:t>:</w:t>
      </w:r>
    </w:p>
    <w:p w14:paraId="32C0ED2D" w14:textId="2FF3DB49" w:rsidR="000F18AF" w:rsidRPr="00340A65" w:rsidRDefault="000F18AF" w:rsidP="00D65029">
      <w:pPr>
        <w:pStyle w:val="NApunkts3"/>
      </w:pPr>
      <w:r w:rsidRPr="00340A65">
        <w:t>prasības ārpakalpojumu izmantošanai;</w:t>
      </w:r>
    </w:p>
    <w:p w14:paraId="2E57B622" w14:textId="0E2037D9" w:rsidR="000F18AF" w:rsidRPr="00340A65" w:rsidRDefault="000F18AF" w:rsidP="00D65029">
      <w:pPr>
        <w:pStyle w:val="NApunkts3"/>
      </w:pPr>
      <w:r w:rsidRPr="00340A65">
        <w:t>kritiski svarīgu vai nozīmīgu funkciju noteikšanas kritēriju</w:t>
      </w:r>
      <w:r w:rsidR="009D4456">
        <w:t xml:space="preserve"> piemērošanas kārtību</w:t>
      </w:r>
      <w:r w:rsidRPr="00340A65">
        <w:t>;</w:t>
      </w:r>
    </w:p>
    <w:p w14:paraId="59ABDFB4" w14:textId="036C5E1B" w:rsidR="00CE15A9" w:rsidRDefault="000F18AF" w:rsidP="00D65029">
      <w:pPr>
        <w:pStyle w:val="NApunkts3"/>
      </w:pPr>
      <w:r w:rsidRPr="00340A65">
        <w:t>riska identificēšanas, novērtēšanas un pārvaldības kārtību;</w:t>
      </w:r>
    </w:p>
    <w:p w14:paraId="07766859" w14:textId="0F4F5CFE" w:rsidR="000F18AF" w:rsidRDefault="000F18AF" w:rsidP="00D65029">
      <w:pPr>
        <w:pStyle w:val="NApunkts3"/>
      </w:pPr>
      <w:r w:rsidRPr="00340A65">
        <w:t xml:space="preserve">prasības plānoto ārpakalpojumu sniedzēju piemērotības novērtēšanai, </w:t>
      </w:r>
      <w:r w:rsidR="00D302F8">
        <w:t>tostarp</w:t>
      </w:r>
      <w:r w:rsidRPr="00340A65">
        <w:t xml:space="preserve"> </w:t>
      </w:r>
      <w:r w:rsidR="00197F01">
        <w:t xml:space="preserve">atbilstoši </w:t>
      </w:r>
      <w:r w:rsidRPr="00340A65">
        <w:t>šo noteikumu</w:t>
      </w:r>
      <w:r w:rsidR="008548B2">
        <w:t xml:space="preserve"> </w:t>
      </w:r>
      <w:r w:rsidR="008548B2" w:rsidRPr="00340A65">
        <w:t>X</w:t>
      </w:r>
      <w:r w:rsidR="008548B2">
        <w:t> </w:t>
      </w:r>
      <w:r w:rsidR="008548B2" w:rsidRPr="00340A65">
        <w:t>nodaļ</w:t>
      </w:r>
      <w:r w:rsidR="00197F01">
        <w:t>as prasībām</w:t>
      </w:r>
      <w:r w:rsidRPr="00340A65">
        <w:t>;</w:t>
      </w:r>
    </w:p>
    <w:p w14:paraId="648DDEFE" w14:textId="62C17725" w:rsidR="000F18AF" w:rsidRDefault="000F18AF" w:rsidP="00D65029">
      <w:pPr>
        <w:pStyle w:val="NApunkts3"/>
      </w:pPr>
      <w:r w:rsidRPr="00340A65">
        <w:t>procedūras iespējamo interešu konfliktu identificēšanai, novērtēšanai, pārvaldībai un mazināšanai;</w:t>
      </w:r>
    </w:p>
    <w:p w14:paraId="31B0AD1C" w14:textId="1BF835A3" w:rsidR="000F18AF" w:rsidRDefault="000F18AF" w:rsidP="00D65029">
      <w:pPr>
        <w:pStyle w:val="NApunkts3"/>
      </w:pPr>
      <w:r w:rsidRPr="00340A65">
        <w:t>pasākumus darbības nepārtrauktības plānošanai saskaņā ar šo noteikumu</w:t>
      </w:r>
      <w:r w:rsidR="00747DE2">
        <w:t xml:space="preserve"> </w:t>
      </w:r>
      <w:r w:rsidR="00747DE2" w:rsidRPr="00340A65">
        <w:t>VII</w:t>
      </w:r>
      <w:r w:rsidR="00747DE2">
        <w:t> </w:t>
      </w:r>
      <w:r w:rsidR="00747DE2" w:rsidRPr="00340A65">
        <w:t>nodaļ</w:t>
      </w:r>
      <w:r w:rsidR="00197F01">
        <w:t>as prasībām</w:t>
      </w:r>
      <w:r w:rsidRPr="00340A65">
        <w:t>;</w:t>
      </w:r>
    </w:p>
    <w:p w14:paraId="61EDE828" w14:textId="14F24313" w:rsidR="000F18AF" w:rsidRDefault="000F18AF" w:rsidP="00D65029">
      <w:pPr>
        <w:pStyle w:val="NApunkts3"/>
      </w:pPr>
      <w:r w:rsidRPr="00340A65">
        <w:t>jaunu ārpakalpojumu izmantošanas apstiprināšanas procesu;</w:t>
      </w:r>
    </w:p>
    <w:p w14:paraId="7EF03054" w14:textId="50935405" w:rsidR="000F18AF" w:rsidRDefault="000F18AF" w:rsidP="00D65029">
      <w:pPr>
        <w:pStyle w:val="NApunkts2"/>
        <w:ind w:left="0"/>
      </w:pPr>
      <w:r w:rsidRPr="00340A65">
        <w:t xml:space="preserve">ārpakalpojumu izmantošanas uzraudzību un pārvaldību, </w:t>
      </w:r>
      <w:r w:rsidR="00D302F8">
        <w:t>tai skaitā</w:t>
      </w:r>
      <w:r w:rsidRPr="00340A65">
        <w:t>:</w:t>
      </w:r>
    </w:p>
    <w:p w14:paraId="5F7AF2A3" w14:textId="48BBB252" w:rsidR="000F18AF" w:rsidRDefault="000F18AF" w:rsidP="00D65029">
      <w:pPr>
        <w:pStyle w:val="NApunkts3"/>
      </w:pPr>
      <w:r w:rsidRPr="00340A65">
        <w:t>ārpakalpojumu sniedzēja pastāvīgu un regulāru izpildes novērtējumu saskaņā ar šo noteikumu</w:t>
      </w:r>
      <w:r w:rsidR="00747DE2">
        <w:t xml:space="preserve"> </w:t>
      </w:r>
      <w:r w:rsidR="00747DE2" w:rsidRPr="00340A65">
        <w:t>XV</w:t>
      </w:r>
      <w:r w:rsidR="00747DE2">
        <w:t> </w:t>
      </w:r>
      <w:r w:rsidR="00747DE2" w:rsidRPr="00340A65">
        <w:t>nodaļas</w:t>
      </w:r>
      <w:r w:rsidR="00747DE2">
        <w:t xml:space="preserve"> </w:t>
      </w:r>
      <w:r w:rsidRPr="00340A65">
        <w:t>prasībām;</w:t>
      </w:r>
    </w:p>
    <w:p w14:paraId="0ABB3541" w14:textId="2E69992C" w:rsidR="000F18AF" w:rsidRDefault="000F18AF" w:rsidP="00D65029">
      <w:pPr>
        <w:pStyle w:val="NApunkts3"/>
      </w:pPr>
      <w:r w:rsidRPr="00340A65">
        <w:t xml:space="preserve">procedūras, kas nosaka informācijas par izmaiņām attiecībā uz ārpakalpojumu izmantošanu vai ārpakalpojumu sniedzēju saņemšanu (piemēram, </w:t>
      </w:r>
      <w:r w:rsidR="00753755">
        <w:t xml:space="preserve">ārpakalpojumu sniedzēja </w:t>
      </w:r>
      <w:r w:rsidRPr="00340A65">
        <w:t xml:space="preserve">finansiālais stāvoklis, izmaiņas </w:t>
      </w:r>
      <w:r w:rsidR="00753755">
        <w:t xml:space="preserve">ārpakalpojumu sniedzēja </w:t>
      </w:r>
      <w:r w:rsidRPr="00340A65">
        <w:t>organizatoriskajā vai īpašumtiesību struktūrā, ārpakalpojumu tālāka deleģēšana);</w:t>
      </w:r>
    </w:p>
    <w:p w14:paraId="4AF6B084" w14:textId="52C98E06" w:rsidR="000F18AF" w:rsidRDefault="000F18AF" w:rsidP="00D65029">
      <w:pPr>
        <w:pStyle w:val="NApunkts3"/>
      </w:pPr>
      <w:r w:rsidRPr="00340A65">
        <w:lastRenderedPageBreak/>
        <w:t>neatkarīgu pārbaužu un revīzijas veikšanu, lai novērtētu atbilstību</w:t>
      </w:r>
      <w:r w:rsidR="00823849">
        <w:t xml:space="preserve"> iestādes darbību </w:t>
      </w:r>
      <w:r w:rsidRPr="00340A65">
        <w:t>regulējoš</w:t>
      </w:r>
      <w:r w:rsidR="00823849">
        <w:t xml:space="preserve">o normatīvo aktu </w:t>
      </w:r>
      <w:r w:rsidRPr="00340A65">
        <w:t xml:space="preserve">prasībām un </w:t>
      </w:r>
      <w:r w:rsidR="00823849">
        <w:t>iestādes ārpakalpojumu politikai un procedūrām</w:t>
      </w:r>
      <w:r w:rsidRPr="00340A65">
        <w:t>;</w:t>
      </w:r>
    </w:p>
    <w:p w14:paraId="74DE90BE" w14:textId="065D40CA" w:rsidR="000F18AF" w:rsidRDefault="000F18AF" w:rsidP="00D65029">
      <w:pPr>
        <w:pStyle w:val="NApunkts3"/>
      </w:pPr>
      <w:r w:rsidRPr="00340A65">
        <w:t>darbības atjaunošanas procesus;</w:t>
      </w:r>
    </w:p>
    <w:p w14:paraId="1963AC3B" w14:textId="78987B85" w:rsidR="000F18AF" w:rsidRDefault="000F18AF" w:rsidP="00D65029">
      <w:pPr>
        <w:pStyle w:val="NApunkts3"/>
      </w:pPr>
      <w:r w:rsidRPr="00340A65">
        <w:t>ārpakalpojumu dokumentēšanu un reģistrēšanu, ņemot vērā šo noteikumu</w:t>
      </w:r>
      <w:r w:rsidR="00747DE2">
        <w:t xml:space="preserve"> </w:t>
      </w:r>
      <w:r w:rsidR="00747DE2" w:rsidRPr="00340A65">
        <w:t>X</w:t>
      </w:r>
      <w:r w:rsidR="00747DE2">
        <w:t> </w:t>
      </w:r>
      <w:r w:rsidR="00747DE2" w:rsidRPr="00340A65">
        <w:t>nodaļas</w:t>
      </w:r>
      <w:r w:rsidR="00747DE2">
        <w:t xml:space="preserve"> </w:t>
      </w:r>
      <w:r w:rsidRPr="00340A65">
        <w:t>prasības;</w:t>
      </w:r>
    </w:p>
    <w:p w14:paraId="1FD319CB" w14:textId="0029E38E" w:rsidR="000F18AF" w:rsidRPr="00340A65" w:rsidRDefault="00CE15A9" w:rsidP="00D65029">
      <w:pPr>
        <w:pStyle w:val="NApunkts3"/>
      </w:pPr>
      <w:r>
        <w:t xml:space="preserve"> </w:t>
      </w:r>
      <w:r w:rsidR="000F18AF" w:rsidRPr="00340A65">
        <w:t>ārpakalpojumu izbeigšanas stratēģijas</w:t>
      </w:r>
      <w:r w:rsidR="00811281">
        <w:t xml:space="preserve"> sagatavošanas</w:t>
      </w:r>
      <w:r w:rsidR="000F18AF" w:rsidRPr="00340A65">
        <w:t xml:space="preserve"> un sadarbības pārtraukšanas procesus, </w:t>
      </w:r>
      <w:r w:rsidR="00811281">
        <w:t xml:space="preserve">paredzot, ka </w:t>
      </w:r>
      <w:r w:rsidR="000F18AF" w:rsidRPr="00340A65">
        <w:t>dokumentēt</w:t>
      </w:r>
      <w:r w:rsidR="00811281">
        <w:t>a</w:t>
      </w:r>
      <w:r w:rsidR="000F18AF" w:rsidRPr="00340A65">
        <w:t xml:space="preserve"> ārpakalpojumu izbeigšanas stratēģij</w:t>
      </w:r>
      <w:r w:rsidR="00811281">
        <w:t xml:space="preserve">a tiek sagatavota </w:t>
      </w:r>
      <w:r w:rsidR="000F18AF" w:rsidRPr="00340A65">
        <w:t xml:space="preserve">katrai kritiski svarīgai vai nozīmīgai funkcijai, kuru plānots deleģēt ārpakalpojumu sniedzējam, ja iestāde šādu </w:t>
      </w:r>
      <w:r w:rsidR="00F7429F">
        <w:t>ār</w:t>
      </w:r>
      <w:r w:rsidR="000F18AF" w:rsidRPr="00340A65">
        <w:t xml:space="preserve">pakalpojumu izbeigšanu uzskata par iespējamu, ņemot vērā potenciālo </w:t>
      </w:r>
      <w:r w:rsidR="00F7429F">
        <w:t>ār</w:t>
      </w:r>
      <w:r w:rsidR="000F18AF" w:rsidRPr="00340A65">
        <w:t>pakalpojumu sniegšanas pārtraukumu vai neplānotu ārpakalpojumu līguma pārtraukšanu.</w:t>
      </w:r>
    </w:p>
    <w:p w14:paraId="009149BB" w14:textId="15D1D503" w:rsidR="000F18AF" w:rsidRPr="00340A65" w:rsidRDefault="000F18AF" w:rsidP="00D65029">
      <w:pPr>
        <w:pStyle w:val="NApunkts1"/>
        <w:ind w:left="0" w:firstLine="0"/>
      </w:pPr>
      <w:bookmarkStart w:id="85" w:name="p34"/>
      <w:bookmarkStart w:id="86" w:name="p-791407"/>
      <w:bookmarkEnd w:id="85"/>
      <w:bookmarkEnd w:id="86"/>
      <w:r w:rsidRPr="00340A65">
        <w:t>Ārpakalpojumu politikā un procedūrās atsevišķi nodala:</w:t>
      </w:r>
    </w:p>
    <w:p w14:paraId="60C63B43" w14:textId="0F61B657" w:rsidR="000F18AF" w:rsidRPr="00340A65" w:rsidRDefault="000F18AF" w:rsidP="00D65029">
      <w:pPr>
        <w:pStyle w:val="NApunkts2"/>
        <w:ind w:left="0"/>
      </w:pPr>
      <w:r w:rsidRPr="00340A65">
        <w:t>nozīmīgu ārpakalpojumu un pārējo ārpakalpojumu izmantošanas kārtību;</w:t>
      </w:r>
    </w:p>
    <w:p w14:paraId="2FDC5940" w14:textId="4113AFCE" w:rsidR="000F18AF" w:rsidRPr="00340A65" w:rsidRDefault="000F18AF" w:rsidP="00D65029">
      <w:pPr>
        <w:pStyle w:val="NApunkts2"/>
        <w:ind w:left="0"/>
      </w:pPr>
      <w:r w:rsidRPr="00340A65">
        <w:t xml:space="preserve">prasības ārpakalpojumiem, pirms kuru izmantošanas ir jāsaņem </w:t>
      </w:r>
      <w:r w:rsidR="00E83FAD">
        <w:t>Latvijas Bankas</w:t>
      </w:r>
      <w:r w:rsidR="00A81E40">
        <w:t xml:space="preserve"> </w:t>
      </w:r>
      <w:r w:rsidRPr="00340A65">
        <w:t>atļauja;</w:t>
      </w:r>
    </w:p>
    <w:p w14:paraId="3358BE5F" w14:textId="642EEA61" w:rsidR="000F18AF" w:rsidRPr="00340A65" w:rsidRDefault="000F18AF" w:rsidP="00D65029">
      <w:pPr>
        <w:pStyle w:val="NApunkts2"/>
        <w:ind w:left="0"/>
      </w:pPr>
      <w:r w:rsidRPr="00340A65">
        <w:t xml:space="preserve">kārtību tādu ārpakalpojumu izmantošanai, kurus sniedz konsolidācijas grupas vai </w:t>
      </w:r>
      <w:proofErr w:type="spellStart"/>
      <w:r w:rsidRPr="00340A65">
        <w:t>subkonsoldācijas</w:t>
      </w:r>
      <w:proofErr w:type="spellEnd"/>
      <w:r w:rsidRPr="00340A65">
        <w:t xml:space="preserve"> grupas ietvaros un ārpus tās;</w:t>
      </w:r>
    </w:p>
    <w:p w14:paraId="6E8C1F58" w14:textId="5BAD8B2E" w:rsidR="000F18AF" w:rsidRDefault="000F18AF" w:rsidP="00D65029">
      <w:pPr>
        <w:pStyle w:val="NApunkts2"/>
        <w:ind w:left="0"/>
      </w:pPr>
      <w:r w:rsidRPr="00340A65">
        <w:t xml:space="preserve">kārtību tādu ārpakalpojumu izmantošanai, kurus deleģē </w:t>
      </w:r>
      <w:r w:rsidR="00C932F5">
        <w:t xml:space="preserve">dalībvalstī reģistrētiem </w:t>
      </w:r>
      <w:r w:rsidRPr="00340A65">
        <w:t>ārpakalpojumu sniedzējiem</w:t>
      </w:r>
      <w:r w:rsidR="00C932F5">
        <w:t xml:space="preserve"> un ārvalstī reģistrētiem </w:t>
      </w:r>
      <w:r w:rsidRPr="00340A65">
        <w:t>ārpakalpojumu sniedzējiem</w:t>
      </w:r>
      <w:r w:rsidR="00FE60BF">
        <w:t>.</w:t>
      </w:r>
    </w:p>
    <w:p w14:paraId="109B7533" w14:textId="6E7BBBBC" w:rsidR="000F18AF" w:rsidRPr="00340A65" w:rsidRDefault="000F18AF" w:rsidP="00D65029">
      <w:pPr>
        <w:pStyle w:val="NApunkts1"/>
        <w:ind w:left="0" w:firstLine="0"/>
      </w:pPr>
      <w:r w:rsidRPr="00340A65">
        <w:t xml:space="preserve">Iestāde nodrošina, ka </w:t>
      </w:r>
      <w:r w:rsidR="00C932F5">
        <w:t xml:space="preserve">ārpakalpojumu </w:t>
      </w:r>
      <w:r w:rsidRPr="00340A65">
        <w:t>politikā un procedūrās tiek iekļauti šādi nozīmīgu ārpakalpojumu izmantošanas iespējamās ietekmes aspekti un tie tiek ņemti vērā lēmumu pieņemšanas procesā:</w:t>
      </w:r>
    </w:p>
    <w:p w14:paraId="36EBCD51" w14:textId="195CDE4A" w:rsidR="000F18AF" w:rsidRPr="00340A65" w:rsidRDefault="000F18AF" w:rsidP="00D65029">
      <w:pPr>
        <w:pStyle w:val="NApunkts2"/>
        <w:ind w:left="0"/>
      </w:pPr>
      <w:r w:rsidRPr="00340A65">
        <w:t>iestādes riska profils;</w:t>
      </w:r>
    </w:p>
    <w:p w14:paraId="0F306137" w14:textId="6F46F8EA" w:rsidR="000F18AF" w:rsidRPr="00340A65" w:rsidRDefault="000F18AF" w:rsidP="00D65029">
      <w:pPr>
        <w:pStyle w:val="NApunkts2"/>
        <w:ind w:left="0"/>
      </w:pPr>
      <w:r w:rsidRPr="00340A65">
        <w:t>iestādes spēja pārraudzīt ārpakalpojumu sniedzēju un pārvaldīt atbilstošos riskus;</w:t>
      </w:r>
    </w:p>
    <w:p w14:paraId="4E0E24B7" w14:textId="35732877" w:rsidR="000F18AF" w:rsidRPr="00340A65" w:rsidRDefault="000F18AF" w:rsidP="00D65029">
      <w:pPr>
        <w:pStyle w:val="NApunkts2"/>
        <w:ind w:left="0"/>
      </w:pPr>
      <w:r w:rsidRPr="00340A65">
        <w:t>darbības nepārtrauktības pasākumi;</w:t>
      </w:r>
    </w:p>
    <w:p w14:paraId="0FA360FE" w14:textId="38223472" w:rsidR="000F18AF" w:rsidRPr="00383107" w:rsidRDefault="000F18AF" w:rsidP="00D65029">
      <w:pPr>
        <w:pStyle w:val="NApunkts2"/>
        <w:ind w:left="0"/>
      </w:pPr>
      <w:r w:rsidRPr="00383107">
        <w:t>iestādes darbības rezultāti.</w:t>
      </w:r>
    </w:p>
    <w:p w14:paraId="09CCA1F4" w14:textId="4ADF765A" w:rsidR="000F18AF" w:rsidRPr="00460409" w:rsidRDefault="000F18AF" w:rsidP="005F57ED">
      <w:pPr>
        <w:pStyle w:val="NAnodalaromiesucipari"/>
      </w:pPr>
      <w:bookmarkStart w:id="87" w:name="n8"/>
      <w:bookmarkStart w:id="88" w:name="n-791409"/>
      <w:bookmarkEnd w:id="87"/>
      <w:bookmarkEnd w:id="88"/>
      <w:r w:rsidRPr="00383107">
        <w:t xml:space="preserve">Darbības </w:t>
      </w:r>
      <w:r w:rsidRPr="00460409">
        <w:t>nepārtrauktības plān</w:t>
      </w:r>
      <w:r w:rsidR="0020467C" w:rsidRPr="00460409">
        <w:t>s</w:t>
      </w:r>
    </w:p>
    <w:p w14:paraId="0A6DD187" w14:textId="25C9966F" w:rsidR="000F18AF" w:rsidRPr="00FE60BF" w:rsidRDefault="000F18AF" w:rsidP="00D65029">
      <w:pPr>
        <w:pStyle w:val="NApunkts1"/>
        <w:ind w:left="0" w:firstLine="0"/>
      </w:pPr>
      <w:bookmarkStart w:id="89" w:name="p36"/>
      <w:bookmarkStart w:id="90" w:name="p-791410"/>
      <w:bookmarkEnd w:id="89"/>
      <w:bookmarkEnd w:id="90"/>
      <w:r w:rsidRPr="00383107">
        <w:t xml:space="preserve">Iestāde ievieš, uztur un regulāri pārbauda darbības </w:t>
      </w:r>
      <w:r w:rsidRPr="00460409">
        <w:t>nepārtrauktības plānu attiecībā uz ārpakalpojumu sniedzējiem deleģētajām kritiski svarīgām vai nozīmīgām</w:t>
      </w:r>
      <w:r w:rsidRPr="00383107">
        <w:t xml:space="preserve"> funkcijām. Iestāde var paļauties uz tās mātes sabiedrības centralizēti </w:t>
      </w:r>
      <w:r w:rsidR="004B59F3" w:rsidRPr="00383107">
        <w:t xml:space="preserve">sagatavotiem </w:t>
      </w:r>
      <w:r w:rsidRPr="00383107">
        <w:t>darbības nepārtrauktības plāniem attiecībā uz ārpakalpojumu</w:t>
      </w:r>
      <w:r w:rsidRPr="00FE60BF">
        <w:t xml:space="preserve"> sniedzējiem deleģētajām funkcijām.</w:t>
      </w:r>
    </w:p>
    <w:p w14:paraId="320BF140" w14:textId="78C18375" w:rsidR="000F18AF" w:rsidRPr="00FE60BF" w:rsidRDefault="000F18AF" w:rsidP="00D65029">
      <w:pPr>
        <w:pStyle w:val="NApunkts1"/>
        <w:ind w:left="0" w:firstLine="0"/>
      </w:pPr>
      <w:bookmarkStart w:id="91" w:name="p37"/>
      <w:bookmarkStart w:id="92" w:name="p-791411"/>
      <w:bookmarkEnd w:id="91"/>
      <w:bookmarkEnd w:id="92"/>
      <w:r w:rsidRPr="00FE60BF">
        <w:t xml:space="preserve">Darbības nepārtrauktības plānos paredz situācijas, kad ārpakalpojumu sniedzējiem deleģētu kritiski svarīgu vai nozīmīgu funkciju nodrošināšanas kvalitāte pasliktinās līdz kritiskam līmenim vai tās netiek pildītas. </w:t>
      </w:r>
      <w:r w:rsidR="00411C2E" w:rsidRPr="00FE60BF">
        <w:t xml:space="preserve">Darbības nepārtrauktības </w:t>
      </w:r>
      <w:r w:rsidR="00411C2E">
        <w:t>p</w:t>
      </w:r>
      <w:r w:rsidRPr="00FE60BF">
        <w:t>lānos ietver arī ārpakalpojumu sniedzēja maksātnespējas vai citu apstākļu (piemēram, darbības pārtraukšana vai ierobežojumu noteikšana, tiesvedības procesi) iespējamo ietekmi, veicamos pasākumus un arī ar ārpakalpojumu sniedzēju saistītos politiskos riskus</w:t>
      </w:r>
      <w:r w:rsidR="00811281">
        <w:t>, ja tādi pastāv</w:t>
      </w:r>
      <w:r w:rsidRPr="00FE60BF">
        <w:t>.</w:t>
      </w:r>
    </w:p>
    <w:p w14:paraId="0F32E97D" w14:textId="27126F4A" w:rsidR="000F18AF" w:rsidRPr="00A43869" w:rsidRDefault="00A43869" w:rsidP="005F57ED">
      <w:pPr>
        <w:pStyle w:val="NAnodalaromiesucipari"/>
      </w:pPr>
      <w:bookmarkStart w:id="93" w:name="n9"/>
      <w:bookmarkStart w:id="94" w:name="n-791412"/>
      <w:bookmarkEnd w:id="93"/>
      <w:bookmarkEnd w:id="94"/>
      <w:r>
        <w:t>Ā</w:t>
      </w:r>
      <w:r w:rsidR="000F18AF" w:rsidRPr="00A43869">
        <w:t>rpakalpojumu reģistrs</w:t>
      </w:r>
    </w:p>
    <w:p w14:paraId="2F340D98" w14:textId="2E35AC78" w:rsidR="000F18AF" w:rsidRPr="00FE60BF" w:rsidRDefault="000F18AF" w:rsidP="00D65029">
      <w:pPr>
        <w:pStyle w:val="NApunkts1"/>
        <w:ind w:left="0" w:firstLine="0"/>
      </w:pPr>
      <w:bookmarkStart w:id="95" w:name="p38"/>
      <w:bookmarkStart w:id="96" w:name="p-791413"/>
      <w:bookmarkEnd w:id="95"/>
      <w:bookmarkEnd w:id="96"/>
      <w:r w:rsidRPr="00FE60BF">
        <w:t>Iestāde izveido, pastāvīgi uztur un aktualizē reģistru par visām līgumiskajām saistībām ar ārpakalpojumu sniedzējiem un tajā iekļauj vismaz šādu informāciju:</w:t>
      </w:r>
    </w:p>
    <w:p w14:paraId="7AFA47FF" w14:textId="4B5787C9" w:rsidR="000F18AF" w:rsidRPr="00FE60BF" w:rsidRDefault="000F18AF" w:rsidP="00D65029">
      <w:pPr>
        <w:pStyle w:val="NApunkts2"/>
        <w:ind w:left="0"/>
      </w:pPr>
      <w:r w:rsidRPr="00FE60BF">
        <w:t>katra ārpakalpojuma identifikācijas numuru;</w:t>
      </w:r>
    </w:p>
    <w:p w14:paraId="6EA90249" w14:textId="45842E32" w:rsidR="000F18AF" w:rsidRPr="00FE60BF" w:rsidRDefault="000F18AF" w:rsidP="00D65029">
      <w:pPr>
        <w:pStyle w:val="NApunkts2"/>
        <w:ind w:left="0"/>
      </w:pPr>
      <w:r w:rsidRPr="00FE60BF">
        <w:t xml:space="preserve">līguma spēkā stāšanās vai ārpakalpojumu saņemšanas uzsākšanas datumu un, ja iespējams, </w:t>
      </w:r>
      <w:r w:rsidRPr="001B7185">
        <w:t>nākamā</w:t>
      </w:r>
      <w:r w:rsidR="004B59F3" w:rsidRPr="001B7185">
        <w:t>s</w:t>
      </w:r>
      <w:r w:rsidRPr="001B7185">
        <w:t xml:space="preserve"> līguma atjaunošanas datumu, beigu datumu</w:t>
      </w:r>
      <w:r w:rsidRPr="00FE60BF">
        <w:t xml:space="preserve"> vai paziņošanas par līguma izbeigšanos termiņu attiecībā uz ārpakalpojumu sniedzēju un iestādi;</w:t>
      </w:r>
    </w:p>
    <w:p w14:paraId="64C9A613" w14:textId="29FBD681" w:rsidR="000F18AF" w:rsidRPr="00FE60BF" w:rsidRDefault="000F18AF" w:rsidP="00D65029">
      <w:pPr>
        <w:pStyle w:val="NApunkts2"/>
        <w:ind w:left="0"/>
      </w:pPr>
      <w:r w:rsidRPr="00FE60BF">
        <w:lastRenderedPageBreak/>
        <w:t xml:space="preserve">ārpakalpojumu sniedzējam deleģētās funkcijas īsu aprakstu, </w:t>
      </w:r>
      <w:r w:rsidR="00D302F8">
        <w:t>tai skaitā</w:t>
      </w:r>
      <w:r w:rsidRPr="00FE60BF">
        <w:t xml:space="preserve"> informāciju par datiem, kas nodoti ārpakalpojumu sniedzējam ārpakalpojumu nodrošināšanai, un atsauci uz personas datu apstrādes reģistrā iekļauto informāciju;</w:t>
      </w:r>
    </w:p>
    <w:p w14:paraId="26F514F9" w14:textId="7069F4FF" w:rsidR="000F18AF" w:rsidRPr="00FE60BF" w:rsidRDefault="000F18AF" w:rsidP="00D65029">
      <w:pPr>
        <w:pStyle w:val="NApunkts2"/>
        <w:ind w:left="0"/>
      </w:pPr>
      <w:r w:rsidRPr="00FE60BF">
        <w:t>iestādes piešķirto ārpakalpojuma kategoriju, kas raksturo ārpakalpojumu sniedzējam deleģētās funkcijas būtību (piemēram, kontroles funkcija);</w:t>
      </w:r>
    </w:p>
    <w:p w14:paraId="233267C8" w14:textId="4C6D0259" w:rsidR="000F18AF" w:rsidRPr="00FE60BF" w:rsidRDefault="000F18AF" w:rsidP="00D65029">
      <w:pPr>
        <w:pStyle w:val="NApunkts2"/>
        <w:ind w:left="0"/>
      </w:pPr>
      <w:r w:rsidRPr="00FE60BF">
        <w:t xml:space="preserve">ārpakalpojumu sniedzēja nosaukumu, reģistrācijas numuru, juridiskās personas identifikatoru (ja pieejams), juridisko adresi un kontaktinformāciju, kā arī </w:t>
      </w:r>
      <w:r w:rsidR="00F7429F">
        <w:t>ār</w:t>
      </w:r>
      <w:r w:rsidRPr="00FE60BF">
        <w:t>pakalpojumu sniedzēja mātes sabiedrības nosaukumu (ja tāda ir);</w:t>
      </w:r>
    </w:p>
    <w:p w14:paraId="5FC41688" w14:textId="3B8C96E5" w:rsidR="000F18AF" w:rsidRPr="00FE60BF" w:rsidRDefault="000F18AF" w:rsidP="00D65029">
      <w:pPr>
        <w:pStyle w:val="NApunkts2"/>
        <w:ind w:left="0"/>
      </w:pPr>
      <w:r w:rsidRPr="00FE60BF">
        <w:t xml:space="preserve">valsti vai valstis, kurās paredzēts sniegt </w:t>
      </w:r>
      <w:r w:rsidR="00EE53A4">
        <w:t>ār</w:t>
      </w:r>
      <w:r w:rsidRPr="00FE60BF">
        <w:t>pakalpojumu, kā arī datu atrašanās vietu (valsti vai reģionu);</w:t>
      </w:r>
    </w:p>
    <w:p w14:paraId="00A14610" w14:textId="748C08F0" w:rsidR="000F18AF" w:rsidRPr="00FE60BF" w:rsidRDefault="000F18AF" w:rsidP="00D65029">
      <w:pPr>
        <w:pStyle w:val="NApunkts2"/>
        <w:ind w:left="0"/>
      </w:pPr>
      <w:r w:rsidRPr="00FE60BF">
        <w:t xml:space="preserve">norādi, vai ārpakalpojumu sniedzējam deleģētā funkcija ir kritiski svarīga vai nozīmīga, kā arī, ja </w:t>
      </w:r>
      <w:r w:rsidR="00D24B2F">
        <w:t>iespējams</w:t>
      </w:r>
      <w:r w:rsidRPr="00FE60BF">
        <w:t>,</w:t>
      </w:r>
      <w:r w:rsidR="00D24B2F">
        <w:t xml:space="preserve"> </w:t>
      </w:r>
      <w:r w:rsidRPr="00FE60BF">
        <w:t>novērtējuma pamatojumu;</w:t>
      </w:r>
    </w:p>
    <w:p w14:paraId="75B7BDA4" w14:textId="396993BA" w:rsidR="000F18AF" w:rsidRPr="00FE60BF" w:rsidRDefault="000F18AF" w:rsidP="00D65029">
      <w:pPr>
        <w:pStyle w:val="NApunkts2"/>
        <w:ind w:left="0"/>
      </w:pPr>
      <w:r w:rsidRPr="00FE60BF">
        <w:t>norādi par datumu, kad veikts ārpakalpojumu sniedzējam deleģētās funkcijas nozīmīguma vai kritiskā svarīguma novērtējums.</w:t>
      </w:r>
    </w:p>
    <w:p w14:paraId="24F32FF8" w14:textId="11EA0470" w:rsidR="000F18AF" w:rsidRPr="00FE60BF" w:rsidRDefault="000F18AF" w:rsidP="00D65029">
      <w:pPr>
        <w:pStyle w:val="NApunkts1"/>
        <w:ind w:left="0" w:firstLine="0"/>
      </w:pPr>
      <w:bookmarkStart w:id="97" w:name="p-791414"/>
      <w:bookmarkEnd w:id="97"/>
      <w:r w:rsidRPr="00FE60BF">
        <w:t>Reģistrā informāciju par ārpakalpojumu sniedzējiem deleģētajām kritiski svarīgajām vai nozīmīgajām funkcijām nošķir no pārējiem ārpakalpojumiem un papildus iekļauj vismaz šādu informāciju:</w:t>
      </w:r>
    </w:p>
    <w:p w14:paraId="20840C72" w14:textId="7495633E" w:rsidR="000F18AF" w:rsidRPr="00FE60BF" w:rsidRDefault="000F18AF" w:rsidP="00D65029">
      <w:pPr>
        <w:pStyle w:val="NApunkts2"/>
        <w:ind w:left="0"/>
      </w:pPr>
      <w:r w:rsidRPr="00FE60BF">
        <w:t xml:space="preserve">iestādes un citas sabiedrības, kuras konsolidācijas grupā vai </w:t>
      </w:r>
      <w:proofErr w:type="spellStart"/>
      <w:r w:rsidRPr="00FE60BF">
        <w:t>subkonsolidācijas</w:t>
      </w:r>
      <w:proofErr w:type="spellEnd"/>
      <w:r w:rsidRPr="00FE60BF">
        <w:t xml:space="preserve"> grupā izmanto ārpakalpojumus;</w:t>
      </w:r>
    </w:p>
    <w:p w14:paraId="04DE329B" w14:textId="70D83783" w:rsidR="000F18AF" w:rsidRPr="00FE60BF" w:rsidRDefault="000F18AF" w:rsidP="00D65029">
      <w:pPr>
        <w:pStyle w:val="NApunkts2"/>
        <w:ind w:left="0"/>
      </w:pPr>
      <w:r w:rsidRPr="00FE60BF">
        <w:t xml:space="preserve">norādi, vai </w:t>
      </w:r>
      <w:r w:rsidR="00F7429F">
        <w:t>ār</w:t>
      </w:r>
      <w:r w:rsidRPr="00FE60BF">
        <w:t xml:space="preserve">pakalpojumu sniedzējs vai apakšuzņēmējs ir daļa no konsolidācijas grupas vai </w:t>
      </w:r>
      <w:proofErr w:type="spellStart"/>
      <w:r w:rsidRPr="00FE60BF">
        <w:t>subkonsolidācijas</w:t>
      </w:r>
      <w:proofErr w:type="spellEnd"/>
      <w:r w:rsidRPr="00FE60BF">
        <w:t xml:space="preserve"> grupas;</w:t>
      </w:r>
    </w:p>
    <w:p w14:paraId="5B4818D5" w14:textId="7D131FF6" w:rsidR="000F18AF" w:rsidRPr="001B7185" w:rsidRDefault="000F18AF" w:rsidP="00D65029">
      <w:pPr>
        <w:pStyle w:val="NApunkts2"/>
        <w:ind w:left="0"/>
      </w:pPr>
      <w:r w:rsidRPr="00FE60BF">
        <w:t xml:space="preserve">norādi, kad </w:t>
      </w:r>
      <w:r w:rsidRPr="001B7185">
        <w:t>veikts riska novērtējums, un īsu galveno rezultātu kopsavilkumu;</w:t>
      </w:r>
    </w:p>
    <w:p w14:paraId="77ED89E1" w14:textId="5FED20C9" w:rsidR="000F18AF" w:rsidRPr="00FE60BF" w:rsidRDefault="000F18AF" w:rsidP="00D65029">
      <w:pPr>
        <w:pStyle w:val="NApunkts2"/>
        <w:ind w:left="0"/>
      </w:pPr>
      <w:r w:rsidRPr="001B7185">
        <w:t xml:space="preserve">iestādes </w:t>
      </w:r>
      <w:r w:rsidR="006E3D4C" w:rsidRPr="001B7185">
        <w:t>pārvaldes institūciju</w:t>
      </w:r>
      <w:r w:rsidRPr="001B7185">
        <w:t>, kas</w:t>
      </w:r>
      <w:r w:rsidRPr="00FE60BF">
        <w:t xml:space="preserve"> apstiprinājusi ārpakalpojuma izmantošanu;</w:t>
      </w:r>
    </w:p>
    <w:p w14:paraId="6ECF6928" w14:textId="4C6B6407" w:rsidR="000F18AF" w:rsidRPr="00A4055C" w:rsidRDefault="000F18AF" w:rsidP="00D65029">
      <w:pPr>
        <w:pStyle w:val="NApunkts2"/>
        <w:ind w:left="0"/>
      </w:pPr>
      <w:r w:rsidRPr="00A4055C">
        <w:t xml:space="preserve">ārpakalpojumu </w:t>
      </w:r>
      <w:r w:rsidRPr="00A619AC">
        <w:t>līgumu regulējošos tiesību aktus</w:t>
      </w:r>
      <w:r w:rsidRPr="00A4055C">
        <w:t>;</w:t>
      </w:r>
    </w:p>
    <w:p w14:paraId="26021D71" w14:textId="08D64D1E" w:rsidR="000F18AF" w:rsidRPr="00FE60BF" w:rsidRDefault="000F18AF" w:rsidP="00D65029">
      <w:pPr>
        <w:pStyle w:val="NApunkts2"/>
        <w:ind w:left="0"/>
      </w:pPr>
      <w:r w:rsidRPr="00FE60BF">
        <w:t>norādi par veikto un, ja ir zināmi, tad arī plānoto pārbaužu vai revīziju datumiem;</w:t>
      </w:r>
    </w:p>
    <w:p w14:paraId="3A303FE8" w14:textId="41AB6E78" w:rsidR="000F18AF" w:rsidRPr="00FE60BF" w:rsidRDefault="000F18AF" w:rsidP="00D65029">
      <w:pPr>
        <w:pStyle w:val="NApunkts2"/>
        <w:ind w:left="0"/>
      </w:pPr>
      <w:r w:rsidRPr="00FE60BF">
        <w:t>ja attiecas</w:t>
      </w:r>
      <w:r w:rsidR="00A81E40">
        <w:t> </w:t>
      </w:r>
      <w:r w:rsidRPr="00FE60BF">
        <w:t xml:space="preserve">– to apakšuzņēmēju nosaukumus, kuriem tiks </w:t>
      </w:r>
      <w:r w:rsidR="0056421C" w:rsidRPr="00FE60BF">
        <w:t xml:space="preserve">tālāk </w:t>
      </w:r>
      <w:r w:rsidRPr="00FE60BF">
        <w:t>deleģētas kritiski svarīgu vai nozīmīgu funkciju būtiskas daļas, kā arī valsti, kurā reģistrēti apakšuzņēmēji</w:t>
      </w:r>
      <w:r w:rsidR="00D83C99">
        <w:t xml:space="preserve"> un</w:t>
      </w:r>
      <w:r w:rsidRPr="00FE60BF">
        <w:t xml:space="preserve"> kurā </w:t>
      </w:r>
      <w:r w:rsidR="00F7429F">
        <w:t>ār</w:t>
      </w:r>
      <w:r w:rsidRPr="00FE60BF">
        <w:t>pakalpojums tiks sniegts, un vajadzības gadījumā valsti vai reģionu, kurā tiks glabāti dati;</w:t>
      </w:r>
    </w:p>
    <w:p w14:paraId="68108889" w14:textId="29E03A5D" w:rsidR="000F18AF" w:rsidRPr="00FE60BF" w:rsidRDefault="000F18AF" w:rsidP="00D65029">
      <w:pPr>
        <w:pStyle w:val="NApunkts2"/>
        <w:ind w:left="0"/>
      </w:pPr>
      <w:r w:rsidRPr="00FE60BF">
        <w:t>ārpakalpojumu sniedzēja aizstājamības novērtējuma rezultātus (viegli, grūti vai neiespējami), iespēju pārņemt atpakaļ iestādē ārpakalpojumu sniedzējam deleģētās kritiski svarīgās vai nozīmīgās funkcijas izpildi vai ietekmes novērtējumu gadījumā, ja plānots atteikties no kritiski svarīgas vai nozīmīgas funkcijas veikšanas;</w:t>
      </w:r>
    </w:p>
    <w:p w14:paraId="5D52E721" w14:textId="0B070C56" w:rsidR="000F18AF" w:rsidRPr="00FE60BF" w:rsidRDefault="000F18AF" w:rsidP="00D65029">
      <w:pPr>
        <w:pStyle w:val="NApunkts2"/>
        <w:ind w:left="0"/>
      </w:pPr>
      <w:r w:rsidRPr="00FE60BF">
        <w:t>alternatīvu ārpakalpojumu sniedzēju identificēšan</w:t>
      </w:r>
      <w:r w:rsidR="00D24C0D">
        <w:t>as procesa rezultātus</w:t>
      </w:r>
      <w:r w:rsidR="00753755">
        <w:t>,</w:t>
      </w:r>
      <w:r w:rsidR="00D24C0D">
        <w:t xml:space="preserve"> ievērojot </w:t>
      </w:r>
      <w:r w:rsidRPr="00FE60BF">
        <w:t>šo noteikumu</w:t>
      </w:r>
      <w:r w:rsidR="00A81E40">
        <w:t xml:space="preserve"> </w:t>
      </w:r>
      <w:r w:rsidR="00C1633B">
        <w:t>4</w:t>
      </w:r>
      <w:r w:rsidR="0094049A">
        <w:t>1</w:t>
      </w:r>
      <w:r w:rsidR="00A81E40" w:rsidRPr="00FE60BF">
        <w:t>.7</w:t>
      </w:r>
      <w:r w:rsidRPr="00FE60BF">
        <w:t>. </w:t>
      </w:r>
      <w:r w:rsidR="00A81E40">
        <w:t>apakš</w:t>
      </w:r>
      <w:r w:rsidRPr="00FE60BF">
        <w:t>punkt</w:t>
      </w:r>
      <w:r w:rsidR="00D24C0D">
        <w:t>ā noteikto</w:t>
      </w:r>
      <w:r w:rsidRPr="00FE60BF">
        <w:t>;</w:t>
      </w:r>
    </w:p>
    <w:p w14:paraId="5079C463" w14:textId="02C7C0DB" w:rsidR="000F18AF" w:rsidRPr="00FE60BF" w:rsidRDefault="000F18AF" w:rsidP="00D65029">
      <w:pPr>
        <w:pStyle w:val="NApunkts2"/>
        <w:ind w:left="0"/>
      </w:pPr>
      <w:r w:rsidRPr="00FE60BF">
        <w:t>norādi, vai ārpakalpojumu sniedzējam deleģētās kritiski svarīgās vai nozīmīgās funkcijas izpilde ir steidzama;</w:t>
      </w:r>
    </w:p>
    <w:p w14:paraId="6A6FFD47" w14:textId="2B7EF74D" w:rsidR="000F18AF" w:rsidRPr="007153F5" w:rsidRDefault="000F18AF" w:rsidP="00D65029">
      <w:pPr>
        <w:pStyle w:val="NApunkts2"/>
        <w:ind w:left="0"/>
      </w:pPr>
      <w:r w:rsidRPr="007153F5">
        <w:t>plānotās</w:t>
      </w:r>
      <w:r w:rsidR="00680EDC" w:rsidRPr="007153F5">
        <w:t xml:space="preserve"> ārpakalpojuma</w:t>
      </w:r>
      <w:r w:rsidRPr="007153F5">
        <w:t xml:space="preserve"> gada budžeta izmaksas.</w:t>
      </w:r>
    </w:p>
    <w:p w14:paraId="65547B89" w14:textId="68B9B627" w:rsidR="000F18AF" w:rsidRPr="00FE60BF" w:rsidRDefault="000F18AF" w:rsidP="00D65029">
      <w:pPr>
        <w:pStyle w:val="NApunkts1"/>
        <w:ind w:left="0" w:firstLine="0"/>
      </w:pPr>
      <w:bookmarkStart w:id="98" w:name="p40"/>
      <w:bookmarkStart w:id="99" w:name="p-791415"/>
      <w:bookmarkEnd w:id="98"/>
      <w:bookmarkEnd w:id="99"/>
      <w:r w:rsidRPr="00FE60BF">
        <w:t xml:space="preserve">Iestāde pēc pieprasījuma sniedz </w:t>
      </w:r>
      <w:r w:rsidR="002E54C5">
        <w:t xml:space="preserve">Latvijas Bankai </w:t>
      </w:r>
      <w:r w:rsidRPr="00FE60BF">
        <w:t>pilnu reģistra informāciju vai atsevišķu tā informācijas daļu. Iestāde šo informāciju sniedz apstrādājamā elektroniskā formātā.</w:t>
      </w:r>
    </w:p>
    <w:p w14:paraId="75142270" w14:textId="111B1299" w:rsidR="000F18AF" w:rsidRDefault="000F18AF" w:rsidP="00D65029">
      <w:pPr>
        <w:pStyle w:val="NApunkts1"/>
        <w:ind w:left="0" w:firstLine="0"/>
      </w:pPr>
      <w:bookmarkStart w:id="100" w:name="p41"/>
      <w:bookmarkStart w:id="101" w:name="p-791416"/>
      <w:bookmarkEnd w:id="100"/>
      <w:bookmarkEnd w:id="101"/>
      <w:r w:rsidRPr="00FE60BF">
        <w:t xml:space="preserve">Iestāde nodrošina reģistrā iekļautās informācijas un dokumentu uzglabāšanu </w:t>
      </w:r>
      <w:r w:rsidRPr="00863EE9">
        <w:t>vismaz piecus gadus pēc ārpakalpojumu līguma darbības termiņa beigām.</w:t>
      </w:r>
    </w:p>
    <w:p w14:paraId="6A5A100E" w14:textId="56FE2F48" w:rsidR="007E0D3F" w:rsidRPr="00863EE9" w:rsidRDefault="007E0D3F" w:rsidP="00D65029">
      <w:pPr>
        <w:pStyle w:val="NApunkts1"/>
        <w:ind w:left="0" w:firstLine="0"/>
      </w:pPr>
      <w:r>
        <w:t xml:space="preserve"> </w:t>
      </w:r>
      <w:r w:rsidRPr="00FE60BF">
        <w:t xml:space="preserve">Iestādes konsolidācijas grupā vai </w:t>
      </w:r>
      <w:proofErr w:type="spellStart"/>
      <w:r w:rsidRPr="00FE60BF">
        <w:t>subkonsolidācijas</w:t>
      </w:r>
      <w:proofErr w:type="spellEnd"/>
      <w:r w:rsidRPr="00FE60BF">
        <w:t xml:space="preserve"> grupā ārpakalpojumu reģistru var uzturēt centralizēti.</w:t>
      </w:r>
    </w:p>
    <w:p w14:paraId="5E11FEE7" w14:textId="6F979AB0" w:rsidR="000F18AF" w:rsidRPr="00A43869" w:rsidRDefault="000F18AF" w:rsidP="005F57ED">
      <w:pPr>
        <w:pStyle w:val="NAnodalaromiesucipari"/>
      </w:pPr>
      <w:bookmarkStart w:id="102" w:name="p42"/>
      <w:bookmarkStart w:id="103" w:name="p-791417"/>
      <w:bookmarkStart w:id="104" w:name="p43"/>
      <w:bookmarkStart w:id="105" w:name="p-791418"/>
      <w:bookmarkStart w:id="106" w:name="n10"/>
      <w:bookmarkStart w:id="107" w:name="n-791419"/>
      <w:bookmarkEnd w:id="102"/>
      <w:bookmarkEnd w:id="103"/>
      <w:bookmarkEnd w:id="104"/>
      <w:bookmarkEnd w:id="105"/>
      <w:bookmarkEnd w:id="106"/>
      <w:bookmarkEnd w:id="107"/>
      <w:r w:rsidRPr="00A43869">
        <w:lastRenderedPageBreak/>
        <w:t>Ārpakalpojumu izmantošanas riska novērtējums</w:t>
      </w:r>
    </w:p>
    <w:p w14:paraId="736CDBE0" w14:textId="3B59B2FD" w:rsidR="000F18AF" w:rsidRPr="00FE60BF" w:rsidRDefault="000F18AF" w:rsidP="00D65029">
      <w:pPr>
        <w:pStyle w:val="NApunkts1"/>
        <w:ind w:left="0" w:firstLine="0"/>
      </w:pPr>
      <w:bookmarkStart w:id="108" w:name="p44"/>
      <w:bookmarkStart w:id="109" w:name="p-791420"/>
      <w:bookmarkEnd w:id="108"/>
      <w:bookmarkEnd w:id="109"/>
      <w:r w:rsidRPr="00FE60BF">
        <w:t xml:space="preserve">Iestāde novērtē ārpakalpojuma izmantošanas iespējamo ietekmi uz operacionālo risku. Pieņemot lēmumu par to, vai funkciju var deleģēt ārpakalpojumu sniedzējam, ņem vērā </w:t>
      </w:r>
      <w:r w:rsidR="003C7457">
        <w:t xml:space="preserve">minētā </w:t>
      </w:r>
      <w:r w:rsidRPr="00FE60BF">
        <w:t xml:space="preserve">novērtējuma rezultātus un </w:t>
      </w:r>
      <w:r w:rsidR="003C7457" w:rsidRPr="00FE60BF">
        <w:t>pirms ārpakalpojumu līgum</w:t>
      </w:r>
      <w:r w:rsidR="003C7457">
        <w:t>a noslēgšanas</w:t>
      </w:r>
      <w:r w:rsidR="003C7457" w:rsidRPr="00FE60BF">
        <w:t xml:space="preserve"> </w:t>
      </w:r>
      <w:r w:rsidRPr="00FE60BF">
        <w:t>veic nepieciešamos pasākumus, lai novērstu papildu operacionālo risku.</w:t>
      </w:r>
    </w:p>
    <w:p w14:paraId="323C1929" w14:textId="2DCD54DA" w:rsidR="000F18AF" w:rsidRPr="00FE60BF" w:rsidRDefault="007262E0" w:rsidP="00D65029">
      <w:pPr>
        <w:pStyle w:val="NApunkts1"/>
        <w:ind w:left="0" w:firstLine="0"/>
      </w:pPr>
      <w:bookmarkStart w:id="110" w:name="p-791421"/>
      <w:bookmarkEnd w:id="110"/>
      <w:r>
        <w:t>Šo noteikumu 4</w:t>
      </w:r>
      <w:r w:rsidR="0094049A">
        <w:t>5</w:t>
      </w:r>
      <w:r>
        <w:t>. punktā minētajā n</w:t>
      </w:r>
      <w:r w:rsidR="000F18AF" w:rsidRPr="00FE60BF">
        <w:t>ovērtējumā vajadzības gadījumā ietver iespējamo risku scenārijus, tai skaitā augsta līmeņa operacionālā riska scenārijus. Veicot scenāriju analīzi, iestāde ņem vērā identificētos trūkumus ārpakalpojumu izmantošanas procesā, novērtē iepriekšējo ārpakalpojumu izmantošanas rezultātus un to iespējamo ietekmi</w:t>
      </w:r>
      <w:r w:rsidR="00753755">
        <w:t xml:space="preserve"> uz operacionālo risku</w:t>
      </w:r>
      <w:r w:rsidR="000F18AF" w:rsidRPr="00FE60BF">
        <w:t xml:space="preserve">, </w:t>
      </w:r>
      <w:r w:rsidR="00D302F8">
        <w:t>tai skaitā</w:t>
      </w:r>
      <w:r w:rsidR="000F18AF" w:rsidRPr="00FE60BF">
        <w:t xml:space="preserve"> riskus, ko rada procesi, sistēmas, cilvēki vai ārēji notikumi. Iestāde, ievērojot šo noteikumu</w:t>
      </w:r>
      <w:r w:rsidR="00A81E40">
        <w:t xml:space="preserve"> </w:t>
      </w:r>
      <w:r w:rsidR="0094049A">
        <w:t>7</w:t>
      </w:r>
      <w:r w:rsidR="00A81E40" w:rsidRPr="00FE60BF">
        <w:t>.</w:t>
      </w:r>
      <w:r w:rsidR="00A81E40">
        <w:t> </w:t>
      </w:r>
      <w:r w:rsidR="00A81E40" w:rsidRPr="00FE60BF">
        <w:t>punktā</w:t>
      </w:r>
      <w:r w:rsidR="00A81E40">
        <w:t xml:space="preserve"> </w:t>
      </w:r>
      <w:r w:rsidR="000F18AF" w:rsidRPr="00FE60BF">
        <w:t xml:space="preserve">minēto </w:t>
      </w:r>
      <w:r w:rsidR="000F18AF" w:rsidRPr="006F5CCD">
        <w:t>proporcio</w:t>
      </w:r>
      <w:r w:rsidR="000F18AF" w:rsidRPr="00FE60BF">
        <w:t>nalitātes principu, dokumentē veiktās analīzes rezultātus un novērtē, cik lielā mērā ārpakalpojumu izmantošana ietekmēs operacionālā riska līmeni.</w:t>
      </w:r>
    </w:p>
    <w:p w14:paraId="469E0C3E" w14:textId="17F020B2" w:rsidR="000F18AF" w:rsidRPr="00FE60BF" w:rsidRDefault="000F18AF" w:rsidP="00D65029">
      <w:pPr>
        <w:pStyle w:val="NApunkts1"/>
        <w:ind w:left="0" w:firstLine="0"/>
      </w:pPr>
      <w:bookmarkStart w:id="111" w:name="p-791422"/>
      <w:bookmarkEnd w:id="111"/>
      <w:r w:rsidRPr="006F5CCD">
        <w:t>Iestāde, kura nav atzīta par citu sistēmiski nozīmīgu iestādi, ņemot vērā šo noteikumu</w:t>
      </w:r>
      <w:r w:rsidR="00A81E40" w:rsidRPr="006F5CCD">
        <w:t xml:space="preserve"> </w:t>
      </w:r>
      <w:r w:rsidR="0094049A">
        <w:t>7</w:t>
      </w:r>
      <w:r w:rsidR="00A81E40" w:rsidRPr="006F5CCD">
        <w:t>.</w:t>
      </w:r>
      <w:r w:rsidRPr="006F5CCD">
        <w:t xml:space="preserve"> punktā noteikto, var izmantot kvalitatīvas riska novērtēšanas metodes. Pārējās iestādes riska novērtēšanai izmanto pieeju, kas nodrošina visaptverošu </w:t>
      </w:r>
      <w:r w:rsidR="00D03A66" w:rsidRPr="006F5CCD">
        <w:t>iestādes</w:t>
      </w:r>
      <w:r w:rsidRPr="006F5CCD">
        <w:t xml:space="preserve"> riska novērtējumu, ja iespējams, ietverot kvantitatīvus datus par iekšējiem un ārējiem</w:t>
      </w:r>
      <w:r w:rsidRPr="00FE60BF">
        <w:t xml:space="preserve"> zaudējumiem, lai iegūtu informāciju scenāriju analīzei.</w:t>
      </w:r>
    </w:p>
    <w:p w14:paraId="384871E7" w14:textId="3C26B285" w:rsidR="000F18AF" w:rsidRPr="00FE60BF" w:rsidRDefault="000F18AF" w:rsidP="00D65029">
      <w:pPr>
        <w:pStyle w:val="NApunkts1"/>
        <w:ind w:left="0" w:firstLine="0"/>
      </w:pPr>
      <w:bookmarkStart w:id="112" w:name="p-791423"/>
      <w:bookmarkEnd w:id="112"/>
      <w:r w:rsidRPr="00FE60BF">
        <w:t xml:space="preserve">Veicot riska novērtējumu, iestāde ņem vērā arī paredzamos ieguvumus un izmaksas saistībā ar plānoto ārpakalpojuma izmantošanu, izvērtē riskus, kurus var mazināt vai pārvaldīt labāk, </w:t>
      </w:r>
      <w:r w:rsidR="00BF6AFF">
        <w:t xml:space="preserve">un </w:t>
      </w:r>
      <w:r w:rsidRPr="00FE60BF">
        <w:t xml:space="preserve">jebkurus iespējamos riskus, kas var rasties plānotā ārpakalpojuma izmantošanas rezultātā, </w:t>
      </w:r>
      <w:r w:rsidR="00BF6AFF">
        <w:t>ņemot vērā vismaz</w:t>
      </w:r>
      <w:r w:rsidRPr="00FE60BF">
        <w:t>:</w:t>
      </w:r>
    </w:p>
    <w:p w14:paraId="4E467A6B" w14:textId="04616B7B" w:rsidR="000F18AF" w:rsidRPr="00FE60BF" w:rsidRDefault="000F18AF" w:rsidP="00D65029">
      <w:pPr>
        <w:pStyle w:val="NApunkts2"/>
        <w:ind w:left="0"/>
      </w:pPr>
      <w:r w:rsidRPr="00FE60BF">
        <w:t>koncentrācijas risku, kas ietver:</w:t>
      </w:r>
    </w:p>
    <w:p w14:paraId="00D32A00" w14:textId="6AC74499" w:rsidR="000F18AF" w:rsidRPr="00FE60BF" w:rsidRDefault="000F18AF" w:rsidP="00D65029">
      <w:pPr>
        <w:pStyle w:val="NApunkts3"/>
      </w:pPr>
      <w:r w:rsidRPr="00FE60BF">
        <w:t xml:space="preserve">ārpakalpojumu deleģēšanu dominējošam </w:t>
      </w:r>
      <w:r w:rsidR="00F7429F">
        <w:t>ār</w:t>
      </w:r>
      <w:r w:rsidRPr="00FE60BF">
        <w:t>pakalpojumu sniedzējam, kas nav viegli aizstājams;</w:t>
      </w:r>
    </w:p>
    <w:p w14:paraId="3FFEEE48" w14:textId="0172D0E6" w:rsidR="000F18AF" w:rsidRPr="00FE60BF" w:rsidRDefault="000F18AF" w:rsidP="00D65029">
      <w:pPr>
        <w:pStyle w:val="NApunkts3"/>
      </w:pPr>
      <w:r w:rsidRPr="00FE60BF">
        <w:t xml:space="preserve">vairāku ārpakalpojumu nodošanu vienam un tam pašam </w:t>
      </w:r>
      <w:r w:rsidR="00F7429F">
        <w:t>ār</w:t>
      </w:r>
      <w:r w:rsidRPr="00FE60BF">
        <w:t xml:space="preserve">pakalpojumu sniedzējam vai cieši saistītiem </w:t>
      </w:r>
      <w:r w:rsidR="001C173B">
        <w:t>ār</w:t>
      </w:r>
      <w:r w:rsidRPr="00FE60BF">
        <w:t>pakalpojumu sniedzējiem;</w:t>
      </w:r>
    </w:p>
    <w:p w14:paraId="32082769" w14:textId="0E29CD48" w:rsidR="000F18AF" w:rsidRPr="00FE60BF" w:rsidRDefault="000F18AF" w:rsidP="00D65029">
      <w:pPr>
        <w:pStyle w:val="NApunkts2"/>
        <w:ind w:left="0"/>
      </w:pPr>
      <w:r w:rsidRPr="00FE60BF">
        <w:t xml:space="preserve">kopējo risku gadījumā, kad ārpakalpojumu sniedzējiem deleģētas vairākas iestādes funkcijas, vai kopējo risku konsolidācijas grupā vai </w:t>
      </w:r>
      <w:proofErr w:type="spellStart"/>
      <w:r w:rsidRPr="00FE60BF">
        <w:t>subkonsolidācijas</w:t>
      </w:r>
      <w:proofErr w:type="spellEnd"/>
      <w:r w:rsidRPr="00FE60BF">
        <w:t xml:space="preserve"> grupā, ja ārpakalpojumu sniedzējiem deleģētas vairākas funkcijas grupas ietvaros;</w:t>
      </w:r>
    </w:p>
    <w:p w14:paraId="7DDCB19F" w14:textId="085D477C" w:rsidR="000F18AF" w:rsidRPr="00FE60BF" w:rsidRDefault="000F18AF" w:rsidP="00D65029">
      <w:pPr>
        <w:pStyle w:val="NApunkts2"/>
        <w:ind w:left="0"/>
      </w:pPr>
      <w:r w:rsidRPr="00FE60BF">
        <w:t xml:space="preserve">intervences risku, kas var rasties, ja </w:t>
      </w:r>
      <w:r w:rsidR="001C173B">
        <w:t>ār</w:t>
      </w:r>
      <w:r w:rsidRPr="00FE60BF">
        <w:t>pakalpojumu sniedzējam, kurš nonācis grūtībās, nepieciešams sniegt finansiālu atbalstu vai pārņemt tā darbību;</w:t>
      </w:r>
    </w:p>
    <w:p w14:paraId="16970FBC" w14:textId="0CAC7B62" w:rsidR="000F18AF" w:rsidRPr="00FE60BF" w:rsidRDefault="000F18AF" w:rsidP="00D65029">
      <w:pPr>
        <w:pStyle w:val="NApunkts2"/>
        <w:ind w:left="0"/>
      </w:pPr>
      <w:r w:rsidRPr="00FE60BF">
        <w:t>pasākumus, ko īsteno iestāde un ārpakalpojumu sniedzējs, lai pārvaldītu un mazinātu riskus.</w:t>
      </w:r>
    </w:p>
    <w:p w14:paraId="3C435339" w14:textId="5799C114" w:rsidR="000F18AF" w:rsidRPr="00FE60BF" w:rsidRDefault="000F18AF" w:rsidP="00D65029">
      <w:pPr>
        <w:pStyle w:val="NApunkts1"/>
        <w:ind w:left="0" w:firstLine="0"/>
      </w:pPr>
      <w:bookmarkStart w:id="113" w:name="p-791424"/>
      <w:bookmarkEnd w:id="113"/>
      <w:r w:rsidRPr="00FE60BF">
        <w:t xml:space="preserve">Ja ārpakalpojumu izmantošana paredz iespēju, ka </w:t>
      </w:r>
      <w:r w:rsidR="001C173B">
        <w:t>ār</w:t>
      </w:r>
      <w:r w:rsidRPr="00FE60BF">
        <w:t xml:space="preserve">pakalpojumu sniedzējs kritiski svarīgas vai nozīmīgas funkcijas </w:t>
      </w:r>
      <w:r w:rsidR="00BC40ED" w:rsidRPr="00FE60BF">
        <w:t xml:space="preserve">deleģē tālāk </w:t>
      </w:r>
      <w:r w:rsidRPr="00FE60BF">
        <w:t>citiem ārpakalpojumu sniedzējiem, iestāde ņem vērā:</w:t>
      </w:r>
    </w:p>
    <w:p w14:paraId="7DDC86D2" w14:textId="4144390D" w:rsidR="000F18AF" w:rsidRPr="00FE60BF" w:rsidRDefault="000F18AF" w:rsidP="00D65029">
      <w:pPr>
        <w:pStyle w:val="NApunkts2"/>
        <w:ind w:left="0"/>
      </w:pPr>
      <w:r w:rsidRPr="00FE60BF">
        <w:t xml:space="preserve">riskus, kas saistīti ar ārpakalpojumu tālāku deleģēšanu, </w:t>
      </w:r>
      <w:r w:rsidR="00D302F8">
        <w:t>tai skaitā</w:t>
      </w:r>
      <w:r w:rsidRPr="00FE60BF">
        <w:t xml:space="preserve"> papildu riskus, kas var rasties, ja apakšuzņēmējs atrodas ārvalstī vai citā valstī, nevis </w:t>
      </w:r>
      <w:r w:rsidR="001C173B">
        <w:t>ār</w:t>
      </w:r>
      <w:r w:rsidRPr="00FE60BF">
        <w:t>pakalpojumu sniedzēja valstī;</w:t>
      </w:r>
    </w:p>
    <w:p w14:paraId="102D33AF" w14:textId="141A533F" w:rsidR="000F18AF" w:rsidRPr="00FE60BF" w:rsidRDefault="000F18AF" w:rsidP="00D65029">
      <w:pPr>
        <w:pStyle w:val="NApunkts2"/>
        <w:ind w:left="0"/>
      </w:pPr>
      <w:r w:rsidRPr="00FE60BF">
        <w:t>risku, ka gar</w:t>
      </w:r>
      <w:r w:rsidR="00654F4F">
        <w:t>a</w:t>
      </w:r>
      <w:r w:rsidRPr="00FE60BF">
        <w:t>s un sarežģīt</w:t>
      </w:r>
      <w:r w:rsidR="00654F4F">
        <w:t>a</w:t>
      </w:r>
      <w:r w:rsidRPr="00FE60BF">
        <w:t xml:space="preserve">s ārpakalpojumu tālākas deleģēšanas ķēdes samazina iestādes spēju pārraudzīt ārpakalpojumu sniedzējam deleģētās kritiski svarīgās vai nozīmīgās funkcijas </w:t>
      </w:r>
      <w:r w:rsidR="00654F4F">
        <w:t xml:space="preserve">izpildi </w:t>
      </w:r>
      <w:r w:rsidRPr="00FE60BF">
        <w:t xml:space="preserve">un </w:t>
      </w:r>
      <w:r w:rsidR="00E83FAD">
        <w:t xml:space="preserve">Latvijas Bankas </w:t>
      </w:r>
      <w:r w:rsidRPr="00FE60BF">
        <w:t xml:space="preserve">spēju efektīvi </w:t>
      </w:r>
      <w:r w:rsidR="00654F4F">
        <w:t>to</w:t>
      </w:r>
      <w:r w:rsidR="00654F4F" w:rsidRPr="00FE60BF">
        <w:t xml:space="preserve"> </w:t>
      </w:r>
      <w:r w:rsidRPr="00FE60BF">
        <w:t>uzraudzīt.</w:t>
      </w:r>
    </w:p>
    <w:p w14:paraId="31246AC3" w14:textId="4934A459" w:rsidR="000F18AF" w:rsidRPr="00FE60BF" w:rsidRDefault="000F18AF" w:rsidP="00D65029">
      <w:pPr>
        <w:pStyle w:val="NApunkts1"/>
        <w:ind w:left="0" w:firstLine="0"/>
      </w:pPr>
      <w:bookmarkStart w:id="114" w:name="p-791425"/>
      <w:bookmarkEnd w:id="114"/>
      <w:r w:rsidRPr="00FE60BF">
        <w:t>Veicot riska novērtējumu pirms ārpakalpojumu izmantošanas un īstenojot ārpakalpojumu sniedzēja darbības pastāvīgu uzraudzību, iestāde vismaz:</w:t>
      </w:r>
    </w:p>
    <w:p w14:paraId="5D20786E" w14:textId="239D745C" w:rsidR="000F18AF" w:rsidRPr="00FE60BF" w:rsidRDefault="000F18AF" w:rsidP="00D65029">
      <w:pPr>
        <w:pStyle w:val="NApunkts2"/>
        <w:ind w:left="0"/>
      </w:pPr>
      <w:r w:rsidRPr="00FE60BF">
        <w:t xml:space="preserve">identificē un klasificē attiecīgās funkcijas, </w:t>
      </w:r>
      <w:r w:rsidR="00435BB6">
        <w:t xml:space="preserve">kā arī </w:t>
      </w:r>
      <w:r w:rsidRPr="00FE60BF">
        <w:t xml:space="preserve">nosaka, vai ar tām saistītās sistēmas un dati ir </w:t>
      </w:r>
      <w:proofErr w:type="spellStart"/>
      <w:r w:rsidRPr="00FE60BF">
        <w:t>sensitīvi</w:t>
      </w:r>
      <w:proofErr w:type="spellEnd"/>
      <w:r w:rsidRPr="00FE60BF">
        <w:t xml:space="preserve"> un kādi aizsardzības pasākumi ir nepieciešami;</w:t>
      </w:r>
    </w:p>
    <w:p w14:paraId="41B8F9A4" w14:textId="65C29556" w:rsidR="000F18AF" w:rsidRPr="00FE60BF" w:rsidRDefault="000F18AF" w:rsidP="00D65029">
      <w:pPr>
        <w:pStyle w:val="NApunkts2"/>
        <w:ind w:left="0"/>
      </w:pPr>
      <w:r w:rsidRPr="00FE60BF">
        <w:lastRenderedPageBreak/>
        <w:t xml:space="preserve">veic rūpīgu uz risku </w:t>
      </w:r>
      <w:proofErr w:type="spellStart"/>
      <w:r w:rsidRPr="00FE60BF">
        <w:t>izvērtējumu</w:t>
      </w:r>
      <w:proofErr w:type="spellEnd"/>
      <w:r w:rsidRPr="00FE60BF">
        <w:t xml:space="preserve"> balstītu analīzi par funkcijām, kuras paredzēts deleģēt ārpakalpojumu sniedzējiem vai kuras jau nodrošina ārpakalpojumu sniedzēji, </w:t>
      </w:r>
      <w:r w:rsidR="00AB4EEF" w:rsidRPr="00FE60BF">
        <w:t>un ar tām saistītajiem datiem un sistēmām</w:t>
      </w:r>
      <w:r w:rsidR="00AB4EEF">
        <w:t>, kā arī</w:t>
      </w:r>
      <w:r w:rsidRPr="00FE60BF">
        <w:t xml:space="preserve"> novērš iespējamos riskus, īpaši operacionālo risku, </w:t>
      </w:r>
      <w:r w:rsidR="00D302F8">
        <w:t>tai skaitā</w:t>
      </w:r>
      <w:r w:rsidRPr="00FE60BF">
        <w:t xml:space="preserve"> juridisko un atbilstības risku, kā arī reputācijas risku, un vērtē arī uzraudzības ierobežojumus attiecībā uz valstīm, kurās tiek nodrošināti vai var tikt nodrošināti ārpakalpojumi un tiek glabāti vai var tikt glabāti dati;</w:t>
      </w:r>
    </w:p>
    <w:p w14:paraId="704DCEB5" w14:textId="76FA624D" w:rsidR="000F18AF" w:rsidRPr="00FE60BF" w:rsidRDefault="000F18AF" w:rsidP="00D65029">
      <w:pPr>
        <w:pStyle w:val="NApunkts2"/>
        <w:ind w:left="0"/>
      </w:pPr>
      <w:r w:rsidRPr="00FE60BF">
        <w:t xml:space="preserve">apsver sekas, ko rada </w:t>
      </w:r>
      <w:r w:rsidR="001C173B">
        <w:t>ār</w:t>
      </w:r>
      <w:r w:rsidRPr="00FE60BF">
        <w:t>pakalpojumu sniedzēja atrašanās vieta (dalībvalstī vai ārvalstī);</w:t>
      </w:r>
    </w:p>
    <w:p w14:paraId="73FFF68E" w14:textId="1D90CAF0" w:rsidR="000F18AF" w:rsidRPr="00FE60BF" w:rsidRDefault="000F18AF" w:rsidP="00D65029">
      <w:pPr>
        <w:pStyle w:val="NApunkts2"/>
        <w:ind w:left="0"/>
      </w:pPr>
      <w:r w:rsidRPr="00FE60BF">
        <w:t xml:space="preserve">apsver attiecīgo jurisdikciju politisko stabilitāti un drošību, </w:t>
      </w:r>
      <w:r w:rsidR="00D302F8">
        <w:t>tai skaitā</w:t>
      </w:r>
      <w:r w:rsidRPr="00FE60BF">
        <w:t>:</w:t>
      </w:r>
    </w:p>
    <w:p w14:paraId="3DA288B7" w14:textId="1740E55D" w:rsidR="000F18AF" w:rsidRPr="00FE60BF" w:rsidRDefault="000F18AF" w:rsidP="00D65029">
      <w:pPr>
        <w:pStyle w:val="NApunkts3"/>
      </w:pPr>
      <w:r w:rsidRPr="00FE60BF">
        <w:t xml:space="preserve">spēkā esošos tiesību aktus, </w:t>
      </w:r>
      <w:r w:rsidR="00D302F8">
        <w:t>tostarp</w:t>
      </w:r>
      <w:r w:rsidRPr="00FE60BF">
        <w:t xml:space="preserve"> tiesību aktus par fizisku personu datu aizsardzību;</w:t>
      </w:r>
    </w:p>
    <w:p w14:paraId="1F63BA4F" w14:textId="474342BC" w:rsidR="000F18AF" w:rsidRPr="00FE60BF" w:rsidRDefault="000F18AF" w:rsidP="00D65029">
      <w:pPr>
        <w:pStyle w:val="NApunkts3"/>
      </w:pPr>
      <w:r w:rsidRPr="00FE60BF">
        <w:t>spēkā esošos tiesībaizsardzības noteikumus;</w:t>
      </w:r>
    </w:p>
    <w:p w14:paraId="4FEF3CC5" w14:textId="444E4131" w:rsidR="000F18AF" w:rsidRPr="00FE60BF" w:rsidRDefault="000F18AF" w:rsidP="00D65029">
      <w:pPr>
        <w:pStyle w:val="NApunkts3"/>
      </w:pPr>
      <w:r w:rsidRPr="00FE60BF">
        <w:t>maksātnespējas normatīvo aktu prasības, kas attiecas uz ārpakalpojumu sniedzēju, un jebkādus ierobežojumus (piemēram, darbības ierobežojumu noteikšanu, tiesvedības procesu), kas varētu rasties, īpaši saistībā ar nepieciešamību steidzami atgūt iestādes datus;</w:t>
      </w:r>
    </w:p>
    <w:p w14:paraId="27FB23C4" w14:textId="1D59F798" w:rsidR="000F18AF" w:rsidRPr="00FE60BF" w:rsidRDefault="000F18AF" w:rsidP="00D65029">
      <w:pPr>
        <w:pStyle w:val="NApunkts2"/>
        <w:ind w:left="0"/>
      </w:pPr>
      <w:r w:rsidRPr="00FE60BF">
        <w:t xml:space="preserve">definē un pieņem lēmumus par </w:t>
      </w:r>
      <w:r w:rsidR="00D07A74" w:rsidRPr="00FE60BF">
        <w:t xml:space="preserve">piemērotu </w:t>
      </w:r>
      <w:r w:rsidR="00152B4A">
        <w:t xml:space="preserve">līmeni </w:t>
      </w:r>
      <w:r w:rsidRPr="00FE60BF">
        <w:t>datu konfidencialitātes aizsardzība</w:t>
      </w:r>
      <w:r w:rsidR="00152B4A">
        <w:t>i</w:t>
      </w:r>
      <w:r w:rsidRPr="00FE60BF">
        <w:t>, deleģēto darbību nepārtrauktību</w:t>
      </w:r>
      <w:r w:rsidR="006D4012">
        <w:t>,</w:t>
      </w:r>
      <w:r w:rsidRPr="00FE60BF">
        <w:t xml:space="preserve"> datu un sistēmu integritāti un izsekojamību plānotās ārpakalpojumu izmantošanas kontekstā. </w:t>
      </w:r>
      <w:r w:rsidR="006E408B">
        <w:t xml:space="preserve">Elektroniskās naudas </w:t>
      </w:r>
      <w:r w:rsidR="006E408B" w:rsidRPr="006F5CCD">
        <w:t>i</w:t>
      </w:r>
      <w:r w:rsidRPr="006F5CCD">
        <w:t>estād</w:t>
      </w:r>
      <w:r w:rsidR="006D4012" w:rsidRPr="006F5CCD">
        <w:t>es</w:t>
      </w:r>
      <w:r w:rsidRPr="006F5CCD">
        <w:t xml:space="preserve"> un maksājumu iestād</w:t>
      </w:r>
      <w:r w:rsidR="006D4012" w:rsidRPr="006F5CCD">
        <w:t>es</w:t>
      </w:r>
      <w:r w:rsidRPr="006F5CCD">
        <w:t xml:space="preserve"> arī apsver iespēj</w:t>
      </w:r>
      <w:r w:rsidR="006D4012" w:rsidRPr="006F5CCD">
        <w:t>u</w:t>
      </w:r>
      <w:r w:rsidRPr="006F5CCD">
        <w:t xml:space="preserve"> vajadzības gadījumā ieviest īpašus</w:t>
      </w:r>
      <w:r w:rsidRPr="00FE60BF">
        <w:t xml:space="preserve"> pasākumus attiecībā uz datiem, kuri tiek pārsūtīti</w:t>
      </w:r>
      <w:r w:rsidR="006D4012">
        <w:t xml:space="preserve"> vai</w:t>
      </w:r>
      <w:r w:rsidRPr="00FE60BF">
        <w:t xml:space="preserve"> tiek glabāti elektroniskajā atmiņā un pašlaik netiek izmantoti</w:t>
      </w:r>
      <w:r w:rsidR="006D4012">
        <w:t xml:space="preserve"> (</w:t>
      </w:r>
      <w:r w:rsidRPr="00FE60BF">
        <w:t>piemēram, šifrēšanas tehnoloģiju izmantošanu apvienojumā ar piemērotas datu pārvaldības infrastruktūras nodrošināšanu</w:t>
      </w:r>
      <w:r w:rsidR="006D4012">
        <w:t>)</w:t>
      </w:r>
      <w:r w:rsidRPr="00FE60BF">
        <w:t>;</w:t>
      </w:r>
    </w:p>
    <w:p w14:paraId="6897D3A4" w14:textId="4F165144" w:rsidR="000F18AF" w:rsidRPr="00FE60BF" w:rsidRDefault="000F18AF" w:rsidP="00D65029">
      <w:pPr>
        <w:pStyle w:val="NApunkts2"/>
        <w:ind w:left="0"/>
      </w:pPr>
      <w:r w:rsidRPr="00FE60BF">
        <w:t xml:space="preserve">novērtē, vai ārpakalpojumu sniedzējs ir iestādes meitas sabiedrība vai mātes sabiedrība, vai tas ir iekļauts konsolidācijas grupā vai </w:t>
      </w:r>
      <w:proofErr w:type="spellStart"/>
      <w:r w:rsidRPr="00FE60BF">
        <w:t>subkonsolidācijas</w:t>
      </w:r>
      <w:proofErr w:type="spellEnd"/>
      <w:r w:rsidRPr="00FE60BF">
        <w:t xml:space="preserve"> grupā un kādā apmērā iestāde to kontrolē vai spēj ietekmēt tā darbību.</w:t>
      </w:r>
    </w:p>
    <w:p w14:paraId="239F38AF" w14:textId="712BD6C8" w:rsidR="000F18AF" w:rsidRPr="00A43869" w:rsidRDefault="000F18AF" w:rsidP="005F57ED">
      <w:pPr>
        <w:pStyle w:val="NAnodalaromiesucipari"/>
      </w:pPr>
      <w:bookmarkStart w:id="115" w:name="n11"/>
      <w:bookmarkStart w:id="116" w:name="n-791426"/>
      <w:bookmarkEnd w:id="115"/>
      <w:bookmarkEnd w:id="116"/>
      <w:r w:rsidRPr="00A43869">
        <w:t>Ārpakalpojumu sniedzēja piemērotības pārbaude</w:t>
      </w:r>
    </w:p>
    <w:p w14:paraId="2E4E5FF3" w14:textId="586C8F6C" w:rsidR="000F18AF" w:rsidRPr="00822C08" w:rsidRDefault="000F18AF" w:rsidP="00D65029">
      <w:pPr>
        <w:pStyle w:val="NApunkts1"/>
        <w:ind w:left="0" w:firstLine="0"/>
      </w:pPr>
      <w:bookmarkStart w:id="117" w:name="p-791427"/>
      <w:bookmarkEnd w:id="117"/>
      <w:r w:rsidRPr="00822C08">
        <w:t xml:space="preserve">Pirms ārpakalpojumu līguma slēgšanas iestāde ārpakalpojumu sniedzēja atlases un novērtēšanas procesā pārliecinās par </w:t>
      </w:r>
      <w:r w:rsidR="001C173B">
        <w:t>ār</w:t>
      </w:r>
      <w:r w:rsidRPr="00822C08">
        <w:t>pakalpojumu sniedzēja piemērotību un ņem vērā operacionālo risku, kas saistīts ar funkciju deleģēšanu ārpakalpojumu sniedzējam.</w:t>
      </w:r>
      <w:bookmarkStart w:id="118" w:name="p51"/>
      <w:bookmarkStart w:id="119" w:name="p-791428"/>
      <w:bookmarkEnd w:id="118"/>
      <w:bookmarkEnd w:id="119"/>
    </w:p>
    <w:p w14:paraId="0FC3C6F8" w14:textId="19E1EB3F" w:rsidR="000F18AF" w:rsidRPr="00822C08" w:rsidRDefault="000F18AF" w:rsidP="00D65029">
      <w:pPr>
        <w:pStyle w:val="NApunkts1"/>
        <w:ind w:left="0" w:firstLine="0"/>
      </w:pPr>
      <w:r w:rsidRPr="00822C08">
        <w:t>Nozīmīgu ārpakalpojumu gadījumā iestāde pārliecinās par ārpakalpojumu sniedzēja spēju veikt funkciju, kuru tam plānots deleģēt, tā reputāciju, kompetenci, resursiem (piemēram, cilvēku, informācijas tehnoloģiju, finanšu), organizatorisko struktūru un nepieciešamības gadījumā</w:t>
      </w:r>
      <w:r w:rsidR="00A81E40">
        <w:t> </w:t>
      </w:r>
      <w:r w:rsidRPr="00822C08">
        <w:t>– atļaujas (licences) vai reģistrācijas esamību, lai īstenotu kritiski svarīgu vai nozīmīgu funkciju uzticamā un profesionālā veidā un nodrošinātu savu saistību izpildi visā plānotajā ārpakalpojumu līguma darbības laikā.</w:t>
      </w:r>
    </w:p>
    <w:p w14:paraId="64B4DBD4" w14:textId="0074954C" w:rsidR="000F18AF" w:rsidRDefault="000F18AF" w:rsidP="00D65029">
      <w:pPr>
        <w:pStyle w:val="NApunkts1"/>
        <w:ind w:left="0" w:firstLine="0"/>
      </w:pPr>
      <w:bookmarkStart w:id="120" w:name="p52"/>
      <w:bookmarkStart w:id="121" w:name="p-791429"/>
      <w:bookmarkEnd w:id="120"/>
      <w:bookmarkEnd w:id="121"/>
      <w:r w:rsidRPr="00822C08">
        <w:t>Veicot ārpakalpojumu sniedzēja piemērotības pārbaudi, iestāde novērtē vismaz šādus faktorus:</w:t>
      </w:r>
    </w:p>
    <w:p w14:paraId="096235A7" w14:textId="218399B2" w:rsidR="000F18AF" w:rsidRPr="00822C08" w:rsidRDefault="00BB0F8A" w:rsidP="00D65029">
      <w:pPr>
        <w:pStyle w:val="NApunkts2"/>
        <w:ind w:left="0"/>
      </w:pPr>
      <w:r w:rsidRPr="00822C08">
        <w:t xml:space="preserve">ārpakalpojumu sniedzēja </w:t>
      </w:r>
      <w:r w:rsidR="000F18AF" w:rsidRPr="00822C08">
        <w:t>uzņēmējdarbības veidu, būtību, apjomu, sarežģītību, finanšu situāciju, īpašumtiesības un grupas struktūru;</w:t>
      </w:r>
    </w:p>
    <w:p w14:paraId="17B0EEC9" w14:textId="19155E14" w:rsidR="000F18AF" w:rsidRPr="00822C08" w:rsidRDefault="00BB0F8A" w:rsidP="00D65029">
      <w:pPr>
        <w:pStyle w:val="NApunkts2"/>
        <w:ind w:left="0"/>
      </w:pPr>
      <w:r w:rsidRPr="00822C08">
        <w:t xml:space="preserve">ārpakalpojumu sniedzēja </w:t>
      </w:r>
      <w:r w:rsidR="000F18AF" w:rsidRPr="00822C08">
        <w:t>ilgtermiņa attiecības ar ārpakalpojumu sniedzējiem, kuri jau ir novērtēti un kuri sniedz ārpakalpojumus iestādei;</w:t>
      </w:r>
    </w:p>
    <w:p w14:paraId="79C54173" w14:textId="15E981B4" w:rsidR="000F18AF" w:rsidRPr="00822C08" w:rsidRDefault="000F18AF" w:rsidP="00D65029">
      <w:pPr>
        <w:pStyle w:val="NApunkts2"/>
        <w:ind w:left="0"/>
      </w:pPr>
      <w:r w:rsidRPr="00822C08">
        <w:t xml:space="preserve">to, vai ārpakalpojumu sniedzējs ir iestādes mātes sabiedrība vai meitas sabiedrība un vai tas ir konsolidācijas grupas vai </w:t>
      </w:r>
      <w:proofErr w:type="spellStart"/>
      <w:r w:rsidRPr="00822C08">
        <w:t>subkonsolidācijas</w:t>
      </w:r>
      <w:proofErr w:type="spellEnd"/>
      <w:r w:rsidRPr="00822C08">
        <w:t xml:space="preserve"> grupas sastāvā;</w:t>
      </w:r>
    </w:p>
    <w:p w14:paraId="1F6CCDF8" w14:textId="4FA82879" w:rsidR="000F18AF" w:rsidRPr="00822C08" w:rsidRDefault="000F18AF" w:rsidP="00D65029">
      <w:pPr>
        <w:pStyle w:val="NApunkts2"/>
        <w:ind w:left="0"/>
      </w:pPr>
      <w:r w:rsidRPr="00822C08">
        <w:t>to, vai ārpakalpojumu sniedzēju uzrauga attiecīgā uzraudzības institūcija.</w:t>
      </w:r>
    </w:p>
    <w:p w14:paraId="2C2659DE" w14:textId="32116EA7" w:rsidR="000F18AF" w:rsidRPr="00822C08" w:rsidRDefault="000F18AF" w:rsidP="00D65029">
      <w:pPr>
        <w:pStyle w:val="NApunkts1"/>
        <w:ind w:left="0" w:firstLine="0"/>
      </w:pPr>
      <w:bookmarkStart w:id="122" w:name="p53"/>
      <w:bookmarkStart w:id="123" w:name="p-791430"/>
      <w:bookmarkEnd w:id="122"/>
      <w:bookmarkEnd w:id="123"/>
      <w:r w:rsidRPr="00822C08">
        <w:t xml:space="preserve">Ja ārpakalpojumu izmantošana ietver personas datu vai konfidenciālu datu apstrādi, iestāde pārliecinās, vai ārpakalpojumu sniedzējs īsteno </w:t>
      </w:r>
      <w:r w:rsidR="00BB0F8A" w:rsidRPr="00822C08">
        <w:t xml:space="preserve">datu aizsardzībai </w:t>
      </w:r>
      <w:r w:rsidRPr="00822C08">
        <w:t>nepieciešamos tehniskos un organizatoriskos pasākumus.</w:t>
      </w:r>
    </w:p>
    <w:p w14:paraId="56526B05" w14:textId="792379C0" w:rsidR="000F18AF" w:rsidRPr="00822C08" w:rsidRDefault="000F18AF" w:rsidP="00D65029">
      <w:pPr>
        <w:pStyle w:val="NApunkts1"/>
        <w:ind w:left="0" w:firstLine="0"/>
      </w:pPr>
      <w:bookmarkStart w:id="124" w:name="p54"/>
      <w:bookmarkStart w:id="125" w:name="p-791431"/>
      <w:bookmarkEnd w:id="124"/>
      <w:bookmarkEnd w:id="125"/>
      <w:r w:rsidRPr="00822C08">
        <w:lastRenderedPageBreak/>
        <w:t>Iestāde veic nepieciešamos pasākumus, lai nodrošinātu ārpakalpojumu sniedzēju darbīb</w:t>
      </w:r>
      <w:r w:rsidR="00BB0F8A">
        <w:t>as</w:t>
      </w:r>
      <w:r w:rsidRPr="00822C08">
        <w:t xml:space="preserve"> atbilst</w:t>
      </w:r>
      <w:r w:rsidR="00BB0F8A">
        <w:t>ību</w:t>
      </w:r>
      <w:r w:rsidRPr="00822C08">
        <w:t xml:space="preserve"> tās korporatīvajām vērtībām un ētikas kodeksam, īpaši attiecībā uz ārpakalpojumu sniedzējiem, k</w:t>
      </w:r>
      <w:r w:rsidR="00BB0F8A">
        <w:t>uri</w:t>
      </w:r>
      <w:r w:rsidRPr="00822C08">
        <w:t xml:space="preserve"> atrodas ārvalstīs, un vajadzības gadījumā to apakšuzņēmējiem. Iestāde pārliecinās, vai ārpakalpojumu sniedzēji darbojas ētiski un sociāli atbildīgi un vai tie ievēro starptautiskos standartus cilvēktiesību un vides aizsardzības jomā un nodrošina atbilstošus darba apstākļus.</w:t>
      </w:r>
    </w:p>
    <w:p w14:paraId="32E082B2" w14:textId="13D9B009" w:rsidR="000F18AF" w:rsidRPr="00A43869" w:rsidRDefault="000F18AF" w:rsidP="005F57ED">
      <w:pPr>
        <w:pStyle w:val="NAnodalaromiesucipari"/>
      </w:pPr>
      <w:bookmarkStart w:id="126" w:name="n12"/>
      <w:bookmarkStart w:id="127" w:name="n-791432"/>
      <w:bookmarkEnd w:id="126"/>
      <w:bookmarkEnd w:id="127"/>
      <w:r w:rsidRPr="00A43869">
        <w:t>Nozīmīgu ārpakalpojumu līgumā iekļaujamās prasības</w:t>
      </w:r>
    </w:p>
    <w:p w14:paraId="6A02C55F" w14:textId="2AC401F7" w:rsidR="000F18AF" w:rsidRPr="00822C08" w:rsidRDefault="000F18AF" w:rsidP="00D65029">
      <w:pPr>
        <w:pStyle w:val="NApunkts1"/>
        <w:ind w:left="0" w:firstLine="0"/>
      </w:pPr>
      <w:bookmarkStart w:id="128" w:name="p55"/>
      <w:bookmarkStart w:id="129" w:name="p-791433"/>
      <w:bookmarkEnd w:id="128"/>
      <w:bookmarkEnd w:id="129"/>
      <w:r w:rsidRPr="00822C08">
        <w:t xml:space="preserve">Iestādes un </w:t>
      </w:r>
      <w:r w:rsidR="001C173B">
        <w:t>ār</w:t>
      </w:r>
      <w:r w:rsidRPr="00957D95">
        <w:t>pakalpojumu</w:t>
      </w:r>
      <w:r w:rsidRPr="00822C08">
        <w:t xml:space="preserve"> sniedzēja tiesības un pienākumus skaidri norāda rakstveida ārpakalpojumu līgumā.</w:t>
      </w:r>
    </w:p>
    <w:p w14:paraId="075ABE22" w14:textId="15F43E53" w:rsidR="000F18AF" w:rsidRPr="00822C08" w:rsidRDefault="000F18AF" w:rsidP="00D65029">
      <w:pPr>
        <w:pStyle w:val="NApunkts1"/>
        <w:ind w:left="0" w:firstLine="0"/>
      </w:pPr>
      <w:bookmarkStart w:id="130" w:name="p56"/>
      <w:bookmarkStart w:id="131" w:name="p-791434"/>
      <w:bookmarkEnd w:id="130"/>
      <w:bookmarkEnd w:id="131"/>
      <w:r w:rsidRPr="00822C08">
        <w:t>Nozīmīgu ārpakalpojumu līgumā ietver vismaz šādu informāciju:</w:t>
      </w:r>
    </w:p>
    <w:p w14:paraId="3F3CD20D" w14:textId="4EB0350A" w:rsidR="000F18AF" w:rsidRPr="00822C08" w:rsidRDefault="000F18AF" w:rsidP="00D65029">
      <w:pPr>
        <w:pStyle w:val="NApunkts2"/>
        <w:ind w:left="0"/>
      </w:pPr>
      <w:r w:rsidRPr="00822C08">
        <w:t>funkcijas, kuru plānots deleģēt ārpakalpojumu sniedzējam, skaidru aprakstu;</w:t>
      </w:r>
    </w:p>
    <w:p w14:paraId="1B53234D" w14:textId="57C26B5D" w:rsidR="000F18AF" w:rsidRPr="00822C08" w:rsidRDefault="00C36502" w:rsidP="00D65029">
      <w:pPr>
        <w:pStyle w:val="NApunkts2"/>
        <w:ind w:left="0"/>
      </w:pPr>
      <w:r>
        <w:t xml:space="preserve">ārpakalpojuma saņemšanas uzsākšanas </w:t>
      </w:r>
      <w:r w:rsidR="000F18AF" w:rsidRPr="00822C08">
        <w:t>datumu un</w:t>
      </w:r>
      <w:r>
        <w:t xml:space="preserve">, ja iespējams, </w:t>
      </w:r>
      <w:r w:rsidR="000F18AF" w:rsidRPr="00822C08">
        <w:t>beigu datumu vai paziņošanas par līguma izbeigšanos termiņu attiecībā uz ārpakalpojumu sniedzēju un iestādi;</w:t>
      </w:r>
    </w:p>
    <w:p w14:paraId="5F7E0DFF" w14:textId="6102A96B" w:rsidR="000F18AF" w:rsidRPr="00966AAD" w:rsidRDefault="00710278" w:rsidP="00D65029">
      <w:pPr>
        <w:pStyle w:val="NApunkts2"/>
        <w:ind w:left="0"/>
      </w:pPr>
      <w:r>
        <w:t>norād</w:t>
      </w:r>
      <w:r w:rsidR="00BB0F8A">
        <w:t>i</w:t>
      </w:r>
      <w:r>
        <w:t xml:space="preserve"> par </w:t>
      </w:r>
      <w:r w:rsidR="000F18AF" w:rsidRPr="00966AAD">
        <w:t xml:space="preserve">ārpakalpojumu </w:t>
      </w:r>
      <w:r w:rsidR="000F18AF" w:rsidRPr="00474A65">
        <w:t>līgumu regulējoš</w:t>
      </w:r>
      <w:r>
        <w:t xml:space="preserve">iem </w:t>
      </w:r>
      <w:r w:rsidR="000F18AF" w:rsidRPr="00474A65">
        <w:t>tiesību</w:t>
      </w:r>
      <w:r w:rsidR="000F18AF" w:rsidRPr="00966AAD">
        <w:t xml:space="preserve"> akt</w:t>
      </w:r>
      <w:r>
        <w:t>iem</w:t>
      </w:r>
      <w:r w:rsidR="000F18AF" w:rsidRPr="00966AAD">
        <w:t>;</w:t>
      </w:r>
    </w:p>
    <w:p w14:paraId="01EBE55A" w14:textId="3499DC08" w:rsidR="000F18AF" w:rsidRPr="00822C08" w:rsidRDefault="000F18AF" w:rsidP="00D65029">
      <w:pPr>
        <w:pStyle w:val="NApunkts2"/>
        <w:ind w:left="0"/>
      </w:pPr>
      <w:r w:rsidRPr="00822C08">
        <w:t>līgumslēdzēju pušu finanšu saistības;</w:t>
      </w:r>
    </w:p>
    <w:p w14:paraId="51CA6EE2" w14:textId="3E2A52A6" w:rsidR="000F18AF" w:rsidRPr="00822C08" w:rsidRDefault="000F18AF" w:rsidP="00D65029">
      <w:pPr>
        <w:pStyle w:val="NApunkts2"/>
        <w:ind w:left="0"/>
      </w:pPr>
      <w:r w:rsidRPr="00822C08">
        <w:t xml:space="preserve">norādi, vai </w:t>
      </w:r>
      <w:r w:rsidR="00BD1E55" w:rsidRPr="00BD1E55">
        <w:t xml:space="preserve">ārpakalpojumu </w:t>
      </w:r>
      <w:r w:rsidR="00BD1E55">
        <w:t xml:space="preserve">vai būtisku </w:t>
      </w:r>
      <w:r w:rsidR="006F5CCD">
        <w:t xml:space="preserve">tā </w:t>
      </w:r>
      <w:r w:rsidR="00BD1E55">
        <w:t xml:space="preserve">daļu </w:t>
      </w:r>
      <w:r w:rsidRPr="00822C08">
        <w:t>ir atļauts deleģēt</w:t>
      </w:r>
      <w:r w:rsidR="00BD1E55">
        <w:t xml:space="preserve"> tālāk</w:t>
      </w:r>
      <w:r w:rsidRPr="00822C08">
        <w:t xml:space="preserve"> atbilstoši šo noteikumu</w:t>
      </w:r>
      <w:r w:rsidR="00A81E40">
        <w:t xml:space="preserve"> </w:t>
      </w:r>
      <w:r w:rsidR="00A81E40" w:rsidRPr="00822C08">
        <w:t>XI</w:t>
      </w:r>
      <w:r w:rsidR="007E0D3F">
        <w:t>II</w:t>
      </w:r>
      <w:r w:rsidR="00A81E40">
        <w:t> </w:t>
      </w:r>
      <w:r w:rsidR="00A81E40" w:rsidRPr="00822C08">
        <w:t>nodaļā</w:t>
      </w:r>
      <w:r w:rsidR="00A81E40">
        <w:t xml:space="preserve"> </w:t>
      </w:r>
      <w:r w:rsidRPr="00822C08">
        <w:t>minētajiem nosacījumiem;</w:t>
      </w:r>
    </w:p>
    <w:p w14:paraId="5E0CAEFE" w14:textId="56F0C677" w:rsidR="000F18AF" w:rsidRPr="00822C08" w:rsidRDefault="000F18AF" w:rsidP="00D65029">
      <w:pPr>
        <w:pStyle w:val="NApunkts2"/>
        <w:ind w:left="0"/>
      </w:pPr>
      <w:r w:rsidRPr="00822C08">
        <w:t xml:space="preserve">valstis vai reģionus, kur tiks nodrošināta </w:t>
      </w:r>
      <w:r w:rsidR="00DF047A">
        <w:t>deleģētā</w:t>
      </w:r>
      <w:r w:rsidRPr="00822C08">
        <w:t xml:space="preserve"> funkcija vai tiks glabāti un apstrādāti attiecīgie dati, </w:t>
      </w:r>
      <w:r w:rsidR="00D302F8">
        <w:t>tai skaitā</w:t>
      </w:r>
      <w:r w:rsidRPr="00822C08">
        <w:t xml:space="preserve"> </w:t>
      </w:r>
      <w:r w:rsidR="003F5593">
        <w:t xml:space="preserve">datu </w:t>
      </w:r>
      <w:r w:rsidRPr="00822C08">
        <w:t xml:space="preserve">iespējamo glabāšanas vietu un </w:t>
      </w:r>
      <w:r w:rsidR="003F5593">
        <w:t xml:space="preserve">glabāšanas </w:t>
      </w:r>
      <w:r w:rsidRPr="00822C08">
        <w:t xml:space="preserve">nosacījumus, kas jāievēro, </w:t>
      </w:r>
      <w:r w:rsidR="00D63A22">
        <w:t xml:space="preserve">kā arī </w:t>
      </w:r>
      <w:r w:rsidRPr="00822C08">
        <w:t xml:space="preserve">ietver prasību informēt iestādi, ja </w:t>
      </w:r>
      <w:r w:rsidR="001C173B">
        <w:t>ār</w:t>
      </w:r>
      <w:r w:rsidRPr="00822C08">
        <w:t>pakalpojumu sniedzējs ierosina mainīt šo vietu vai vietas;</w:t>
      </w:r>
    </w:p>
    <w:p w14:paraId="27A21D6B" w14:textId="610700D5" w:rsidR="000F18AF" w:rsidRPr="00822C08" w:rsidRDefault="000F18AF" w:rsidP="00D65029">
      <w:pPr>
        <w:pStyle w:val="NApunkts2"/>
        <w:ind w:left="0"/>
      </w:pPr>
      <w:r w:rsidRPr="00822C08">
        <w:t>vajadzības gadījumā noteikumus par piekļuvi attiecīgajiem datiem, kā arī to pieejamību, integritāti, privātumu un drošību;</w:t>
      </w:r>
    </w:p>
    <w:p w14:paraId="114F4EDE" w14:textId="501A90C7" w:rsidR="000F18AF" w:rsidRPr="00822C08" w:rsidRDefault="000F18AF" w:rsidP="00D65029">
      <w:pPr>
        <w:pStyle w:val="NApunkts2"/>
        <w:ind w:left="0"/>
      </w:pPr>
      <w:r w:rsidRPr="00822C08">
        <w:t>iestādes tiesības pastāvīgi uzraudzīt ārpakalpojumu sniedzēja darbību un rezultātus;</w:t>
      </w:r>
    </w:p>
    <w:p w14:paraId="2A914895" w14:textId="0D30C808" w:rsidR="000F18AF" w:rsidRPr="00957D95" w:rsidRDefault="001C173B" w:rsidP="00D65029">
      <w:pPr>
        <w:pStyle w:val="NApunkts2"/>
        <w:ind w:left="0"/>
      </w:pPr>
      <w:r w:rsidRPr="00957D95">
        <w:t>ār</w:t>
      </w:r>
      <w:r w:rsidR="000F18AF" w:rsidRPr="00957D95">
        <w:t xml:space="preserve">pakalpojuma sniegšanas kritērijus, kuros iekļauj </w:t>
      </w:r>
      <w:r w:rsidR="00BB0F8A" w:rsidRPr="00957D95">
        <w:t xml:space="preserve">precīzi noteiktus </w:t>
      </w:r>
      <w:r w:rsidR="000F18AF" w:rsidRPr="00957D95">
        <w:t>ārpakalpojumu sniedzējam deleģēto funkciju kvantitatīv</w:t>
      </w:r>
      <w:r w:rsidR="00BB0F8A" w:rsidRPr="00957D95">
        <w:t>o</w:t>
      </w:r>
      <w:r w:rsidR="000F18AF" w:rsidRPr="00957D95">
        <w:t>s un kvalitatīv</w:t>
      </w:r>
      <w:r w:rsidR="00BB0F8A" w:rsidRPr="00957D95">
        <w:t>o</w:t>
      </w:r>
      <w:r w:rsidR="000F18AF" w:rsidRPr="00957D95">
        <w:t>s mērķus, kas ļau</w:t>
      </w:r>
      <w:r w:rsidR="006E408B" w:rsidRPr="00957D95">
        <w:t>j</w:t>
      </w:r>
      <w:r w:rsidR="000F18AF" w:rsidRPr="00957D95">
        <w:t xml:space="preserve"> laikus īstenot uzraudzību, lai bez liekas kavēšanās varētu veikt atbilstošus koriģējošos pasākumus, ja nav ievēroti </w:t>
      </w:r>
      <w:r w:rsidR="00F83F97" w:rsidRPr="00957D95">
        <w:t>līgumā paredzētie</w:t>
      </w:r>
      <w:r w:rsidR="000F18AF" w:rsidRPr="00957D95">
        <w:t xml:space="preserve"> </w:t>
      </w:r>
      <w:r w:rsidRPr="00957D95">
        <w:t>ār</w:t>
      </w:r>
      <w:r w:rsidR="000F18AF" w:rsidRPr="00957D95">
        <w:t>pakalpojuma sniegšanas kritēriji;</w:t>
      </w:r>
    </w:p>
    <w:p w14:paraId="229A3CDE" w14:textId="27A75BC6" w:rsidR="000F18AF" w:rsidRPr="00822C08" w:rsidRDefault="000F18AF" w:rsidP="00D65029">
      <w:pPr>
        <w:pStyle w:val="NApunkts2"/>
        <w:ind w:left="0"/>
      </w:pPr>
      <w:r w:rsidRPr="00822C08">
        <w:t>ārpakalpojumu sniedzēja pienākumu sniegt iestādei ziņojumus, ie</w:t>
      </w:r>
      <w:r w:rsidR="005D494F">
        <w:t>skaitot</w:t>
      </w:r>
      <w:r w:rsidRPr="00822C08">
        <w:t xml:space="preserve"> ārpakalpojumu sniedzēja ziņojumu par jebkādu procesa attīstību, kas var būtiski ietekmēt </w:t>
      </w:r>
      <w:r w:rsidR="001C173B">
        <w:t>ār</w:t>
      </w:r>
      <w:r w:rsidRPr="00822C08">
        <w:t xml:space="preserve">pakalpojumu sniedzēja spēju efektīvi īstenot kritiski svarīgo vai nozīmīgo funkciju </w:t>
      </w:r>
      <w:r w:rsidR="005D494F">
        <w:t xml:space="preserve">izpildi </w:t>
      </w:r>
      <w:r w:rsidRPr="00B84189">
        <w:t xml:space="preserve">atbilstoši </w:t>
      </w:r>
      <w:r w:rsidR="00F83F97" w:rsidRPr="00B84189">
        <w:t xml:space="preserve">līgumā paredzētajiem </w:t>
      </w:r>
      <w:r w:rsidR="001C173B">
        <w:t>ār</w:t>
      </w:r>
      <w:r w:rsidRPr="00B84189">
        <w:t xml:space="preserve">pakalpojuma sniegšanas kritērijiem un saskaņā ar piemērojamajiem </w:t>
      </w:r>
      <w:r w:rsidR="00B84189" w:rsidRPr="00B84189">
        <w:t xml:space="preserve">normatīvajiem </w:t>
      </w:r>
      <w:r w:rsidRPr="00B84189">
        <w:t>aktiem,</w:t>
      </w:r>
      <w:r w:rsidRPr="00822C08">
        <w:t xml:space="preserve"> kā arī vajadzības gadījumā pienākumu iesniegt </w:t>
      </w:r>
      <w:r w:rsidR="001C173B">
        <w:t>ār</w:t>
      </w:r>
      <w:r w:rsidRPr="00822C08">
        <w:t>pakalpojumu sniedzēja iekšējā audita ziņojumus;</w:t>
      </w:r>
    </w:p>
    <w:p w14:paraId="121DE818" w14:textId="509E8F8A" w:rsidR="000F18AF" w:rsidRPr="00822C08" w:rsidRDefault="000F18AF" w:rsidP="00D65029">
      <w:pPr>
        <w:pStyle w:val="NApunkts2"/>
        <w:ind w:left="0"/>
      </w:pPr>
      <w:r w:rsidRPr="00822C08">
        <w:t xml:space="preserve">norādi, vai </w:t>
      </w:r>
      <w:r w:rsidR="001C173B">
        <w:t>ār</w:t>
      </w:r>
      <w:r w:rsidRPr="00822C08">
        <w:t>pakalpojumu sniedzējam ir jāveic obligātā apdrošināšana pret noteiktiem riskiem, un vajadzības gadījumā pieprasīto apdrošināšanas seguma līmeni;</w:t>
      </w:r>
    </w:p>
    <w:p w14:paraId="205D9339" w14:textId="5E584F50" w:rsidR="000F18AF" w:rsidRPr="00B041CA" w:rsidRDefault="000F18AF" w:rsidP="00D65029">
      <w:pPr>
        <w:pStyle w:val="NApunkts2"/>
        <w:ind w:left="0"/>
      </w:pPr>
      <w:r w:rsidRPr="00822C08">
        <w:t xml:space="preserve">prasības īstenot un pārbaudīt </w:t>
      </w:r>
      <w:r w:rsidRPr="00B041CA">
        <w:t xml:space="preserve">darbības nodrošināšanas </w:t>
      </w:r>
      <w:r w:rsidR="00B041CA" w:rsidRPr="00B041CA">
        <w:t xml:space="preserve">ārkārtas situācijās </w:t>
      </w:r>
      <w:r w:rsidRPr="00B041CA">
        <w:t>plānus;</w:t>
      </w:r>
    </w:p>
    <w:p w14:paraId="40E5B584" w14:textId="12464B42" w:rsidR="000F18AF" w:rsidRPr="00822C08" w:rsidRDefault="000F18AF" w:rsidP="00D65029">
      <w:pPr>
        <w:pStyle w:val="NApunkts2"/>
        <w:ind w:left="0"/>
      </w:pPr>
      <w:r w:rsidRPr="00822C08">
        <w:t xml:space="preserve">noteikumus, kas nodrošina piekļuvi iestādes īpašumā esošajiem datiem </w:t>
      </w:r>
      <w:r w:rsidR="001C173B">
        <w:t>ār</w:t>
      </w:r>
      <w:r w:rsidRPr="00822C08">
        <w:t>pakalpojumu sniedzēja maksātnespējas, noregulējuma vai darbības pārtraukšanas gadījumā;</w:t>
      </w:r>
    </w:p>
    <w:p w14:paraId="4771718E" w14:textId="23E2A789" w:rsidR="000F18AF" w:rsidRPr="00822C08" w:rsidRDefault="001C173B" w:rsidP="00D65029">
      <w:pPr>
        <w:pStyle w:val="NApunkts2"/>
        <w:ind w:left="0"/>
      </w:pPr>
      <w:r>
        <w:t>ār</w:t>
      </w:r>
      <w:r w:rsidR="000F18AF" w:rsidRPr="00822C08">
        <w:t xml:space="preserve">pakalpojumu sniedzēja pienākumu sadarboties ar </w:t>
      </w:r>
      <w:r w:rsidR="00E83FAD">
        <w:t>Latvijas Banku</w:t>
      </w:r>
      <w:r w:rsidR="000F18AF" w:rsidRPr="00822C08">
        <w:t>, tai skaitā ar citām personām, ko tā pilnvarojusi;</w:t>
      </w:r>
    </w:p>
    <w:p w14:paraId="661E1DF0" w14:textId="1DAC2DD6" w:rsidR="000F18AF" w:rsidRPr="00822C08" w:rsidRDefault="000F18AF" w:rsidP="00D65029">
      <w:pPr>
        <w:pStyle w:val="NApunkts2"/>
        <w:ind w:left="0"/>
      </w:pPr>
      <w:r w:rsidRPr="00822C08">
        <w:t>skaidru norādi uz noregulējuma iestādes pilnvarām atbilstoši</w:t>
      </w:r>
      <w:r w:rsidR="00A81E40">
        <w:t xml:space="preserve"> </w:t>
      </w:r>
      <w:r w:rsidR="00A81E40" w:rsidRPr="00822C08">
        <w:t>Kredītiestāžu un ieguldījumu brokeru sabiedrību darbības atjaunošanas un noregulējuma likuma</w:t>
      </w:r>
      <w:r w:rsidR="00A81E40">
        <w:t xml:space="preserve"> </w:t>
      </w:r>
      <w:r w:rsidR="00A81E40" w:rsidRPr="00822C08">
        <w:t>90.</w:t>
      </w:r>
      <w:r w:rsidR="005E754A">
        <w:t xml:space="preserve">, 91., 92. un </w:t>
      </w:r>
      <w:hyperlink r:id="rId9" w:anchor="p93" w:tgtFrame="_blank" w:history="1">
        <w:r w:rsidRPr="00822C08">
          <w:t>93.</w:t>
        </w:r>
      </w:hyperlink>
      <w:r w:rsidRPr="00822C08">
        <w:t> pantā noteiktajam;</w:t>
      </w:r>
    </w:p>
    <w:p w14:paraId="2C6F79B9" w14:textId="561AAF7A" w:rsidR="000F18AF" w:rsidRPr="00822C08" w:rsidRDefault="000F18AF" w:rsidP="00D65029">
      <w:pPr>
        <w:pStyle w:val="NApunkts2"/>
        <w:ind w:left="0"/>
      </w:pPr>
      <w:r w:rsidRPr="00822C08">
        <w:lastRenderedPageBreak/>
        <w:t xml:space="preserve">iestādes un </w:t>
      </w:r>
      <w:r w:rsidR="00E83FAD">
        <w:t xml:space="preserve">Latvijas </w:t>
      </w:r>
      <w:r w:rsidR="00D7792F">
        <w:t>B</w:t>
      </w:r>
      <w:r w:rsidR="00E83FAD">
        <w:t xml:space="preserve">ankas </w:t>
      </w:r>
      <w:r w:rsidRPr="00822C08">
        <w:t>tiesības pārbaudīt ārpakalpojumu sniedzēja darbību tā atrašanās vai ārpakalpojuma sniegšanas vietā, tai skaitā pieprasīt jebkādus dokumentus un iepazīties ar visiem dokumentiem, kas saistīti ar konkrēto ārpakalpojumu, kā arī pieprasīt no ārpakalpojumu sniedzēja, tā pārstāvjiem vai darbiniekiem paskaidrojumus un informāciju, kas saistīta ar ārpakalpojuma sniegšanu, īpaši attiecībā uz ārpakalpojumu sniedzējam deleģētu kritiski svarīgu vai nozīmīgu funkciju;</w:t>
      </w:r>
    </w:p>
    <w:p w14:paraId="4B9D7982" w14:textId="2EE5DFF6" w:rsidR="000F18AF" w:rsidRPr="00822C08" w:rsidRDefault="000F18AF" w:rsidP="00D65029">
      <w:pPr>
        <w:pStyle w:val="NApunkts2"/>
        <w:ind w:left="0"/>
      </w:pPr>
      <w:r w:rsidRPr="00822C08">
        <w:t xml:space="preserve">ārpakalpojumu līguma pārtraukšanas tiesības, kā arī prasību iestādei informēt </w:t>
      </w:r>
      <w:r w:rsidR="00E83FAD">
        <w:t xml:space="preserve">Latvijas Banku </w:t>
      </w:r>
      <w:r w:rsidRPr="00822C08">
        <w:t>par ārpakalpojumu līguma pārtraukšanu;</w:t>
      </w:r>
    </w:p>
    <w:p w14:paraId="734B5F1E" w14:textId="5DAEE6EE" w:rsidR="000F18AF" w:rsidRPr="00822C08" w:rsidRDefault="000F18AF" w:rsidP="00D65029">
      <w:pPr>
        <w:pStyle w:val="NApunkts2"/>
        <w:ind w:left="0"/>
      </w:pPr>
      <w:r w:rsidRPr="00822C08">
        <w:t>šo noteikumu</w:t>
      </w:r>
      <w:r w:rsidR="00A81E40">
        <w:t xml:space="preserve"> </w:t>
      </w:r>
      <w:r w:rsidR="00A81E40" w:rsidRPr="00822C08">
        <w:t>X</w:t>
      </w:r>
      <w:r w:rsidR="00245E5E">
        <w:t>I</w:t>
      </w:r>
      <w:r w:rsidR="00A81E40" w:rsidRPr="00822C08">
        <w:t>V</w:t>
      </w:r>
      <w:r w:rsidR="00A81E40">
        <w:t> </w:t>
      </w:r>
      <w:r w:rsidR="00A81E40" w:rsidRPr="00822C08">
        <w:t>nodaļā</w:t>
      </w:r>
      <w:r w:rsidR="00A81E40">
        <w:t xml:space="preserve"> </w:t>
      </w:r>
      <w:r w:rsidRPr="00822C08">
        <w:t>noteikto prasību par piekļuves, informācijas pieejamības un revīzijas tiesībām.</w:t>
      </w:r>
    </w:p>
    <w:p w14:paraId="2D8CFB82" w14:textId="0F50BE58" w:rsidR="000F18AF" w:rsidRPr="00A43869" w:rsidRDefault="000F18AF" w:rsidP="005F57ED">
      <w:pPr>
        <w:pStyle w:val="NAnodalaromiesucipari"/>
      </w:pPr>
      <w:bookmarkStart w:id="132" w:name="n13"/>
      <w:bookmarkStart w:id="133" w:name="n-791435"/>
      <w:bookmarkEnd w:id="132"/>
      <w:bookmarkEnd w:id="133"/>
      <w:r w:rsidRPr="00A43869">
        <w:t>Ārpakalpojumu līguma pārtraukšana</w:t>
      </w:r>
      <w:bookmarkStart w:id="134" w:name="p57"/>
      <w:bookmarkStart w:id="135" w:name="p-791436"/>
      <w:bookmarkEnd w:id="134"/>
      <w:bookmarkEnd w:id="135"/>
    </w:p>
    <w:p w14:paraId="14997C93" w14:textId="61E0E598" w:rsidR="000F18AF" w:rsidRPr="00822C08" w:rsidRDefault="000F18AF" w:rsidP="00D65029">
      <w:pPr>
        <w:pStyle w:val="NApunkts1"/>
        <w:ind w:left="0" w:firstLine="0"/>
      </w:pPr>
      <w:r w:rsidRPr="00822C08">
        <w:t xml:space="preserve">Ārpakalpojumu līgumā skaidri paredz </w:t>
      </w:r>
      <w:r w:rsidR="001D0456">
        <w:t xml:space="preserve">iestādei </w:t>
      </w:r>
      <w:r w:rsidRPr="00822C08">
        <w:t>iespēju pārtraukt līgumu atbilstoši piemērojamajiem tiesību aktiem, kā arī gadījumos, kad:</w:t>
      </w:r>
    </w:p>
    <w:p w14:paraId="5F4CDEC7" w14:textId="1FC54A30" w:rsidR="000F18AF" w:rsidRPr="00822C08" w:rsidRDefault="000F18AF" w:rsidP="00D65029">
      <w:pPr>
        <w:pStyle w:val="NApunkts2"/>
        <w:ind w:left="0"/>
      </w:pPr>
      <w:r w:rsidRPr="00822C08">
        <w:t>ārpakalpojumu sniedzējs ir pārkāpis piemērojamos tiesību aktus vai līgumiskos noteikumus;</w:t>
      </w:r>
    </w:p>
    <w:p w14:paraId="230B6E28" w14:textId="19DD2A0C" w:rsidR="000F18AF" w:rsidRPr="006F5CCD" w:rsidRDefault="000F18AF" w:rsidP="00D65029">
      <w:pPr>
        <w:pStyle w:val="NApunkts2"/>
        <w:ind w:left="0"/>
      </w:pPr>
      <w:r w:rsidRPr="00822C08">
        <w:t xml:space="preserve">tiek konstatēti šķēršļi, kas var ietekmēt ārpakalpojumu sniedzējam deleģētās </w:t>
      </w:r>
      <w:r w:rsidRPr="006F5CCD">
        <w:t>funkcijas izpildi;</w:t>
      </w:r>
    </w:p>
    <w:p w14:paraId="088DC3A9" w14:textId="58CABF46" w:rsidR="000F18AF" w:rsidRPr="00822C08" w:rsidRDefault="006E408B" w:rsidP="00D65029">
      <w:pPr>
        <w:pStyle w:val="NApunkts2"/>
        <w:ind w:left="0"/>
      </w:pPr>
      <w:r w:rsidRPr="006F5CCD">
        <w:t>ir notikušas</w:t>
      </w:r>
      <w:r w:rsidR="000F18AF" w:rsidRPr="006F5CCD">
        <w:t xml:space="preserve"> būtiskas izmaiņas, kas</w:t>
      </w:r>
      <w:r w:rsidR="000F18AF" w:rsidRPr="00822C08">
        <w:t xml:space="preserve"> ietekmē ārpakalpojuma izmantošanu vai ārpakalpojumu sniedzēju (piemēram, ārpakalpojuma tālāka deleģēšana vai apakšuzņēmēju nomaiņa);</w:t>
      </w:r>
    </w:p>
    <w:p w14:paraId="4197D6AD" w14:textId="3954AD37" w:rsidR="000F18AF" w:rsidRPr="00822C08" w:rsidRDefault="000F18AF" w:rsidP="00D65029">
      <w:pPr>
        <w:pStyle w:val="NApunkts2"/>
        <w:ind w:left="0"/>
      </w:pPr>
      <w:r w:rsidRPr="00822C08">
        <w:t>konstatēti trūkumi attiecībā uz konfidenciālu</w:t>
      </w:r>
      <w:r w:rsidR="002E4751">
        <w:t xml:space="preserve"> datu</w:t>
      </w:r>
      <w:r w:rsidRPr="00822C08">
        <w:t>, person</w:t>
      </w:r>
      <w:r w:rsidR="002E4751">
        <w:t>as datu</w:t>
      </w:r>
      <w:r w:rsidR="00694E92">
        <w:t xml:space="preserve"> </w:t>
      </w:r>
      <w:r w:rsidRPr="00822C08">
        <w:t xml:space="preserve">vai citādi </w:t>
      </w:r>
      <w:proofErr w:type="spellStart"/>
      <w:r w:rsidRPr="00822C08">
        <w:t>sensitīvu</w:t>
      </w:r>
      <w:proofErr w:type="spellEnd"/>
      <w:r w:rsidRPr="00822C08">
        <w:t xml:space="preserve"> datu vai informācijas pārvaldību un drošību;</w:t>
      </w:r>
    </w:p>
    <w:p w14:paraId="79139218" w14:textId="43CD99D6" w:rsidR="000F18AF" w:rsidRPr="00822C08" w:rsidRDefault="000F18AF" w:rsidP="00D65029">
      <w:pPr>
        <w:pStyle w:val="NApunkts2"/>
        <w:ind w:left="0"/>
      </w:pPr>
      <w:r w:rsidRPr="00822C08">
        <w:t xml:space="preserve">ārpakalpojuma izmantošana liedz vai ierobežo </w:t>
      </w:r>
      <w:r w:rsidR="00E83FAD">
        <w:t xml:space="preserve">Latvijas Bankas </w:t>
      </w:r>
      <w:r w:rsidRPr="00822C08">
        <w:t>iespējas veikt normatīvajos aktos noteiktās uzraudzības funkcijas.</w:t>
      </w:r>
    </w:p>
    <w:p w14:paraId="7ED8AE75" w14:textId="4FD98E25" w:rsidR="000F18AF" w:rsidRPr="00822C08" w:rsidRDefault="000F18AF" w:rsidP="00D65029">
      <w:pPr>
        <w:pStyle w:val="NApunkts1"/>
        <w:ind w:left="0" w:firstLine="0"/>
      </w:pPr>
      <w:bookmarkStart w:id="136" w:name="p58"/>
      <w:bookmarkStart w:id="137" w:name="p-791437"/>
      <w:bookmarkEnd w:id="136"/>
      <w:bookmarkEnd w:id="137"/>
      <w:r w:rsidRPr="00822C08">
        <w:t xml:space="preserve">Ārpakalpojumu līgumā </w:t>
      </w:r>
      <w:r w:rsidR="001D0456">
        <w:t>nosaka prasības, kas nodrošina</w:t>
      </w:r>
      <w:r w:rsidRPr="00822C08">
        <w:t xml:space="preserve"> ārpakalpojumu sniedzējam deleģētās funkcijas iespējami vienkārš</w:t>
      </w:r>
      <w:r w:rsidR="001D0456">
        <w:t>u</w:t>
      </w:r>
      <w:r w:rsidRPr="00822C08">
        <w:t xml:space="preserve"> un operatīv</w:t>
      </w:r>
      <w:r w:rsidR="001D0456">
        <w:t>u</w:t>
      </w:r>
      <w:r w:rsidRPr="00822C08">
        <w:t xml:space="preserve"> nodošan</w:t>
      </w:r>
      <w:r w:rsidR="001D0456">
        <w:t>u</w:t>
      </w:r>
      <w:r w:rsidRPr="00822C08">
        <w:t xml:space="preserve"> citam ārpakalpojumu sniedzējam vai </w:t>
      </w:r>
      <w:r w:rsidR="00615889">
        <w:t xml:space="preserve">nodrošina </w:t>
      </w:r>
      <w:r w:rsidRPr="00822C08">
        <w:t>iestāde</w:t>
      </w:r>
      <w:r w:rsidR="00615889">
        <w:t xml:space="preserve">i iespēju </w:t>
      </w:r>
      <w:r w:rsidRPr="00822C08">
        <w:t xml:space="preserve">pārņemt </w:t>
      </w:r>
      <w:r w:rsidR="001C173B">
        <w:t>ār</w:t>
      </w:r>
      <w:r w:rsidRPr="00822C08">
        <w:t>pakalpojumu sniedzējam deleģētās funkcijas izpildi atpakaļ iestādē. Šajā nolūkā ārpakalpojumu līgumā:</w:t>
      </w:r>
    </w:p>
    <w:p w14:paraId="59A9B590" w14:textId="55F186F0" w:rsidR="000F18AF" w:rsidRPr="00822C08" w:rsidRDefault="000F18AF" w:rsidP="00D65029">
      <w:pPr>
        <w:pStyle w:val="NApunkts2"/>
        <w:ind w:left="0"/>
      </w:pPr>
      <w:r w:rsidRPr="00822C08">
        <w:t xml:space="preserve">skaidri izklāsta esošā </w:t>
      </w:r>
      <w:r w:rsidR="001C173B">
        <w:t>ār</w:t>
      </w:r>
      <w:r w:rsidRPr="00822C08">
        <w:t xml:space="preserve">pakalpojumu sniedzēja pienākumus gadījumā, ja ārpakalpojumu sniedzējam deleģētā funkcija tiek nodota citam </w:t>
      </w:r>
      <w:r w:rsidR="001C173B">
        <w:t>ār</w:t>
      </w:r>
      <w:r w:rsidRPr="00822C08">
        <w:t>pakalpojumu sniedzējam vai tās izpilde tiek pārņemta atpakaļ iestādē, ietverot arī datu apstrādi;</w:t>
      </w:r>
    </w:p>
    <w:p w14:paraId="5EA74747" w14:textId="6B328C99" w:rsidR="000F18AF" w:rsidRPr="00822C08" w:rsidRDefault="000F18AF" w:rsidP="00D65029">
      <w:pPr>
        <w:pStyle w:val="NApunkts2"/>
        <w:ind w:left="0"/>
      </w:pPr>
      <w:r w:rsidRPr="00822C08">
        <w:t xml:space="preserve">nosaka piemērotu pārejas periodu, </w:t>
      </w:r>
      <w:r w:rsidR="00615889">
        <w:t>kurā</w:t>
      </w:r>
      <w:r w:rsidRPr="00822C08">
        <w:t xml:space="preserve"> pēc ārpakalpojumu līguma pārtraukšanas ārpakalpojumu sniedzējs turpina sniegt tam deleģēto funkciju, lai samazinātu pārtraukuma risku;</w:t>
      </w:r>
    </w:p>
    <w:p w14:paraId="52665332" w14:textId="154EB7D2" w:rsidR="000F18AF" w:rsidRPr="00822C08" w:rsidRDefault="000F18AF" w:rsidP="00D65029">
      <w:pPr>
        <w:pStyle w:val="NApunkts2"/>
        <w:ind w:left="0"/>
      </w:pPr>
      <w:r w:rsidRPr="00822C08">
        <w:t xml:space="preserve">ietver </w:t>
      </w:r>
      <w:r w:rsidR="001C173B">
        <w:t>ār</w:t>
      </w:r>
      <w:r w:rsidRPr="00822C08">
        <w:t>pakalpojumu sniedzēja pienākumu sniegt atbalstu iestādei, veicot organizētu funkcijas nodošanu ārpakalpojumu līguma pārtraukšanas gadījumā.</w:t>
      </w:r>
    </w:p>
    <w:p w14:paraId="3A928E4A" w14:textId="5E9F333E" w:rsidR="000F18AF" w:rsidRPr="00A43869" w:rsidRDefault="000F18AF" w:rsidP="005F57ED">
      <w:pPr>
        <w:pStyle w:val="NAnodalaromiesucipari"/>
      </w:pPr>
      <w:bookmarkStart w:id="138" w:name="n14"/>
      <w:bookmarkStart w:id="139" w:name="n-791438"/>
      <w:bookmarkEnd w:id="138"/>
      <w:bookmarkEnd w:id="139"/>
      <w:r w:rsidRPr="00A43869">
        <w:t>Nozīmīgu ārpakalpojumu tālāka deleģēšana</w:t>
      </w:r>
    </w:p>
    <w:p w14:paraId="2179635B" w14:textId="4C347582" w:rsidR="000F18AF" w:rsidRPr="00822C08" w:rsidRDefault="000F18AF" w:rsidP="00D65029">
      <w:pPr>
        <w:pStyle w:val="NApunkts1"/>
        <w:ind w:left="0" w:firstLine="0"/>
      </w:pPr>
      <w:bookmarkStart w:id="140" w:name="p59"/>
      <w:bookmarkStart w:id="141" w:name="p-791439"/>
      <w:bookmarkStart w:id="142" w:name="p60"/>
      <w:bookmarkStart w:id="143" w:name="p-791440"/>
      <w:bookmarkEnd w:id="140"/>
      <w:bookmarkEnd w:id="141"/>
      <w:bookmarkEnd w:id="142"/>
      <w:bookmarkEnd w:id="143"/>
      <w:r w:rsidRPr="00822C08">
        <w:t>Gadījumos, kad nozīmīgu ārpakalpojumu tālāka deleģēšana ir atļauta, iestāde novērtē, vai tā funkcijas daļa, kuru paredzēts deleģēt tālāk, ir kritiski svarīga vai nozīmīga (tas ir, kritiski svarīgas vai nozīmīgas funkcijas būtiska daļa), un par to veic ierakstu ārpakalpojumu reģistrā.</w:t>
      </w:r>
    </w:p>
    <w:p w14:paraId="48E567FC" w14:textId="5A9C2482" w:rsidR="000F18AF" w:rsidRPr="00822C08" w:rsidRDefault="00BD295F" w:rsidP="00D65029">
      <w:pPr>
        <w:pStyle w:val="NApunkts1"/>
        <w:ind w:left="0" w:firstLine="0"/>
      </w:pPr>
      <w:bookmarkStart w:id="144" w:name="p61"/>
      <w:bookmarkStart w:id="145" w:name="p-791441"/>
      <w:bookmarkEnd w:id="144"/>
      <w:bookmarkEnd w:id="145"/>
      <w:r>
        <w:t>Ja tālāk tiek d</w:t>
      </w:r>
      <w:r w:rsidR="000F18AF" w:rsidRPr="00822C08">
        <w:t>eleģēt</w:t>
      </w:r>
      <w:r>
        <w:t xml:space="preserve">s </w:t>
      </w:r>
      <w:r w:rsidR="000F18AF" w:rsidRPr="00822C08">
        <w:t>nozīmīg</w:t>
      </w:r>
      <w:r>
        <w:t>s</w:t>
      </w:r>
      <w:r w:rsidR="000F18AF" w:rsidRPr="00822C08">
        <w:t xml:space="preserve"> ārpakalpojum</w:t>
      </w:r>
      <w:r>
        <w:t>s</w:t>
      </w:r>
      <w:r w:rsidR="000F18AF" w:rsidRPr="00822C08">
        <w:t xml:space="preserve">, </w:t>
      </w:r>
      <w:r w:rsidRPr="00822C08">
        <w:t>ārpakalpojumu sniedzēj</w:t>
      </w:r>
      <w:r>
        <w:t xml:space="preserve">s un </w:t>
      </w:r>
      <w:r w:rsidR="000F18AF" w:rsidRPr="00822C08">
        <w:t>iestāde</w:t>
      </w:r>
      <w:r w:rsidR="00D93614">
        <w:t>,</w:t>
      </w:r>
      <w:r w:rsidR="000F18AF" w:rsidRPr="00822C08">
        <w:t xml:space="preserve"> </w:t>
      </w:r>
      <w:proofErr w:type="spellStart"/>
      <w:r w:rsidR="000F18AF" w:rsidRPr="00822C08">
        <w:t>rakstveidā</w:t>
      </w:r>
      <w:proofErr w:type="spellEnd"/>
      <w:r w:rsidR="000F18AF" w:rsidRPr="00822C08">
        <w:t xml:space="preserve"> vienojoties</w:t>
      </w:r>
      <w:r>
        <w:t>:</w:t>
      </w:r>
    </w:p>
    <w:p w14:paraId="23D304CB" w14:textId="727FA036" w:rsidR="000F18AF" w:rsidRPr="00822C08" w:rsidRDefault="000F18AF" w:rsidP="00D65029">
      <w:pPr>
        <w:pStyle w:val="NApunkts2"/>
        <w:ind w:left="0"/>
      </w:pPr>
      <w:r w:rsidRPr="00822C08">
        <w:t>precizē visus nosacījumus, ko neietver nozīmīga ārpakalpojuma tālāka deleģēšana;</w:t>
      </w:r>
    </w:p>
    <w:p w14:paraId="716B95D7" w14:textId="14A91090" w:rsidR="000F18AF" w:rsidRPr="00822C08" w:rsidRDefault="000F18AF" w:rsidP="00D65029">
      <w:pPr>
        <w:pStyle w:val="NApunkts2"/>
        <w:ind w:left="0"/>
      </w:pPr>
      <w:r w:rsidRPr="00822C08">
        <w:t>precizē nosacījumus, kas jāievēro nozīmīga ārpakalpojuma tālākas deleģēšanas gadījumā;</w:t>
      </w:r>
    </w:p>
    <w:p w14:paraId="47605EDA" w14:textId="0DEF3B9B" w:rsidR="000F18AF" w:rsidRPr="00822C08" w:rsidRDefault="000F18AF" w:rsidP="00D65029">
      <w:pPr>
        <w:pStyle w:val="NApunkts2"/>
        <w:ind w:left="0"/>
      </w:pPr>
      <w:r w:rsidRPr="00822C08">
        <w:lastRenderedPageBreak/>
        <w:t xml:space="preserve">norāda, ka ārpakalpojumu sniedzējam ir pienākums pārraudzīt </w:t>
      </w:r>
      <w:r w:rsidR="001C173B">
        <w:t>ār</w:t>
      </w:r>
      <w:r w:rsidRPr="00822C08">
        <w:t>pakalpojumus, par kuriem tam ir noslēgti apakšlīgumi, lai nodrošinātu, ka visas līgumsaistības starp ārpakalpojumu sniedzēju un iestādi tiek pastāvīgi izpildītas;</w:t>
      </w:r>
    </w:p>
    <w:p w14:paraId="5723B3E0" w14:textId="203AE1D6" w:rsidR="000F18AF" w:rsidRPr="00822C08" w:rsidRDefault="000F18AF" w:rsidP="00D65029">
      <w:pPr>
        <w:pStyle w:val="NApunkts2"/>
        <w:ind w:left="0"/>
      </w:pPr>
      <w:r w:rsidRPr="00822C08">
        <w:t xml:space="preserve">paredz, ka ārpakalpojumu sniedzējam pirms ārpakalpojuma fizisko personu datu jomā tālākas deleģēšanas ir jāsaņem iestādes rakstveida atļauja atbilstoši Regulas </w:t>
      </w:r>
      <w:r w:rsidR="00384102">
        <w:t>Nr.</w:t>
      </w:r>
      <w:r w:rsidRPr="00822C08">
        <w:t> </w:t>
      </w:r>
      <w:r w:rsidR="00A81E40" w:rsidRPr="00822C08">
        <w:t>2016/679</w:t>
      </w:r>
      <w:r w:rsidR="00A81E40">
        <w:t xml:space="preserve"> </w:t>
      </w:r>
      <w:r w:rsidRPr="00822C08">
        <w:t>28. pantā noteiktajām prasībām;</w:t>
      </w:r>
    </w:p>
    <w:p w14:paraId="0FB87AAF" w14:textId="7518C61B" w:rsidR="000F18AF" w:rsidRPr="00822C08" w:rsidRDefault="000F18AF" w:rsidP="00D65029">
      <w:pPr>
        <w:pStyle w:val="NApunkts2"/>
        <w:ind w:left="0"/>
      </w:pPr>
      <w:r w:rsidRPr="00822C08">
        <w:t xml:space="preserve">norāda, ka ārpakalpojumu sniedzējam ir pienākums informēt iestādi par visiem plānotajiem ārpakalpojumu tālākas deleģēšanas gadījumiem vai to būtiskām izmaiņām, īpaši, ja tas var ietekmēt ārpakalpojumu sniedzēja spēju pildīt pienākumus saskaņā ar ārpakalpojumu līgumu. Ja tiek plānotas izmaiņas attiecībā uz apakšuzņēmējiem </w:t>
      </w:r>
      <w:r w:rsidR="00EF650B">
        <w:t>vai</w:t>
      </w:r>
      <w:r w:rsidRPr="00822C08">
        <w:t xml:space="preserve"> termiņu, kādā iestāde saņem informāciju par plānotajām izmaiņām, tad nodrošina, lai iestāde varētu veikt ierosināto izmaiņu riska novērtējumu un tai būtu tiesības iebilst pret izmaiņām, pirms stājas spēkā plānotā ārpakalpojumu tālāka deleģēšana vai būtiskas izmaiņas;</w:t>
      </w:r>
    </w:p>
    <w:p w14:paraId="33474B0A" w14:textId="64A83E88" w:rsidR="000F18AF" w:rsidRPr="00822C08" w:rsidRDefault="000F18AF" w:rsidP="00D65029">
      <w:pPr>
        <w:pStyle w:val="NApunkts2"/>
        <w:ind w:left="0"/>
      </w:pPr>
      <w:r w:rsidRPr="00822C08">
        <w:t>nodrošina, ka iestādei ir tiesības iebilst pret paredzēto ārpakalpojumu tālāku deleģēšanu vai ar to saistītām būtiskām izmaiņām un ir nepieciešams saņemt iestādes apstiprinājumu;</w:t>
      </w:r>
    </w:p>
    <w:p w14:paraId="511692B4" w14:textId="0B4DBB22" w:rsidR="000F18AF" w:rsidRPr="00822C08" w:rsidRDefault="000F18AF" w:rsidP="00D65029">
      <w:pPr>
        <w:pStyle w:val="NApunkts2"/>
        <w:ind w:left="0"/>
      </w:pPr>
      <w:r w:rsidRPr="00822C08">
        <w:t>nodrošina, ka iestādei ir tiesības nekavējoties izbeigt ārpakalpojumu līgumu, ja ārpakalpojumu tālāka deleģēšana būtiski palielina iestādes riskus vai ja ārpakalpojumu sniedzējs veic ārpakalpojumu tālāku deleģēšanu, nepaziņojot par to iestādei.</w:t>
      </w:r>
    </w:p>
    <w:p w14:paraId="6A06D596" w14:textId="6182B5A6" w:rsidR="000F18AF" w:rsidRPr="00822C08" w:rsidRDefault="000F18AF" w:rsidP="00D65029">
      <w:pPr>
        <w:pStyle w:val="NApunkts1"/>
        <w:ind w:left="0" w:firstLine="0"/>
      </w:pPr>
      <w:bookmarkStart w:id="146" w:name="p62"/>
      <w:bookmarkStart w:id="147" w:name="p-791442"/>
      <w:bookmarkEnd w:id="146"/>
      <w:bookmarkEnd w:id="147"/>
      <w:r w:rsidRPr="00822C08">
        <w:t>Iestāde var piekrist ārpakalpojumu tālākai deleģēšanai tikai tad, ja apakšuzņēmējs apņemas:</w:t>
      </w:r>
    </w:p>
    <w:p w14:paraId="233CBF4C" w14:textId="14A86843" w:rsidR="000F18AF" w:rsidRPr="00822C08" w:rsidRDefault="000F18AF" w:rsidP="00D65029">
      <w:pPr>
        <w:pStyle w:val="NApunkts2"/>
        <w:ind w:left="0"/>
      </w:pPr>
      <w:r w:rsidRPr="00822C08">
        <w:t xml:space="preserve">ievērot tā darbībai saistībā ar ārpakalpojumu sniegšanu piemērojamos </w:t>
      </w:r>
      <w:r w:rsidR="003925EE">
        <w:t xml:space="preserve">normatīvos aktus </w:t>
      </w:r>
      <w:r w:rsidRPr="00822C08">
        <w:t>un līgumsaistības;</w:t>
      </w:r>
    </w:p>
    <w:p w14:paraId="6C839E59" w14:textId="548D30B8" w:rsidR="000F18AF" w:rsidRPr="00822C08" w:rsidRDefault="000F18AF" w:rsidP="00D65029">
      <w:pPr>
        <w:pStyle w:val="NApunkts2"/>
        <w:ind w:left="0"/>
      </w:pPr>
      <w:r w:rsidRPr="00822C08">
        <w:t xml:space="preserve">piešķirt iestādei un </w:t>
      </w:r>
      <w:r w:rsidR="00E83FAD">
        <w:t xml:space="preserve">Latvijas Bankai </w:t>
      </w:r>
      <w:r w:rsidRPr="00822C08">
        <w:t>tādas pašas piekļuves un revīzijas tiesības kā tās, ko piešķīris ārpakalpojumu sniedzējs.</w:t>
      </w:r>
    </w:p>
    <w:p w14:paraId="105EB113" w14:textId="4FC5CAFE" w:rsidR="000F18AF" w:rsidRPr="00822C08" w:rsidRDefault="000F18AF" w:rsidP="00D65029">
      <w:pPr>
        <w:pStyle w:val="NApunkts1"/>
        <w:ind w:left="0" w:firstLine="0"/>
      </w:pPr>
      <w:bookmarkStart w:id="148" w:name="p63"/>
      <w:bookmarkStart w:id="149" w:name="p-791443"/>
      <w:bookmarkEnd w:id="148"/>
      <w:bookmarkEnd w:id="149"/>
      <w:r w:rsidRPr="00822C08">
        <w:t>Iestāde nodrošina, ka ārpakalpojumu sniedzējs pienācīgi pārrauga apakšuzņēmējus atbilstoši iestādē noteiktajai</w:t>
      </w:r>
      <w:r w:rsidR="003925EE">
        <w:t xml:space="preserve"> ārpakalpojumu </w:t>
      </w:r>
      <w:r w:rsidRPr="00822C08">
        <w:t xml:space="preserve">politikai un procedūrām. Ja ārpakalpojumu tālāka deleģēšana var būtiski negatīvi ietekmēt kritiski svarīgu vai nozīmīgu funkciju izpildi vai paaugstina riskus, kā arī var netikt izpildīti </w:t>
      </w:r>
      <w:r w:rsidR="003B7D07">
        <w:t xml:space="preserve">šajā </w:t>
      </w:r>
      <w:r w:rsidR="00A81E40" w:rsidRPr="00822C08">
        <w:t>nodaļā</w:t>
      </w:r>
      <w:r w:rsidR="00A81E40">
        <w:t xml:space="preserve"> </w:t>
      </w:r>
      <w:r w:rsidRPr="00822C08">
        <w:t>minētie nosacījumi, iestāde izmanto tiesības iebilst pret ārpakalpojumu tālāku deleģēšanu vai pārtraukt ārpakalpojumu līgumu.</w:t>
      </w:r>
    </w:p>
    <w:p w14:paraId="3D2F12B8" w14:textId="7280B4F8" w:rsidR="000F18AF" w:rsidRPr="00A43869" w:rsidRDefault="000F18AF" w:rsidP="005F57ED">
      <w:pPr>
        <w:pStyle w:val="NAnodalaromiesucipari"/>
      </w:pPr>
      <w:bookmarkStart w:id="150" w:name="n15"/>
      <w:bookmarkStart w:id="151" w:name="n-791445"/>
      <w:bookmarkStart w:id="152" w:name="p64"/>
      <w:bookmarkStart w:id="153" w:name="p-791446"/>
      <w:bookmarkStart w:id="154" w:name="p65"/>
      <w:bookmarkStart w:id="155" w:name="p-791448"/>
      <w:bookmarkStart w:id="156" w:name="p66"/>
      <w:bookmarkStart w:id="157" w:name="p-791450"/>
      <w:bookmarkStart w:id="158" w:name="p67"/>
      <w:bookmarkStart w:id="159" w:name="p-791451"/>
      <w:bookmarkStart w:id="160" w:name="p68"/>
      <w:bookmarkStart w:id="161" w:name="p-791452"/>
      <w:bookmarkStart w:id="162" w:name="n16"/>
      <w:bookmarkStart w:id="163" w:name="n-791454"/>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A43869">
        <w:t>Piekļuves, informācijas pieejamības un revīzijas tiesības</w:t>
      </w:r>
    </w:p>
    <w:p w14:paraId="51EDF15D" w14:textId="08D1949C" w:rsidR="000F18AF" w:rsidRPr="00822C08" w:rsidRDefault="000F18AF" w:rsidP="00D65029">
      <w:pPr>
        <w:pStyle w:val="NApunkts1"/>
        <w:ind w:left="0" w:firstLine="0"/>
      </w:pPr>
      <w:bookmarkStart w:id="164" w:name="p69"/>
      <w:bookmarkStart w:id="165" w:name="p-791455"/>
      <w:bookmarkEnd w:id="164"/>
      <w:bookmarkEnd w:id="165"/>
      <w:r w:rsidRPr="00822C08">
        <w:t>Iestāde ārpakalpojumu līgumā nosaka prasību, ka iekšējā audita</w:t>
      </w:r>
      <w:r w:rsidR="000559F7">
        <w:t xml:space="preserve"> </w:t>
      </w:r>
      <w:r w:rsidR="00433A45">
        <w:t>struktūrvienība</w:t>
      </w:r>
      <w:r w:rsidRPr="00822C08">
        <w:t xml:space="preserve">, izmantojot uz risku </w:t>
      </w:r>
      <w:proofErr w:type="spellStart"/>
      <w:r w:rsidRPr="00822C08">
        <w:t>izvērtējumu</w:t>
      </w:r>
      <w:proofErr w:type="spellEnd"/>
      <w:r w:rsidRPr="00822C08">
        <w:t xml:space="preserve"> balstītu pieeju, veic ārpakalpojumu sniedzējam deleģēto funkciju pārbaudes.</w:t>
      </w:r>
    </w:p>
    <w:p w14:paraId="3051526E" w14:textId="499AD2C4" w:rsidR="000F18AF" w:rsidRPr="00822C08" w:rsidRDefault="000F18AF" w:rsidP="00D65029">
      <w:pPr>
        <w:pStyle w:val="NApunkts1"/>
        <w:ind w:left="0" w:firstLine="0"/>
      </w:pPr>
      <w:bookmarkStart w:id="166" w:name="p70"/>
      <w:bookmarkStart w:id="167" w:name="p-791456"/>
      <w:bookmarkEnd w:id="166"/>
      <w:bookmarkEnd w:id="167"/>
      <w:r w:rsidRPr="00822C08">
        <w:t xml:space="preserve">Neatkarīgi no tā, vai ārpakalpojumu sniedzējam deleģētā funkcija ir kritiski svarīga vai nozīmīga, ārpakalpojumu līgumā nosaka tiesības </w:t>
      </w:r>
      <w:r w:rsidR="00E83FAD">
        <w:t>Latvijas Bankai</w:t>
      </w:r>
      <w:r w:rsidRPr="00822C08">
        <w:t xml:space="preserve"> piekļūt informācijai un veikt pārbaudi saskaņā ar</w:t>
      </w:r>
      <w:r w:rsidR="00A81E40">
        <w:t xml:space="preserve"> </w:t>
      </w:r>
      <w:r w:rsidR="00A81E40" w:rsidRPr="00822C08">
        <w:t>Kredītiestāžu un ieguldījumu brokeru sabiedrību darbības atjaunošanas un noregulējuma likuma</w:t>
      </w:r>
      <w:r w:rsidR="00A81E40">
        <w:t xml:space="preserve"> </w:t>
      </w:r>
      <w:r w:rsidR="00A81E40" w:rsidRPr="00822C08">
        <w:t>12.</w:t>
      </w:r>
      <w:r w:rsidRPr="00822C08">
        <w:t> pantu un</w:t>
      </w:r>
      <w:r w:rsidR="00A81E40">
        <w:t xml:space="preserve"> </w:t>
      </w:r>
      <w:r w:rsidR="00A81E40" w:rsidRPr="00822C08">
        <w:t>Kredītiestāžu likuma</w:t>
      </w:r>
      <w:r w:rsidR="00A81E40">
        <w:t xml:space="preserve"> </w:t>
      </w:r>
      <w:r w:rsidR="00A81E40" w:rsidRPr="00822C08">
        <w:t>8.</w:t>
      </w:r>
      <w:r w:rsidR="00A81E40">
        <w:t xml:space="preserve"> </w:t>
      </w:r>
      <w:r w:rsidRPr="00822C08">
        <w:t>un</w:t>
      </w:r>
      <w:r w:rsidR="00A81E40">
        <w:t xml:space="preserve"> </w:t>
      </w:r>
      <w:r w:rsidR="00A81E40" w:rsidRPr="00822C08">
        <w:t>106.</w:t>
      </w:r>
      <w:r w:rsidR="00A81E40">
        <w:t> </w:t>
      </w:r>
      <w:r w:rsidR="00A81E40" w:rsidRPr="00822C08">
        <w:t>pantu</w:t>
      </w:r>
      <w:r w:rsidR="00A81E40">
        <w:t xml:space="preserve"> </w:t>
      </w:r>
      <w:r w:rsidRPr="00822C08">
        <w:t>attiecībā uz ārpakalpojumu sniedzējiem, kuri atrodas</w:t>
      </w:r>
      <w:r w:rsidR="008C2A56" w:rsidRPr="008C2A56">
        <w:t xml:space="preserve"> </w:t>
      </w:r>
      <w:r w:rsidR="008C2A56" w:rsidRPr="00822C08">
        <w:t>dalībvalstī</w:t>
      </w:r>
      <w:r w:rsidR="008C2A56">
        <w:t xml:space="preserve"> vai </w:t>
      </w:r>
      <w:r w:rsidR="008C2A56" w:rsidRPr="00822C08">
        <w:t>ārvalstī</w:t>
      </w:r>
      <w:r w:rsidRPr="00822C08">
        <w:t>.</w:t>
      </w:r>
    </w:p>
    <w:p w14:paraId="3AD4110A" w14:textId="4E0BFFAE" w:rsidR="000F18AF" w:rsidRPr="00822C08" w:rsidRDefault="000F18AF" w:rsidP="00D65029">
      <w:pPr>
        <w:pStyle w:val="NApunkts1"/>
        <w:ind w:left="0" w:firstLine="0"/>
      </w:pPr>
      <w:bookmarkStart w:id="168" w:name="p71"/>
      <w:bookmarkStart w:id="169" w:name="p-791457"/>
      <w:bookmarkEnd w:id="168"/>
      <w:bookmarkEnd w:id="169"/>
      <w:r w:rsidRPr="00822C08">
        <w:t xml:space="preserve">Attiecībā uz ārpakalpojumu sniedzējam deleģētajām kritiski svarīgām vai nozīmīgām funkcijām ārpakalpojumu līgumā paredz, ka </w:t>
      </w:r>
      <w:r w:rsidR="001C173B">
        <w:t>ār</w:t>
      </w:r>
      <w:r w:rsidRPr="00822C08">
        <w:t xml:space="preserve">pakalpojumu sniedzējs iestādei un </w:t>
      </w:r>
      <w:r w:rsidR="00E83FAD">
        <w:t xml:space="preserve">Latvijas </w:t>
      </w:r>
      <w:r w:rsidR="00D7792F">
        <w:t>B</w:t>
      </w:r>
      <w:r w:rsidR="00E83FAD">
        <w:t>ankai</w:t>
      </w:r>
      <w:r w:rsidRPr="00822C08">
        <w:t xml:space="preserve">, tai skaitā kā noregulējuma iestādei, un jebkurai citai iestādes vai </w:t>
      </w:r>
      <w:r w:rsidR="00E83FAD">
        <w:t>Latvijas Bankas</w:t>
      </w:r>
      <w:r w:rsidRPr="00822C08">
        <w:t xml:space="preserve"> pilnvarotai personai nodrošina:</w:t>
      </w:r>
    </w:p>
    <w:p w14:paraId="749E869E" w14:textId="443A38F3" w:rsidR="000F18AF" w:rsidRPr="00822C08" w:rsidRDefault="000F18AF" w:rsidP="00D65029">
      <w:pPr>
        <w:pStyle w:val="NApunkts2"/>
        <w:ind w:left="0"/>
      </w:pPr>
      <w:r w:rsidRPr="00822C08">
        <w:lastRenderedPageBreak/>
        <w:t xml:space="preserve">piekļuvi visām attiecīgajām uzņēmējdarbības telpām (piemēram, galvenajiem birojiem un darbības centriem), </w:t>
      </w:r>
      <w:r w:rsidR="00D302F8">
        <w:t>tai skaitā</w:t>
      </w:r>
      <w:r w:rsidRPr="00822C08">
        <w:t xml:space="preserve"> visām ierīcēm, sistēmām, tīkliem, informācijai un datiem, ko izmanto ārpakalpojumu sniedzējam deleģētajai funkcijai, </w:t>
      </w:r>
      <w:r w:rsidR="00D302F8">
        <w:t>tostarp</w:t>
      </w:r>
      <w:r w:rsidRPr="00822C08">
        <w:t xml:space="preserve"> ar to saistītajai finanšu informācijai, personālam un </w:t>
      </w:r>
      <w:r w:rsidR="001C173B">
        <w:t>ār</w:t>
      </w:r>
      <w:r w:rsidRPr="00822C08">
        <w:t>pakalpojumu sniedzēja ārējiem revidentiem;</w:t>
      </w:r>
    </w:p>
    <w:p w14:paraId="009F6160" w14:textId="2BA6A83C" w:rsidR="000F18AF" w:rsidRPr="00822C08" w:rsidRDefault="000F18AF" w:rsidP="00D65029">
      <w:pPr>
        <w:pStyle w:val="NApunkts2"/>
        <w:ind w:left="0"/>
      </w:pPr>
      <w:r w:rsidRPr="00822C08">
        <w:t>ārpakalpojumu izmantošanas pārbaudes un revīzijas tiesības ārpakalpojumu izmantošanas uzraudzībai un atbilstības</w:t>
      </w:r>
      <w:r w:rsidR="002C18E1">
        <w:t xml:space="preserve"> normatīvo aktu </w:t>
      </w:r>
      <w:r w:rsidRPr="00822C08">
        <w:t>un līgumiskajām prasībām nodrošināšanai.</w:t>
      </w:r>
    </w:p>
    <w:p w14:paraId="7D674AA8" w14:textId="54144AF5" w:rsidR="000F18AF" w:rsidRPr="00822C08" w:rsidRDefault="000F18AF" w:rsidP="00D65029">
      <w:pPr>
        <w:pStyle w:val="NApunkts1"/>
        <w:ind w:left="0" w:firstLine="0"/>
      </w:pPr>
      <w:bookmarkStart w:id="170" w:name="p72"/>
      <w:bookmarkStart w:id="171" w:name="p-791458"/>
      <w:bookmarkEnd w:id="170"/>
      <w:bookmarkEnd w:id="171"/>
      <w:r w:rsidRPr="00822C08">
        <w:t>Lai ārpakalpojumu sniedzējam deleģētu funkcijas, kas nav kritiski svarīgas vai nozīmīgas, iestāde nodrošina piekļuves un revīzijas tiesības atbilstoši šo noteikumu</w:t>
      </w:r>
      <w:r w:rsidR="00A81E40">
        <w:t xml:space="preserve"> </w:t>
      </w:r>
      <w:r w:rsidR="0094049A">
        <w:t>66</w:t>
      </w:r>
      <w:r w:rsidR="00A81E40" w:rsidRPr="00822C08">
        <w:t>.</w:t>
      </w:r>
      <w:r w:rsidR="00A81E40">
        <w:t> </w:t>
      </w:r>
      <w:r w:rsidR="00A81E40" w:rsidRPr="00822C08">
        <w:t>punktā</w:t>
      </w:r>
      <w:r w:rsidR="00A81E40">
        <w:t xml:space="preserve"> </w:t>
      </w:r>
      <w:r w:rsidRPr="00822C08">
        <w:t xml:space="preserve">noteiktajam, izmantojot uz risku </w:t>
      </w:r>
      <w:proofErr w:type="spellStart"/>
      <w:r w:rsidRPr="00822C08">
        <w:t>izvērtējumu</w:t>
      </w:r>
      <w:proofErr w:type="spellEnd"/>
      <w:r w:rsidRPr="00822C08">
        <w:t xml:space="preserve"> balstītu pieeju</w:t>
      </w:r>
      <w:r w:rsidR="00D93614">
        <w:t xml:space="preserve"> un</w:t>
      </w:r>
      <w:r w:rsidRPr="00822C08">
        <w:t xml:space="preserve"> ņemot vērā ārpakalpojumu sniedzējam deleģētās funkcijas būtību un ar to saistītos operacionālos un reputācijas riskus, </w:t>
      </w:r>
      <w:r w:rsidR="002449BD">
        <w:t xml:space="preserve">funkcijas </w:t>
      </w:r>
      <w:r w:rsidRPr="00822C08">
        <w:t>apjomu un iespējamo ietekmi uz darbības nepārtrauktību un līgumā noteikto termiņu. Iestāde ņem vērā, ka funkcija var kļūt kritiski svarīga vai nozīmīga.</w:t>
      </w:r>
    </w:p>
    <w:p w14:paraId="7EA8045E" w14:textId="7743B3CF" w:rsidR="000F18AF" w:rsidRPr="00D351E8" w:rsidRDefault="000F18AF" w:rsidP="00D65029">
      <w:pPr>
        <w:pStyle w:val="NApunkts1"/>
        <w:ind w:left="0" w:firstLine="0"/>
      </w:pPr>
      <w:bookmarkStart w:id="172" w:name="p73"/>
      <w:bookmarkStart w:id="173" w:name="p-791459"/>
      <w:bookmarkEnd w:id="172"/>
      <w:bookmarkEnd w:id="173"/>
      <w:r w:rsidRPr="00D351E8">
        <w:t xml:space="preserve">Iestāde nodrošina, ka ārpakalpojumu līgums vai jebkura cita līgumiska vienošanās nekavē vai neierobežo </w:t>
      </w:r>
      <w:r w:rsidR="00D351E8" w:rsidRPr="006F5CCD">
        <w:t>iestādes, Latvijas Bankas vai trešo personu</w:t>
      </w:r>
      <w:r w:rsidR="00D351E8" w:rsidRPr="00D351E8">
        <w:t>, ko tās pilnvarojušas savu tiesību īstenošanai,</w:t>
      </w:r>
      <w:r w:rsidR="00D351E8" w:rsidRPr="006F5CCD">
        <w:t xml:space="preserve"> </w:t>
      </w:r>
      <w:r w:rsidRPr="00D351E8">
        <w:t>piekļuves un revīzijas tiesību efektīvu īstenošanu.</w:t>
      </w:r>
    </w:p>
    <w:p w14:paraId="0EBC80C3" w14:textId="3F22ED3E" w:rsidR="000F18AF" w:rsidRPr="00822C08" w:rsidRDefault="000F18AF" w:rsidP="00D65029">
      <w:pPr>
        <w:pStyle w:val="NApunkts1"/>
        <w:ind w:left="0" w:firstLine="0"/>
      </w:pPr>
      <w:bookmarkStart w:id="174" w:name="p74"/>
      <w:bookmarkStart w:id="175" w:name="p-791460"/>
      <w:bookmarkEnd w:id="174"/>
      <w:bookmarkEnd w:id="175"/>
      <w:r w:rsidRPr="00822C08">
        <w:t xml:space="preserve">Iestāde, izmantojot savas piekļuves un revīzijas tiesības, atbilstoši uz risku </w:t>
      </w:r>
      <w:proofErr w:type="spellStart"/>
      <w:r w:rsidRPr="00822C08">
        <w:t>izvērtējumu</w:t>
      </w:r>
      <w:proofErr w:type="spellEnd"/>
      <w:r w:rsidRPr="00822C08">
        <w:t xml:space="preserve"> balstītai pieejai nosaka revīzijas biežumu un jomu, kurā jāveic revīzija, kā arī ievēro</w:t>
      </w:r>
      <w:r w:rsidR="000B48D0">
        <w:t xml:space="preserve"> Latvijā</w:t>
      </w:r>
      <w:r w:rsidRPr="00822C08">
        <w:t xml:space="preserve"> </w:t>
      </w:r>
      <w:r w:rsidR="006738A3" w:rsidRPr="006738A3">
        <w:t>atzīt</w:t>
      </w:r>
      <w:r w:rsidR="006738A3">
        <w:t xml:space="preserve">os </w:t>
      </w:r>
      <w:r w:rsidR="006738A3" w:rsidRPr="006738A3">
        <w:t>starptautisk</w:t>
      </w:r>
      <w:r w:rsidR="006738A3">
        <w:t xml:space="preserve">os </w:t>
      </w:r>
      <w:r w:rsidR="006738A3" w:rsidRPr="006738A3">
        <w:t>revīzijas standart</w:t>
      </w:r>
      <w:r w:rsidR="006738A3">
        <w:t>us.</w:t>
      </w:r>
    </w:p>
    <w:p w14:paraId="70A480FE" w14:textId="1BC94ED2" w:rsidR="000F18AF" w:rsidRPr="00822C08" w:rsidRDefault="000F18AF" w:rsidP="00D65029">
      <w:pPr>
        <w:pStyle w:val="NApunkts1"/>
        <w:ind w:left="0" w:firstLine="0"/>
      </w:pPr>
      <w:bookmarkStart w:id="176" w:name="p75"/>
      <w:bookmarkStart w:id="177" w:name="p-791462"/>
      <w:bookmarkEnd w:id="176"/>
      <w:bookmarkEnd w:id="177"/>
      <w:r w:rsidRPr="00822C08">
        <w:t>Neierobežojot atbildību par ārpakalpojumu izmantošanu, iestāde var izmantot:</w:t>
      </w:r>
    </w:p>
    <w:p w14:paraId="71F58D67" w14:textId="2D7784B2" w:rsidR="000F18AF" w:rsidRPr="00822C08" w:rsidRDefault="000F18AF" w:rsidP="00D65029">
      <w:pPr>
        <w:pStyle w:val="NApunkts2"/>
        <w:ind w:left="0"/>
      </w:pPr>
      <w:r w:rsidRPr="00822C08">
        <w:t xml:space="preserve">apvienotas revīzijas, ko organizē kopā ar citiem tā paša </w:t>
      </w:r>
      <w:r w:rsidR="001C173B">
        <w:t>ār</w:t>
      </w:r>
      <w:r w:rsidRPr="00822C08">
        <w:t xml:space="preserve">pakalpojumu sniedzēja klientiem un ko veic pati iestāde un klienti vai arī kāda to norīkota trešā persona, lai tādējādi efektīvāk izmantotu revīzijas resursus un samazinātu administratīvo slogu gan klientiem, gan arī </w:t>
      </w:r>
      <w:r w:rsidR="001C173B">
        <w:t>ār</w:t>
      </w:r>
      <w:r w:rsidRPr="00822C08">
        <w:t>pakalpojumu sniedzējam;</w:t>
      </w:r>
    </w:p>
    <w:p w14:paraId="743E8F71" w14:textId="50D53C49" w:rsidR="000F18AF" w:rsidRPr="00822C08" w:rsidRDefault="000F18AF" w:rsidP="00D65029">
      <w:pPr>
        <w:pStyle w:val="NApunkts2"/>
        <w:ind w:left="0"/>
      </w:pPr>
      <w:r w:rsidRPr="00822C08">
        <w:t xml:space="preserve">trešo personu izdotus sertifikātus un trešo personu sagatavotus revīzijas ziņojumus vai iekšējo revīziju ziņojumus, kurus </w:t>
      </w:r>
      <w:r w:rsidR="001C173B">
        <w:t>ār</w:t>
      </w:r>
      <w:r w:rsidRPr="00822C08">
        <w:t>pakalpojumu sniedzējs tai iesniedz.</w:t>
      </w:r>
    </w:p>
    <w:p w14:paraId="1F11D8F7" w14:textId="24A74028" w:rsidR="000F18AF" w:rsidRPr="00822C08" w:rsidRDefault="000F18AF" w:rsidP="00D65029">
      <w:pPr>
        <w:pStyle w:val="NApunkts1"/>
        <w:ind w:left="0" w:firstLine="0"/>
      </w:pPr>
      <w:bookmarkStart w:id="178" w:name="p76"/>
      <w:bookmarkStart w:id="179" w:name="p-791463"/>
      <w:bookmarkEnd w:id="178"/>
      <w:bookmarkEnd w:id="179"/>
      <w:r w:rsidRPr="00822C08">
        <w:t>Lai deleģētu ārpakalpojumu sniedzējam kritiski svarīgas vai nozīmīgas funkcijas, iestāde novērtē, vai šo noteikumu</w:t>
      </w:r>
      <w:r w:rsidR="00A81E40">
        <w:t xml:space="preserve"> </w:t>
      </w:r>
      <w:r w:rsidR="00A81E40" w:rsidRPr="00822C08">
        <w:t>7</w:t>
      </w:r>
      <w:r w:rsidR="00062EC1">
        <w:t>0</w:t>
      </w:r>
      <w:r w:rsidR="00A81E40" w:rsidRPr="00822C08">
        <w:t>.2</w:t>
      </w:r>
      <w:r w:rsidRPr="00822C08">
        <w:t>.</w:t>
      </w:r>
      <w:r w:rsidR="00A81E40">
        <w:t> </w:t>
      </w:r>
      <w:r w:rsidR="004D155F">
        <w:t>apakš</w:t>
      </w:r>
      <w:r w:rsidRPr="00822C08">
        <w:t>punktā minētie trešo personu</w:t>
      </w:r>
      <w:r w:rsidR="00D47865">
        <w:t xml:space="preserve"> izdotie</w:t>
      </w:r>
      <w:r w:rsidRPr="00822C08">
        <w:t xml:space="preserve"> sertifikāti un </w:t>
      </w:r>
      <w:r w:rsidR="00D47865">
        <w:t xml:space="preserve">sagatavotie </w:t>
      </w:r>
      <w:r w:rsidRPr="00822C08">
        <w:t xml:space="preserve">ziņojumi ir atbilstoši un pietiekami, lai nodrošinātu </w:t>
      </w:r>
      <w:r w:rsidR="00D66E83">
        <w:t xml:space="preserve">normatīvo aktu </w:t>
      </w:r>
      <w:r w:rsidRPr="00822C08">
        <w:t>prasību izpildi, bet nepaļaujas tikai uz šiem ziņojumiem.</w:t>
      </w:r>
    </w:p>
    <w:p w14:paraId="0ABD3966" w14:textId="7A647450" w:rsidR="000F18AF" w:rsidRPr="00822C08" w:rsidRDefault="000F18AF" w:rsidP="00D65029">
      <w:pPr>
        <w:pStyle w:val="NApunkts1"/>
        <w:ind w:left="0" w:firstLine="0"/>
      </w:pPr>
      <w:bookmarkStart w:id="180" w:name="p77"/>
      <w:bookmarkStart w:id="181" w:name="p-791465"/>
      <w:bookmarkEnd w:id="180"/>
      <w:bookmarkEnd w:id="181"/>
      <w:r w:rsidRPr="00822C08">
        <w:t>Iestāde izmanto šo noteikumu</w:t>
      </w:r>
      <w:r w:rsidR="00A81E40">
        <w:t xml:space="preserve"> </w:t>
      </w:r>
      <w:r w:rsidR="00A81E40" w:rsidRPr="00822C08">
        <w:t>7</w:t>
      </w:r>
      <w:r w:rsidR="00062EC1">
        <w:t>0</w:t>
      </w:r>
      <w:r w:rsidR="00A81E40" w:rsidRPr="00822C08">
        <w:t>.2</w:t>
      </w:r>
      <w:r w:rsidRPr="00822C08">
        <w:t>.</w:t>
      </w:r>
      <w:r w:rsidR="00A81E40">
        <w:t> </w:t>
      </w:r>
      <w:r w:rsidR="004D155F">
        <w:t>apakš</w:t>
      </w:r>
      <w:r w:rsidRPr="00822C08">
        <w:t>punktā minētos sertifikātus un revīzijas ziņojumus tikai tad, ja:</w:t>
      </w:r>
    </w:p>
    <w:p w14:paraId="184FC457" w14:textId="3ABAC278" w:rsidR="000F18AF" w:rsidRPr="00822C08" w:rsidRDefault="000F18AF" w:rsidP="00D65029">
      <w:pPr>
        <w:pStyle w:val="NApunkts2"/>
        <w:ind w:left="0"/>
      </w:pPr>
      <w:r w:rsidRPr="00822C08">
        <w:t>ir sagatavots atbilstošs revīzijas plāns attiecībā uz ārpakalpojumu sniedzējam deleģēto funkciju;</w:t>
      </w:r>
    </w:p>
    <w:p w14:paraId="472BFF9E" w14:textId="70B96E03" w:rsidR="000F18AF" w:rsidRPr="00822C08" w:rsidRDefault="000F18AF" w:rsidP="00D65029">
      <w:pPr>
        <w:pStyle w:val="NApunkts2"/>
        <w:ind w:left="0"/>
      </w:pPr>
      <w:r w:rsidRPr="00822C08">
        <w:t>sertifikā</w:t>
      </w:r>
      <w:r w:rsidR="00D47865">
        <w:t>ti</w:t>
      </w:r>
      <w:r w:rsidRPr="00822C08">
        <w:t xml:space="preserve"> vai revīzijas ziņojumi attiecas uz sistēmām (piemēram, procesiem, lietotnēm, infrastruktūru, datu centriem) un kontroles pasākumiem, ko iestāde ir identificējusi, kā arī tie atbilst attiecīgajām </w:t>
      </w:r>
      <w:r w:rsidR="00D66E83">
        <w:t xml:space="preserve">normatīvo aktu </w:t>
      </w:r>
      <w:r w:rsidRPr="00822C08">
        <w:t>prasībām;</w:t>
      </w:r>
    </w:p>
    <w:p w14:paraId="7DFA2B35" w14:textId="200D8B0D" w:rsidR="000F18AF" w:rsidRPr="00822C08" w:rsidRDefault="000F18AF" w:rsidP="00D65029">
      <w:pPr>
        <w:pStyle w:val="NApunkts2"/>
        <w:ind w:left="0"/>
      </w:pPr>
      <w:r w:rsidRPr="00822C08">
        <w:t>pastāvīgi tiek rūpīgi izvērtēts sertifikācijas vai revīzijas ziņojumu saturs un tiek pārbaudīts, vai ziņojumi un sertifikāti nav novecojuši;</w:t>
      </w:r>
    </w:p>
    <w:p w14:paraId="01589628" w14:textId="7DE5F339" w:rsidR="000F18AF" w:rsidRPr="00822C08" w:rsidRDefault="000F18AF" w:rsidP="00D65029">
      <w:pPr>
        <w:pStyle w:val="NApunkts2"/>
        <w:ind w:left="0"/>
      </w:pPr>
      <w:r w:rsidRPr="00822C08">
        <w:t>galvenās sistēmas un kontroles ir ietvertas sertifikācijas vai revīzijas ziņojuma turpmākajās redakcijās;</w:t>
      </w:r>
    </w:p>
    <w:p w14:paraId="3E85206C" w14:textId="7B55FE16" w:rsidR="000F18AF" w:rsidRPr="00822C08" w:rsidRDefault="000F18AF" w:rsidP="00D65029">
      <w:pPr>
        <w:pStyle w:val="NApunkts2"/>
        <w:ind w:left="0"/>
      </w:pPr>
      <w:r w:rsidRPr="00822C08">
        <w:t>personai, kura izdod sertifikātus vai sagatavo revīzijas ziņojumus, ir atbilstoša kompetence un atļaujas</w:t>
      </w:r>
      <w:r w:rsidR="006738A3">
        <w:t>;</w:t>
      </w:r>
    </w:p>
    <w:p w14:paraId="1439A94D" w14:textId="438AF944" w:rsidR="000F18AF" w:rsidRPr="00822C08" w:rsidRDefault="000F18AF" w:rsidP="00D65029">
      <w:pPr>
        <w:pStyle w:val="NApunkts2"/>
        <w:ind w:left="0"/>
      </w:pPr>
      <w:r w:rsidRPr="00822C08">
        <w:lastRenderedPageBreak/>
        <w:t>sertifikāti tiek izdoti un revīzija tiek veikta saskaņā ar vispāratzītiem profesionālajiem standartiem un ietver būtisko kontroles pasākumu operatīvās efektivitātes pārbaudi;</w:t>
      </w:r>
    </w:p>
    <w:p w14:paraId="0320BAA7" w14:textId="6DD8A983" w:rsidR="000F18AF" w:rsidRPr="00882BD1" w:rsidRDefault="000F18AF" w:rsidP="00D65029">
      <w:pPr>
        <w:pStyle w:val="NApunkts2"/>
        <w:ind w:left="0"/>
      </w:pPr>
      <w:r w:rsidRPr="00822C08">
        <w:t xml:space="preserve">tai ir līgumiskas tiesības pieprasīt, lai sertifikācijas vai revīzijas ziņojumu darbības jomas tiktu attiecinātas uz citām saistītajām sistēmām un kontrolēm. Šādu pieprasījumu par grozījumiem darbības jomā skaitam un biežumam ir jābūt samērīgam un leģitīmam </w:t>
      </w:r>
      <w:r w:rsidRPr="00882BD1">
        <w:t>no riska pārvaldības viedokļa;</w:t>
      </w:r>
    </w:p>
    <w:p w14:paraId="19A55DAE" w14:textId="0279CCB3" w:rsidR="000F18AF" w:rsidRPr="00822C08" w:rsidRDefault="000F18AF" w:rsidP="00D65029">
      <w:pPr>
        <w:pStyle w:val="NApunkts2"/>
        <w:ind w:left="0"/>
      </w:pPr>
      <w:r w:rsidRPr="00822C08">
        <w:t>tā saglabā tiesības pēc saviem ieskatiem veikt individuālas revīzijas, ja ārpakalpojumu sniedzējam ir deleģēta kritiski svarīga vai nozīmīga funkcija.</w:t>
      </w:r>
    </w:p>
    <w:p w14:paraId="56CC8857" w14:textId="5123796F" w:rsidR="000F18AF" w:rsidRPr="00D93614" w:rsidRDefault="000F18AF" w:rsidP="00D65029">
      <w:pPr>
        <w:pStyle w:val="NApunkts1"/>
        <w:ind w:left="0" w:firstLine="0"/>
      </w:pPr>
      <w:bookmarkStart w:id="182" w:name="p78"/>
      <w:bookmarkStart w:id="183" w:name="p-791467"/>
      <w:bookmarkStart w:id="184" w:name="p79"/>
      <w:bookmarkStart w:id="185" w:name="p-791468"/>
      <w:bookmarkEnd w:id="182"/>
      <w:bookmarkEnd w:id="183"/>
      <w:bookmarkEnd w:id="184"/>
      <w:bookmarkEnd w:id="185"/>
      <w:r w:rsidRPr="00D93614">
        <w:t>Iestāde</w:t>
      </w:r>
      <w:r w:rsidR="00A21E93" w:rsidRPr="00D93614">
        <w:t>, Latvijas Banka vai to pilnvarotās personas pienācīgi informē</w:t>
      </w:r>
      <w:r w:rsidR="000D346E" w:rsidRPr="00D93614">
        <w:t xml:space="preserve"> ārpakalpojum</w:t>
      </w:r>
      <w:r w:rsidR="00D93614" w:rsidRPr="00882BD1">
        <w:t>u</w:t>
      </w:r>
      <w:r w:rsidR="000D346E" w:rsidRPr="00D93614">
        <w:t xml:space="preserve"> sniedzēju</w:t>
      </w:r>
      <w:r w:rsidR="00A21E93" w:rsidRPr="00D93614">
        <w:t xml:space="preserve"> par plānoto </w:t>
      </w:r>
      <w:r w:rsidR="00A0570E" w:rsidRPr="00D93614">
        <w:t>ārpakalpojum</w:t>
      </w:r>
      <w:r w:rsidR="00D93614" w:rsidRPr="00882BD1">
        <w:t>u</w:t>
      </w:r>
      <w:r w:rsidR="00A0570E" w:rsidRPr="00D93614">
        <w:t xml:space="preserve"> sniedzēja apmeklējumu </w:t>
      </w:r>
      <w:r w:rsidR="000D346E" w:rsidRPr="00D93614">
        <w:t>klātienē</w:t>
      </w:r>
      <w:r w:rsidRPr="00D93614">
        <w:t>, izņemot gadījumus, kad tas nav iespējams ārkārtas vai krīzes situācijas dēļ.</w:t>
      </w:r>
    </w:p>
    <w:p w14:paraId="7F976837" w14:textId="4A4FB6DB" w:rsidR="000F18AF" w:rsidRPr="00822C08" w:rsidRDefault="000F18AF" w:rsidP="00D65029">
      <w:pPr>
        <w:pStyle w:val="NApunkts1"/>
        <w:ind w:left="0" w:firstLine="0"/>
      </w:pPr>
      <w:bookmarkStart w:id="186" w:name="p80"/>
      <w:bookmarkStart w:id="187" w:name="p-791470"/>
      <w:bookmarkEnd w:id="186"/>
      <w:bookmarkEnd w:id="187"/>
      <w:r w:rsidRPr="00822C08">
        <w:t xml:space="preserve">Veicot </w:t>
      </w:r>
      <w:r w:rsidR="00F31C82">
        <w:t xml:space="preserve">revīziju pie </w:t>
      </w:r>
      <w:r w:rsidRPr="00822C08">
        <w:t>tāda ārpakalpojumu sniedzēja, kurš sniedz ārpakalpojumus vairākiem klientiem,</w:t>
      </w:r>
      <w:r w:rsidR="00D555A7">
        <w:t xml:space="preserve"> iestāde, Latvijas Banka vai to pilnvarotās personas</w:t>
      </w:r>
      <w:r w:rsidRPr="00822C08">
        <w:t xml:space="preserve"> nodrošina, lai tiktu novērsti vai mazināti riski, kas apdraud citu klientu darbības vidi (piemēram, pa</w:t>
      </w:r>
      <w:r w:rsidRPr="00202177">
        <w:t>kalpoju</w:t>
      </w:r>
      <w:r w:rsidRPr="00822C08">
        <w:t>mu</w:t>
      </w:r>
      <w:r w:rsidR="00202177">
        <w:t xml:space="preserve"> kvalitāti</w:t>
      </w:r>
      <w:r w:rsidRPr="00822C08">
        <w:t>, datu pieejamīb</w:t>
      </w:r>
      <w:r w:rsidR="00F31C82">
        <w:t xml:space="preserve">u, </w:t>
      </w:r>
      <w:r w:rsidRPr="00822C08">
        <w:t>konfidencialitāt</w:t>
      </w:r>
      <w:r w:rsidR="00F31C82">
        <w:t>i</w:t>
      </w:r>
      <w:r w:rsidRPr="00822C08">
        <w:t>).</w:t>
      </w:r>
    </w:p>
    <w:p w14:paraId="6E85F46C" w14:textId="5B455C93" w:rsidR="000F18AF" w:rsidRPr="00822C08" w:rsidRDefault="000F18AF" w:rsidP="00D65029">
      <w:pPr>
        <w:pStyle w:val="NApunkts1"/>
        <w:ind w:left="0" w:firstLine="0"/>
      </w:pPr>
      <w:bookmarkStart w:id="188" w:name="p81"/>
      <w:bookmarkStart w:id="189" w:name="p-791471"/>
      <w:bookmarkEnd w:id="188"/>
      <w:bookmarkEnd w:id="189"/>
      <w:r w:rsidRPr="006F5CCD">
        <w:t>Ja ārpakalpojumu izmantošanai ir augst</w:t>
      </w:r>
      <w:r w:rsidR="006F5CCD" w:rsidRPr="006F5CCD">
        <w:t>s</w:t>
      </w:r>
      <w:r w:rsidRPr="006F5CCD">
        <w:t xml:space="preserve"> tehniskā</w:t>
      </w:r>
      <w:r w:rsidR="006F5CCD" w:rsidRPr="006F5CCD">
        <w:t>s</w:t>
      </w:r>
      <w:r w:rsidRPr="006F5CCD">
        <w:t xml:space="preserve"> sarežģītība</w:t>
      </w:r>
      <w:r w:rsidR="006F5CCD" w:rsidRPr="006F5CCD">
        <w:t>s līmenis</w:t>
      </w:r>
      <w:r w:rsidRPr="00822C08">
        <w:t>, iestāde pārbauda, vai persona, kura veic revīziju, neatkarīgi no tā, vai šī persona ir iestādes iekšējais revidents</w:t>
      </w:r>
      <w:r w:rsidR="000B2B89">
        <w:t xml:space="preserve"> vai</w:t>
      </w:r>
      <w:r w:rsidRPr="00822C08">
        <w:t xml:space="preserve"> revidentu vai ārēju revidentu grupa, kas rīkojas tās vārdā, ir piemērota un tai ir atbilstoša kvalifikācija un zināšanas, lai efektīvi veiktu attiecīgo revīziju vai novērtējumu. Tas pats attiecas uz jebkuru iestādes pārstāvi, kas pārskata trešo personu </w:t>
      </w:r>
      <w:r w:rsidR="006D510A">
        <w:t xml:space="preserve">veikto </w:t>
      </w:r>
      <w:r w:rsidRPr="00822C08">
        <w:t>sertifikācij</w:t>
      </w:r>
      <w:r w:rsidR="006D510A">
        <w:t>u</w:t>
      </w:r>
      <w:r w:rsidRPr="00822C08">
        <w:t xml:space="preserve"> vai revīzijas, ko veic </w:t>
      </w:r>
      <w:r w:rsidR="001C173B">
        <w:t>ār</w:t>
      </w:r>
      <w:r w:rsidRPr="00822C08">
        <w:t>pakalpojumu sniedzēji.</w:t>
      </w:r>
    </w:p>
    <w:p w14:paraId="23FEC98C" w14:textId="61615223" w:rsidR="000F18AF" w:rsidRPr="00A43869" w:rsidRDefault="000F18AF" w:rsidP="005F57ED">
      <w:pPr>
        <w:pStyle w:val="NAnodalaromiesucipari"/>
      </w:pPr>
      <w:bookmarkStart w:id="190" w:name="n17"/>
      <w:bookmarkStart w:id="191" w:name="n-791473"/>
      <w:bookmarkEnd w:id="190"/>
      <w:bookmarkEnd w:id="191"/>
      <w:r w:rsidRPr="00A43869">
        <w:t>Ārpakalpojumu sniedzējiem deleģēto funkciju pārraudzība</w:t>
      </w:r>
    </w:p>
    <w:p w14:paraId="0086D282" w14:textId="1E4ADC06" w:rsidR="000F18AF" w:rsidRPr="00822C08" w:rsidRDefault="000F18AF" w:rsidP="00D65029">
      <w:pPr>
        <w:pStyle w:val="NApunkts1"/>
        <w:ind w:left="0" w:firstLine="0"/>
      </w:pPr>
      <w:bookmarkStart w:id="192" w:name="p82"/>
      <w:bookmarkStart w:id="193" w:name="p-791474"/>
      <w:bookmarkEnd w:id="192"/>
      <w:bookmarkEnd w:id="193"/>
      <w:r w:rsidRPr="00822C08">
        <w:t xml:space="preserve">Iestāde, izmantojot uz risku </w:t>
      </w:r>
      <w:proofErr w:type="spellStart"/>
      <w:r w:rsidRPr="00822C08">
        <w:t>izvērtējumu</w:t>
      </w:r>
      <w:proofErr w:type="spellEnd"/>
      <w:r w:rsidRPr="00822C08">
        <w:t xml:space="preserve"> balstītu pieeju, pastāvīgi uzrauga </w:t>
      </w:r>
      <w:r w:rsidR="001C173B">
        <w:t>ār</w:t>
      </w:r>
      <w:r w:rsidRPr="00822C08">
        <w:t xml:space="preserve">pakalpojumu sniedzēju darbību attiecībā uz jebkuru </w:t>
      </w:r>
      <w:r w:rsidR="001123E7" w:rsidRPr="00822C08">
        <w:t xml:space="preserve">ārpakalpojumu </w:t>
      </w:r>
      <w:r w:rsidR="001123E7">
        <w:t>līgumu</w:t>
      </w:r>
      <w:r w:rsidRPr="00822C08">
        <w:t>, īpašu uzmanību pievēršot ārpakalpojumu sniedzējiem deleģētajām kritiski svarīgām vai nozīmīgām funkcijām, un nodrošina datu un informācijas pieejamību, integritāti un drošību. Ja ārpakalpojumu sniedzējam deleģētās funkcijas risks, veids vai apjoms ir būtiski mainījies, iestāde atkārtoti izvērtē šīs funkcijas kritisko svarīgumu vai nozīmīgumu atbilstoši šo noteikumu</w:t>
      </w:r>
      <w:r w:rsidR="00A81E40">
        <w:t xml:space="preserve"> </w:t>
      </w:r>
      <w:r w:rsidR="00867BCC">
        <w:t>I</w:t>
      </w:r>
      <w:r w:rsidR="00A81E40" w:rsidRPr="00822C08">
        <w:t>V</w:t>
      </w:r>
      <w:r w:rsidR="00A81E40">
        <w:t> </w:t>
      </w:r>
      <w:r w:rsidR="00A81E40" w:rsidRPr="00822C08">
        <w:t>nodaļ</w:t>
      </w:r>
      <w:r w:rsidR="00E97838">
        <w:t>as prasībām</w:t>
      </w:r>
      <w:r w:rsidRPr="00822C08">
        <w:t>.</w:t>
      </w:r>
    </w:p>
    <w:p w14:paraId="4F46861D" w14:textId="4691A346" w:rsidR="000F18AF" w:rsidRPr="00822C08" w:rsidRDefault="000F18AF" w:rsidP="00D65029">
      <w:pPr>
        <w:pStyle w:val="NApunkts1"/>
        <w:ind w:left="0" w:firstLine="0"/>
      </w:pPr>
      <w:bookmarkStart w:id="194" w:name="p83"/>
      <w:bookmarkStart w:id="195" w:name="p-791475"/>
      <w:bookmarkEnd w:id="194"/>
      <w:bookmarkEnd w:id="195"/>
      <w:r w:rsidRPr="00822C08">
        <w:t>Iestāde ārpakalpojumu izmantošanas uzraudzību un pārvaldību veic ar pienācīgu gādību, rūpību un kvalifikāciju.</w:t>
      </w:r>
    </w:p>
    <w:p w14:paraId="5F93EBEA" w14:textId="74E8D243" w:rsidR="000F18AF" w:rsidRPr="00822C08" w:rsidRDefault="000F18AF" w:rsidP="00D65029">
      <w:pPr>
        <w:pStyle w:val="NApunkts1"/>
        <w:ind w:left="0" w:firstLine="0"/>
      </w:pPr>
      <w:bookmarkStart w:id="196" w:name="p84"/>
      <w:bookmarkStart w:id="197" w:name="p-791477"/>
      <w:bookmarkEnd w:id="196"/>
      <w:bookmarkEnd w:id="197"/>
      <w:r w:rsidRPr="00822C08">
        <w:t>Iestāde regulāri, bet ne retāk kā reizi gadā atbilstoši šo noteikumu</w:t>
      </w:r>
      <w:r w:rsidR="00A81E40">
        <w:t xml:space="preserve"> </w:t>
      </w:r>
      <w:r w:rsidR="00867BCC">
        <w:t>I</w:t>
      </w:r>
      <w:r w:rsidR="00A81E40" w:rsidRPr="00822C08">
        <w:t>X</w:t>
      </w:r>
      <w:r w:rsidR="00A81E40">
        <w:t> </w:t>
      </w:r>
      <w:r w:rsidR="00A81E40" w:rsidRPr="00822C08">
        <w:t>nodaļā</w:t>
      </w:r>
      <w:r w:rsidR="00A81E40">
        <w:t xml:space="preserve"> </w:t>
      </w:r>
      <w:r w:rsidRPr="00822C08">
        <w:t xml:space="preserve">noteiktajām prasībām atjaunina veikto riska novērtējumu un periodiski ziņo </w:t>
      </w:r>
      <w:r w:rsidR="00FA77C9">
        <w:t xml:space="preserve">iestādes </w:t>
      </w:r>
      <w:r w:rsidR="00086E39">
        <w:t>pārvaldes institūcijām</w:t>
      </w:r>
      <w:r w:rsidRPr="00822C08">
        <w:t xml:space="preserve"> par riskiem, kas konstatēti attiecībā uz kritiski svarīgu vai nozīmīgu funkciju deleģēšanu ārpakalpojumu sniedzējiem.</w:t>
      </w:r>
    </w:p>
    <w:p w14:paraId="48CE4C18" w14:textId="09DB8717" w:rsidR="000F18AF" w:rsidRPr="00822C08" w:rsidRDefault="000F18AF" w:rsidP="00D65029">
      <w:pPr>
        <w:pStyle w:val="NApunkts1"/>
        <w:ind w:left="0" w:firstLine="0"/>
      </w:pPr>
      <w:bookmarkStart w:id="198" w:name="p85"/>
      <w:bookmarkStart w:id="199" w:name="p-791478"/>
      <w:bookmarkEnd w:id="198"/>
      <w:bookmarkEnd w:id="199"/>
      <w:r w:rsidRPr="00822C08">
        <w:t>Iestāde uzrauga un pārvalda iekšējo koncentrācijas risku, ko rada ārpakalpojumu izmantošana, ņemot vērā šo noteikumu</w:t>
      </w:r>
      <w:r w:rsidR="00A81E40">
        <w:t xml:space="preserve"> </w:t>
      </w:r>
      <w:r w:rsidR="00867BCC">
        <w:t>I</w:t>
      </w:r>
      <w:r w:rsidR="00A81E40" w:rsidRPr="00822C08">
        <w:t>X</w:t>
      </w:r>
      <w:r w:rsidR="00A81E40">
        <w:t> </w:t>
      </w:r>
      <w:r w:rsidR="00A81E40" w:rsidRPr="00822C08">
        <w:t>nodaļ</w:t>
      </w:r>
      <w:r w:rsidR="00E97838">
        <w:t>as prasības</w:t>
      </w:r>
      <w:r w:rsidRPr="00822C08">
        <w:t>.</w:t>
      </w:r>
    </w:p>
    <w:p w14:paraId="2D4A17A0" w14:textId="339B6F4F" w:rsidR="000F18AF" w:rsidRPr="00822C08" w:rsidRDefault="000F18AF" w:rsidP="00D65029">
      <w:pPr>
        <w:pStyle w:val="NApunkts1"/>
        <w:ind w:left="0" w:firstLine="0"/>
      </w:pPr>
      <w:bookmarkStart w:id="200" w:name="p86"/>
      <w:bookmarkStart w:id="201" w:name="p-791480"/>
      <w:bookmarkEnd w:id="200"/>
      <w:bookmarkEnd w:id="201"/>
      <w:r w:rsidRPr="00822C08">
        <w:t>Iestāde pastāvīgi uzrauga ārpakalpojumu izmantošanas atbilstību tās</w:t>
      </w:r>
      <w:r w:rsidR="00D555A7">
        <w:t xml:space="preserve"> ārpakalpojumu</w:t>
      </w:r>
      <w:r w:rsidRPr="00822C08">
        <w:t xml:space="preserve"> politikā noteiktajām prasībām un kvalitātes standartiem, īpaši attiecībā uz ārpakalpojumu sniedzējiem deleģētajām kritiski svarīgām vai nozīmīgām funkcijām, un nodrošina:</w:t>
      </w:r>
    </w:p>
    <w:p w14:paraId="0E7925FA" w14:textId="3706B9AC" w:rsidR="000F18AF" w:rsidRPr="00822C08" w:rsidRDefault="000F18AF" w:rsidP="00D65029">
      <w:pPr>
        <w:pStyle w:val="NApunkts2"/>
        <w:ind w:left="0"/>
      </w:pPr>
      <w:r w:rsidRPr="00822C08">
        <w:t xml:space="preserve">ziņojumu saņemšanu no </w:t>
      </w:r>
      <w:r w:rsidR="001C173B">
        <w:t>ār</w:t>
      </w:r>
      <w:r w:rsidRPr="00822C08">
        <w:t>pakalpojumu sniedzējiem</w:t>
      </w:r>
      <w:r w:rsidR="00B123C9">
        <w:t xml:space="preserve"> atbilstoši šo noteikumu 5</w:t>
      </w:r>
      <w:r w:rsidR="00062EC1">
        <w:t>7</w:t>
      </w:r>
      <w:r w:rsidR="00B123C9">
        <w:t>.10. apakšpunkta prasībām</w:t>
      </w:r>
      <w:r w:rsidRPr="00822C08">
        <w:t>;</w:t>
      </w:r>
    </w:p>
    <w:p w14:paraId="58B29AEC" w14:textId="110F4F48" w:rsidR="000F18AF" w:rsidRPr="00822C08" w:rsidRDefault="001C173B" w:rsidP="00D65029">
      <w:pPr>
        <w:pStyle w:val="NApunkts2"/>
        <w:ind w:left="0"/>
      </w:pPr>
      <w:r>
        <w:t>ār</w:t>
      </w:r>
      <w:r w:rsidR="000F18AF" w:rsidRPr="00822C08">
        <w:t>pakalpojumu sniedzēju darbības rezultātu un saņemto ziņojumu novērtēšanu;</w:t>
      </w:r>
    </w:p>
    <w:p w14:paraId="56EE24ED" w14:textId="27F3CC7E" w:rsidR="000F18AF" w:rsidRPr="00822C08" w:rsidRDefault="000F18AF" w:rsidP="00D65029">
      <w:pPr>
        <w:pStyle w:val="NApunkts2"/>
        <w:ind w:left="0"/>
      </w:pPr>
      <w:r w:rsidRPr="00822C08">
        <w:lastRenderedPageBreak/>
        <w:t xml:space="preserve">no </w:t>
      </w:r>
      <w:r w:rsidR="001C173B">
        <w:t>ār</w:t>
      </w:r>
      <w:r w:rsidRPr="00822C08">
        <w:t xml:space="preserve">pakalpojumu sniedzējiem saņemtās visas būtiskās informācijas, </w:t>
      </w:r>
      <w:r w:rsidR="00D302F8">
        <w:t>tai skaitā</w:t>
      </w:r>
      <w:r w:rsidRPr="00822C08">
        <w:t xml:space="preserve"> ziņojumu par darbības nepārtrauktības pasākumiem un pārbaudēm, izskatīšanu.</w:t>
      </w:r>
    </w:p>
    <w:p w14:paraId="090B8619" w14:textId="568AE74C" w:rsidR="000F18AF" w:rsidRPr="00822C08" w:rsidRDefault="000F18AF" w:rsidP="00D65029">
      <w:pPr>
        <w:pStyle w:val="NApunkts1"/>
        <w:ind w:left="0" w:firstLine="0"/>
      </w:pPr>
      <w:bookmarkStart w:id="202" w:name="p87"/>
      <w:bookmarkStart w:id="203" w:name="p-791481"/>
      <w:bookmarkEnd w:id="202"/>
      <w:bookmarkEnd w:id="203"/>
      <w:r w:rsidRPr="00822C08">
        <w:t xml:space="preserve">Ja iestāde saskaņā ar piemērojamajiem tiesību aktiem konstatē nepilnības ārpakalpojumu sniedzējam deleģētās funkcijas īstenošanā, īpaši gadījumos, kad </w:t>
      </w:r>
      <w:r w:rsidR="001C173B">
        <w:t>ār</w:t>
      </w:r>
      <w:r w:rsidRPr="00822C08">
        <w:t>pakalpojumu sniedzējs neizpilda tam deleģēto kritiski svarīgo vai nozīmīgo funkciju pietiekami efektīvi, tā veic atbilstošus korektīvos pasākumus un nepieciešamības gadījumā nekavējoties pārtra</w:t>
      </w:r>
      <w:r w:rsidR="002A2EE0">
        <w:t>uc</w:t>
      </w:r>
      <w:r w:rsidRPr="00822C08">
        <w:t xml:space="preserve"> ārpakalpojumu līgumu.</w:t>
      </w:r>
    </w:p>
    <w:p w14:paraId="1A241313" w14:textId="28920F54" w:rsidR="000F18AF" w:rsidRPr="00A43869" w:rsidRDefault="000F18AF" w:rsidP="005F57ED">
      <w:pPr>
        <w:pStyle w:val="NAnodalaromiesucipari"/>
      </w:pPr>
      <w:bookmarkStart w:id="204" w:name="n18"/>
      <w:bookmarkStart w:id="205" w:name="n-791483"/>
      <w:bookmarkEnd w:id="204"/>
      <w:bookmarkEnd w:id="205"/>
      <w:r w:rsidRPr="00A43869">
        <w:t>Ārpakalpojuma izbeigšanas stratēģija</w:t>
      </w:r>
    </w:p>
    <w:p w14:paraId="74FC76E6" w14:textId="08CB0E46" w:rsidR="000F18AF" w:rsidRPr="00822C08" w:rsidRDefault="000F18AF" w:rsidP="00D65029">
      <w:pPr>
        <w:pStyle w:val="NApunkts1"/>
        <w:ind w:left="0" w:firstLine="0"/>
      </w:pPr>
      <w:bookmarkStart w:id="206" w:name="p88"/>
      <w:bookmarkStart w:id="207" w:name="p-791485"/>
      <w:bookmarkEnd w:id="206"/>
      <w:bookmarkEnd w:id="207"/>
      <w:r w:rsidRPr="00822C08">
        <w:t>Ja ārpakalpojumu sniedzējam tiek deleģētas kritiski svarīgas vai nozīmīgas funkcijas, iestāde sagatavo un dokumentē ārpakalpojuma izbeigšanas stratēģiju, tajā paredzot vismaz:</w:t>
      </w:r>
    </w:p>
    <w:p w14:paraId="146A3BD6" w14:textId="7AE5257B" w:rsidR="000F18AF" w:rsidRPr="00822C08" w:rsidRDefault="000F18AF" w:rsidP="00D65029">
      <w:pPr>
        <w:pStyle w:val="NApunkts2"/>
        <w:ind w:left="0"/>
      </w:pPr>
      <w:r w:rsidRPr="00822C08">
        <w:t>ārpakalpojumu līguma pārtraukšanas nosacījumus, iemeslus un iespējamās situācijas;</w:t>
      </w:r>
    </w:p>
    <w:p w14:paraId="4A8631F8" w14:textId="6964DAC8" w:rsidR="000F18AF" w:rsidRPr="00822C08" w:rsidRDefault="000F18AF" w:rsidP="00D65029">
      <w:pPr>
        <w:pStyle w:val="NApunkts2"/>
        <w:ind w:left="0"/>
      </w:pPr>
      <w:r w:rsidRPr="00822C08">
        <w:t>rīcību ārpakalpojumu sniedzēja pienākumu neizpildes gadījumā;</w:t>
      </w:r>
    </w:p>
    <w:p w14:paraId="1937DDE6" w14:textId="3CB24E96" w:rsidR="000F18AF" w:rsidRPr="00822C08" w:rsidRDefault="000F18AF" w:rsidP="00D65029">
      <w:pPr>
        <w:pStyle w:val="NApunkts2"/>
        <w:ind w:left="0"/>
      </w:pPr>
      <w:r w:rsidRPr="00822C08">
        <w:t>rīcību nodrošināto funkciju kvalitātes pasliktināšanās un faktisko vai potenciālo darbības traucējumu gadījumā, ko izraisa nepareiza vai neveiksmīga funkcijas nodrošināšana;</w:t>
      </w:r>
    </w:p>
    <w:p w14:paraId="0F487C20" w14:textId="40F64C86" w:rsidR="000F18AF" w:rsidRPr="00822C08" w:rsidRDefault="000F18AF" w:rsidP="00D65029">
      <w:pPr>
        <w:pStyle w:val="NApunkts2"/>
        <w:ind w:left="0"/>
      </w:pPr>
      <w:r w:rsidRPr="00822C08">
        <w:t>būtiskus riskus, kas saistīti ar funkcijas atbilstošu un pastāvīgu īstenošanu;</w:t>
      </w:r>
    </w:p>
    <w:p w14:paraId="6ACE9A9C" w14:textId="4BF33EF1" w:rsidR="000F18AF" w:rsidRPr="00822C08" w:rsidRDefault="000F18AF" w:rsidP="00882BD1">
      <w:pPr>
        <w:pStyle w:val="NApunkts2"/>
        <w:keepLines w:val="0"/>
        <w:ind w:left="0"/>
      </w:pPr>
      <w:r w:rsidRPr="00822C08">
        <w:t>veicamās analīzes tvērumu un resursus, kas būtu nepieciešami ārpakalpojumu līguma pārtraukšanas īstenošanai, un nosakot, cik ilgā laikā to būtu iespējams veikt;</w:t>
      </w:r>
    </w:p>
    <w:p w14:paraId="130E3B5A" w14:textId="0EFD6AEB" w:rsidR="000F18AF" w:rsidRPr="00822C08" w:rsidRDefault="000F18AF" w:rsidP="00D65029">
      <w:pPr>
        <w:pStyle w:val="NApunkts2"/>
        <w:ind w:left="0"/>
      </w:pPr>
      <w:r w:rsidRPr="00822C08">
        <w:t>pilnvarotos darbiniekus un to pienākumus</w:t>
      </w:r>
      <w:r w:rsidR="00B40430">
        <w:t xml:space="preserve"> un</w:t>
      </w:r>
      <w:r w:rsidRPr="00822C08">
        <w:t xml:space="preserve"> resursus ārpakalpojuma izbeigšanas stratēģijas īstenošanas pārvaldībai un nepieciešamo darbību veikšanai;</w:t>
      </w:r>
    </w:p>
    <w:p w14:paraId="240795BB" w14:textId="73D6D2A7" w:rsidR="000F18AF" w:rsidRPr="00822C08" w:rsidRDefault="000F18AF" w:rsidP="00D65029">
      <w:pPr>
        <w:pStyle w:val="NApunkts2"/>
        <w:ind w:left="0"/>
      </w:pPr>
      <w:r w:rsidRPr="00822C08">
        <w:t>kritērijus ārpakalpojumu sniedzējam deleģēto funkciju un nodoto datu pārņemšanai;</w:t>
      </w:r>
    </w:p>
    <w:p w14:paraId="5207FCF3" w14:textId="228631AC" w:rsidR="000F18AF" w:rsidRPr="00822C08" w:rsidRDefault="000F18AF" w:rsidP="00D65029">
      <w:pPr>
        <w:pStyle w:val="NApunkts2"/>
        <w:ind w:left="0"/>
      </w:pPr>
      <w:r w:rsidRPr="00822C08">
        <w:t xml:space="preserve">rādītājus, kurus izmanto ārpakalpojumu izmantošanas uzraudzībai, </w:t>
      </w:r>
      <w:r w:rsidR="00D302F8">
        <w:t>tai skaitā</w:t>
      </w:r>
      <w:r w:rsidRPr="00822C08">
        <w:t xml:space="preserve"> rādītāju vērtības, kas liecina par nepieņemamu ārpakalpojuma kvalitātes līmeni un norāda uz nepieciešamību izmantot ārpakalpojuma izbeigšanas stratēģiju.</w:t>
      </w:r>
    </w:p>
    <w:p w14:paraId="177FE433" w14:textId="6D09FF1D" w:rsidR="000F18AF" w:rsidRPr="00822C08" w:rsidRDefault="000F18AF" w:rsidP="00D65029">
      <w:pPr>
        <w:pStyle w:val="NApunkts1"/>
        <w:ind w:left="0" w:firstLine="0"/>
      </w:pPr>
      <w:bookmarkStart w:id="208" w:name="p89"/>
      <w:bookmarkStart w:id="209" w:name="p-791487"/>
      <w:bookmarkEnd w:id="208"/>
      <w:bookmarkEnd w:id="209"/>
      <w:r w:rsidRPr="00822C08">
        <w:t xml:space="preserve">Iestāde nodrošina, ka, pārtraucot </w:t>
      </w:r>
      <w:r w:rsidR="00B7604E">
        <w:t xml:space="preserve">nozīmīgu </w:t>
      </w:r>
      <w:r w:rsidRPr="00822C08">
        <w:t xml:space="preserve">ārpakalpojumu līgumu, netiek radīti nepamatoti tās darbības traucējumi, ietekmēta tās atbilstība </w:t>
      </w:r>
      <w:r w:rsidR="00D66E83">
        <w:t xml:space="preserve">normatīvo aktu </w:t>
      </w:r>
      <w:r w:rsidRPr="00822C08">
        <w:t>prasībām un tas nerada kaitējumu iestādes pakalpojumu sniegšanas nepārtrauktībai un kvalitātei. Lai to nodrošinātu, iestāde:</w:t>
      </w:r>
    </w:p>
    <w:p w14:paraId="20623DEA" w14:textId="7283AEC0" w:rsidR="000F18AF" w:rsidRPr="00822C08" w:rsidRDefault="000F18AF" w:rsidP="00D65029">
      <w:pPr>
        <w:pStyle w:val="NApunkts2"/>
        <w:ind w:left="0"/>
      </w:pPr>
      <w:r w:rsidRPr="00822C08">
        <w:t>izstrādā un īsteno visaptverošu, dokumentētu un attiecīgajā gadījumā pietiekami pārbaudītu ārpakalpojuma izbeigšanas stratēģiju (piemēram, veic analīzi par iespējamajām izmaksām, ietekmi, nepieciešamajiem resursiem un laiku saistībā ar ārpakalpojumu sniedzēja nodrošinātās funkcijas nodošanu alternatīvam</w:t>
      </w:r>
      <w:r w:rsidR="001C173B" w:rsidRPr="00822C08">
        <w:t xml:space="preserve"> </w:t>
      </w:r>
      <w:r w:rsidR="001C173B">
        <w:t>ār</w:t>
      </w:r>
      <w:r w:rsidRPr="00822C08">
        <w:t>pakalpojumu sniedzējam);</w:t>
      </w:r>
    </w:p>
    <w:p w14:paraId="73EDF520" w14:textId="11EE5826" w:rsidR="000F18AF" w:rsidRPr="00822C08" w:rsidRDefault="000F18AF" w:rsidP="00D65029">
      <w:pPr>
        <w:pStyle w:val="NApunkts2"/>
        <w:ind w:left="0"/>
      </w:pPr>
      <w:r w:rsidRPr="00822C08">
        <w:t xml:space="preserve">nosaka alternatīvus risinājumus un izstrādā pārejas plānu, lai iestāde ārpakalpojumu sniedzējam deleģētās funkcijas un datus no </w:t>
      </w:r>
      <w:r w:rsidR="005F2E8A">
        <w:t>ār</w:t>
      </w:r>
      <w:r w:rsidRPr="00822C08">
        <w:t xml:space="preserve">pakalpojumu sniedzēja varētu nodot tālāk citam </w:t>
      </w:r>
      <w:r w:rsidR="005F2E8A">
        <w:t>ār</w:t>
      </w:r>
      <w:r w:rsidRPr="00822C08">
        <w:t>pakalpojumu sniedzējam vai pārņemt atpakaļ iestādē, vai veikt citus pasākumus, kas nodrošina kritiski svarīgu vai nozīmīgu funkciju vai darbību nepārtrauktu īstenošanu kontrolētā un pietiekami pārbaudītā veidā, ņemot vērā problēmas, kas var rasties datu atrašanās vietas dēļ, un veicot nepieciešamos pasākumus, lai nodrošinātu darbības nepārtrauktību pārejas posmā.</w:t>
      </w:r>
    </w:p>
    <w:p w14:paraId="0AE1B288" w14:textId="0EBFA2E1" w:rsidR="000F18AF" w:rsidRPr="00A43869" w:rsidRDefault="00E83FAD" w:rsidP="005F57ED">
      <w:pPr>
        <w:pStyle w:val="NAnodalaromiesucipari"/>
      </w:pPr>
      <w:bookmarkStart w:id="210" w:name="n19"/>
      <w:bookmarkStart w:id="211" w:name="n-791488"/>
      <w:bookmarkEnd w:id="210"/>
      <w:bookmarkEnd w:id="211"/>
      <w:r>
        <w:lastRenderedPageBreak/>
        <w:t>Latvijas Bankā</w:t>
      </w:r>
      <w:r w:rsidR="000F18AF" w:rsidRPr="00A43869">
        <w:t xml:space="preserve"> iesniedzamie dokumenti un informācija nozīmīga ārpakalpojuma saņemšanai</w:t>
      </w:r>
    </w:p>
    <w:p w14:paraId="0F8AC016" w14:textId="79057879" w:rsidR="000F18AF" w:rsidRPr="00822C08" w:rsidRDefault="00863EE9" w:rsidP="00D65029">
      <w:pPr>
        <w:pStyle w:val="NApunkts1"/>
        <w:ind w:left="0" w:firstLine="0"/>
      </w:pPr>
      <w:bookmarkStart w:id="212" w:name="p90"/>
      <w:bookmarkStart w:id="213" w:name="p-791490"/>
      <w:bookmarkEnd w:id="212"/>
      <w:bookmarkEnd w:id="213"/>
      <w:r>
        <w:t>Kredīti</w:t>
      </w:r>
      <w:r w:rsidR="000F18AF" w:rsidRPr="00822C08">
        <w:t>estāde vismaz 30</w:t>
      </w:r>
      <w:r w:rsidR="00A81E40">
        <w:t> </w:t>
      </w:r>
      <w:r w:rsidR="000F18AF" w:rsidRPr="00822C08">
        <w:t xml:space="preserve">darbdienas pirms </w:t>
      </w:r>
      <w:r w:rsidR="00680A73">
        <w:t>nozīmīga ārpakalpojuma saņemšanas</w:t>
      </w:r>
      <w:r w:rsidR="00680A73" w:rsidRPr="00822C08">
        <w:t xml:space="preserve"> </w:t>
      </w:r>
      <w:r w:rsidR="000F18AF" w:rsidRPr="00822C08">
        <w:t xml:space="preserve">iesniedz </w:t>
      </w:r>
      <w:r w:rsidR="00E83FAD">
        <w:t>Latvijas Bankai</w:t>
      </w:r>
      <w:r w:rsidR="000F18AF" w:rsidRPr="00822C08">
        <w:t xml:space="preserve"> atbilstoši šo noteikumu</w:t>
      </w:r>
      <w:r w:rsidR="00A81E40">
        <w:t xml:space="preserve"> </w:t>
      </w:r>
      <w:r w:rsidR="00A81E40" w:rsidRPr="00822C08">
        <w:t>1.</w:t>
      </w:r>
      <w:r w:rsidR="000F18AF" w:rsidRPr="00822C08">
        <w:t xml:space="preserve"> pielikumam sagatavotu rakstveida </w:t>
      </w:r>
      <w:r w:rsidR="002A56ED">
        <w:t>iesniegumu</w:t>
      </w:r>
      <w:r w:rsidR="000F18AF" w:rsidRPr="00822C08">
        <w:t xml:space="preserve"> un tam pievieno:</w:t>
      </w:r>
    </w:p>
    <w:p w14:paraId="58F7B3B4" w14:textId="26DCB3AC" w:rsidR="000F18AF" w:rsidRPr="00822C08" w:rsidRDefault="000F18AF" w:rsidP="00D65029">
      <w:pPr>
        <w:pStyle w:val="NApunkts2"/>
        <w:ind w:left="0"/>
      </w:pPr>
      <w:r w:rsidRPr="00822C08">
        <w:t xml:space="preserve">ārpakalpojumu līguma </w:t>
      </w:r>
      <w:r w:rsidR="00474A65">
        <w:t>kopiju</w:t>
      </w:r>
      <w:r w:rsidRPr="00822C08">
        <w:t>;</w:t>
      </w:r>
    </w:p>
    <w:p w14:paraId="31B5E492" w14:textId="239E77E4" w:rsidR="000F18AF" w:rsidRPr="00822C08" w:rsidRDefault="000F18AF" w:rsidP="00D65029">
      <w:pPr>
        <w:pStyle w:val="NApunkts2"/>
        <w:ind w:left="0"/>
      </w:pPr>
      <w:r w:rsidRPr="00822C08">
        <w:t xml:space="preserve">ārpakalpojumu politiku un procedūras (ja tās jau iepriekš nav iesniegtas </w:t>
      </w:r>
      <w:r w:rsidR="00E83FAD">
        <w:t>Latvijas Bankā</w:t>
      </w:r>
      <w:r w:rsidRPr="00822C08">
        <w:t>);</w:t>
      </w:r>
    </w:p>
    <w:p w14:paraId="2A0E8943" w14:textId="4A71D09C" w:rsidR="000F18AF" w:rsidRDefault="000F18AF" w:rsidP="00D65029">
      <w:pPr>
        <w:pStyle w:val="NApunkts2"/>
        <w:ind w:left="0"/>
      </w:pPr>
      <w:r w:rsidRPr="00822C08">
        <w:t>citu informāciju, ko iestāde uzskata par nepieciešamu, lai pamatotu iestādes lēmumu deleģēt kritiski svarīgu vai nozīmīgu funkciju ārpakalpojumu sniedzējam.</w:t>
      </w:r>
    </w:p>
    <w:p w14:paraId="4C036388" w14:textId="77777777" w:rsidR="00F61F59" w:rsidRPr="00822C08" w:rsidRDefault="00F61F59" w:rsidP="00F61F59">
      <w:pPr>
        <w:pStyle w:val="NApunkts2"/>
        <w:numPr>
          <w:ilvl w:val="0"/>
          <w:numId w:val="0"/>
        </w:numPr>
      </w:pPr>
    </w:p>
    <w:p w14:paraId="775FC7DD" w14:textId="77E86B32" w:rsidR="00F61F59" w:rsidRDefault="00F61F59" w:rsidP="00F61F59">
      <w:pPr>
        <w:pStyle w:val="NApunkts1"/>
        <w:spacing w:before="0"/>
        <w:ind w:left="0" w:firstLine="0"/>
      </w:pPr>
      <w:bookmarkStart w:id="214" w:name="p91"/>
      <w:bookmarkStart w:id="215" w:name="p-791505"/>
      <w:bookmarkEnd w:id="214"/>
      <w:bookmarkEnd w:id="215"/>
      <w:r>
        <w:t xml:space="preserve">Maksājumu iestāde un elektroniskās naudas iestāde nodrošina šo noteikumu </w:t>
      </w:r>
      <w:r w:rsidR="00867BCC">
        <w:t>8</w:t>
      </w:r>
      <w:r w:rsidR="00062EC1">
        <w:t>4</w:t>
      </w:r>
      <w:r>
        <w:t>. punktā minētās informācijas sagatavošanu un iesniegšanu Latvijas Bankai vismaz 30 dienas pirms nozīmīga ārpakalpojuma saņemšanas.</w:t>
      </w:r>
    </w:p>
    <w:p w14:paraId="0AB4891D" w14:textId="6D548A77" w:rsidR="000F18AF" w:rsidRPr="00822C08" w:rsidRDefault="00F61F59" w:rsidP="00D65029">
      <w:pPr>
        <w:pStyle w:val="NApunkts1"/>
        <w:ind w:left="0" w:firstLine="0"/>
      </w:pPr>
      <w:r>
        <w:t>I</w:t>
      </w:r>
      <w:r w:rsidR="000F18AF" w:rsidRPr="00822C08">
        <w:t>estāde vismaz 30</w:t>
      </w:r>
      <w:r w:rsidR="00A81E40">
        <w:t> </w:t>
      </w:r>
      <w:r w:rsidR="000F18AF" w:rsidRPr="00822C08">
        <w:t>darbdienas</w:t>
      </w:r>
      <w:r w:rsidR="00A77A24">
        <w:t xml:space="preserve"> </w:t>
      </w:r>
      <w:r w:rsidR="000F18AF" w:rsidRPr="00822C08">
        <w:t>pirms būtisk</w:t>
      </w:r>
      <w:r>
        <w:t xml:space="preserve">u grozījumu </w:t>
      </w:r>
      <w:r w:rsidR="000F18AF" w:rsidRPr="00822C08">
        <w:t>nozīmīgu ārpakalpojumu līgumā</w:t>
      </w:r>
      <w:r>
        <w:t xml:space="preserve"> spēkā stāšanās</w:t>
      </w:r>
      <w:r w:rsidR="000F18AF" w:rsidRPr="00822C08">
        <w:t xml:space="preserve"> iesniedz </w:t>
      </w:r>
      <w:r w:rsidR="00E83FAD">
        <w:t>Latvijas Bankai</w:t>
      </w:r>
      <w:r w:rsidR="000F18AF" w:rsidRPr="00822C08">
        <w:t xml:space="preserve"> atbilstoši šo noteikumu</w:t>
      </w:r>
      <w:r w:rsidR="00A81E40">
        <w:t xml:space="preserve"> </w:t>
      </w:r>
      <w:r w:rsidR="00A81E40" w:rsidRPr="00822C08">
        <w:t>2.</w:t>
      </w:r>
      <w:r w:rsidR="000F18AF" w:rsidRPr="00822C08">
        <w:t> pielikumam sagatavotu rakstveida paziņojumu un tam pievieno:</w:t>
      </w:r>
    </w:p>
    <w:p w14:paraId="4AFCD2BC" w14:textId="65D29B1E" w:rsidR="000F18AF" w:rsidRPr="00822C08" w:rsidRDefault="000F18AF" w:rsidP="00D65029">
      <w:pPr>
        <w:pStyle w:val="NApunkts2"/>
        <w:ind w:left="0"/>
      </w:pPr>
      <w:r w:rsidRPr="00822C08">
        <w:t>grozījumus ārpakalpojumu līgumā;</w:t>
      </w:r>
    </w:p>
    <w:p w14:paraId="602D4EC9" w14:textId="67E83480" w:rsidR="000F18AF" w:rsidRPr="00822C08" w:rsidRDefault="000F18AF" w:rsidP="00D65029">
      <w:pPr>
        <w:pStyle w:val="NApunkts2"/>
        <w:ind w:left="0"/>
      </w:pPr>
      <w:r w:rsidRPr="00822C08">
        <w:t xml:space="preserve">grozījumus </w:t>
      </w:r>
      <w:r w:rsidR="00F22D82" w:rsidRPr="00822C08">
        <w:t xml:space="preserve">ārpakalpojumu politikā un procedūrās </w:t>
      </w:r>
      <w:r w:rsidRPr="00822C08">
        <w:t xml:space="preserve">(ja </w:t>
      </w:r>
      <w:r w:rsidR="007B297C">
        <w:t xml:space="preserve">tādi ir veikti un </w:t>
      </w:r>
      <w:r w:rsidRPr="00822C08">
        <w:t xml:space="preserve">tie jau iepriekš nav iesniegti </w:t>
      </w:r>
      <w:r w:rsidR="00E83FAD">
        <w:t>Latvijas Bankā</w:t>
      </w:r>
      <w:r w:rsidRPr="00822C08">
        <w:t>);</w:t>
      </w:r>
    </w:p>
    <w:p w14:paraId="4773A25A" w14:textId="6662A4AC" w:rsidR="006342F6" w:rsidRPr="00822C08" w:rsidRDefault="000F18AF" w:rsidP="00D65029">
      <w:pPr>
        <w:pStyle w:val="NApunkts2"/>
        <w:ind w:left="0"/>
      </w:pPr>
      <w:r w:rsidRPr="00822C08">
        <w:t>citu informāciju, ko iestāde uzskata par nepieciešamu, lai pamatotu iestādes lēmumu veikt būtiskus grozījumus noslēgtajā nozīmīgu ārpakalpojumu līgumā.</w:t>
      </w:r>
    </w:p>
    <w:p w14:paraId="08CD69F3" w14:textId="463AE7EB" w:rsidR="000F18AF" w:rsidRPr="00822C08" w:rsidRDefault="000F18AF" w:rsidP="00D65029">
      <w:pPr>
        <w:pStyle w:val="NApunkts1"/>
        <w:ind w:left="0" w:firstLine="0"/>
      </w:pPr>
      <w:bookmarkStart w:id="216" w:name="p92"/>
      <w:bookmarkStart w:id="217" w:name="p-791506"/>
      <w:bookmarkStart w:id="218" w:name="p93"/>
      <w:bookmarkStart w:id="219" w:name="p-791507"/>
      <w:bookmarkEnd w:id="216"/>
      <w:bookmarkEnd w:id="217"/>
      <w:bookmarkEnd w:id="218"/>
      <w:bookmarkEnd w:id="219"/>
      <w:r w:rsidRPr="00822C08">
        <w:t>Par būtiskiem uzskatāmi šādi grozījumi noslēgtajā nozīmīgu ārpakalpojumu līgumā:</w:t>
      </w:r>
    </w:p>
    <w:p w14:paraId="4B664719" w14:textId="23822F52" w:rsidR="000F18AF" w:rsidRPr="00822C08" w:rsidRDefault="000F18AF" w:rsidP="00D65029">
      <w:pPr>
        <w:pStyle w:val="NApunkts2"/>
        <w:ind w:left="0"/>
      </w:pPr>
      <w:r w:rsidRPr="00822C08">
        <w:t>ārpakalpojuma darbības jomas nozīmīga paplašināšana vai sašaurināšana;</w:t>
      </w:r>
    </w:p>
    <w:p w14:paraId="2DC27049" w14:textId="56B79C21" w:rsidR="000F18AF" w:rsidRPr="00822C08" w:rsidRDefault="000F18AF" w:rsidP="00D65029">
      <w:pPr>
        <w:pStyle w:val="NApunkts2"/>
        <w:ind w:left="0"/>
      </w:pPr>
      <w:r w:rsidRPr="00822C08">
        <w:t>ārpakalpojumu sniedzēja maiņa;</w:t>
      </w:r>
    </w:p>
    <w:p w14:paraId="175A7112" w14:textId="62E5A0E3" w:rsidR="000F18AF" w:rsidRPr="00822C08" w:rsidRDefault="000F18AF" w:rsidP="00D65029">
      <w:pPr>
        <w:pStyle w:val="NApunkts2"/>
        <w:ind w:left="0"/>
      </w:pPr>
      <w:r w:rsidRPr="00822C08">
        <w:t>ārpakalpojuma sniegšanas tālāka deleģēšana.</w:t>
      </w:r>
    </w:p>
    <w:p w14:paraId="03B07D22" w14:textId="338CFE70" w:rsidR="000F18AF" w:rsidRPr="00822C08" w:rsidRDefault="000F18AF" w:rsidP="00D65029">
      <w:pPr>
        <w:pStyle w:val="NApunkts1"/>
        <w:ind w:left="0" w:firstLine="0"/>
      </w:pPr>
      <w:bookmarkStart w:id="220" w:name="p94"/>
      <w:bookmarkStart w:id="221" w:name="p-791508"/>
      <w:bookmarkEnd w:id="220"/>
      <w:bookmarkEnd w:id="221"/>
      <w:r w:rsidRPr="00822C08">
        <w:t xml:space="preserve">Pamatojoties uz iestādes sniegto informāciju un ņemot vērā iestādes kritiski svarīgo vai nozīmīgo funkciju raksturu un sarežģītību, ārpakalpojumu sniedzēja kompetenci un tā stāvokli tirgū, </w:t>
      </w:r>
      <w:r w:rsidR="00E83FAD">
        <w:t>Latvijas Banka</w:t>
      </w:r>
      <w:r w:rsidRPr="00822C08">
        <w:t xml:space="preserve"> novērtē plānotā nozīmīgā ārpakalpojuma atbilstību</w:t>
      </w:r>
      <w:r w:rsidR="00E14170">
        <w:t xml:space="preserve"> </w:t>
      </w:r>
      <w:r w:rsidR="00E14170" w:rsidRPr="00822C08">
        <w:t>Kredītiestāžu likuma</w:t>
      </w:r>
      <w:r w:rsidR="00E14170">
        <w:t xml:space="preserve"> </w:t>
      </w:r>
      <w:r w:rsidR="00E14170" w:rsidRPr="00822C08">
        <w:t>10.</w:t>
      </w:r>
      <w:r w:rsidR="00E14170" w:rsidRPr="00783B3D">
        <w:rPr>
          <w:vertAlign w:val="superscript"/>
        </w:rPr>
        <w:t>1</w:t>
      </w:r>
      <w:r w:rsidRPr="00822C08">
        <w:t> pantā</w:t>
      </w:r>
      <w:r w:rsidR="004549B3">
        <w:t xml:space="preserve"> vai Maksājumu </w:t>
      </w:r>
      <w:r w:rsidR="001832F8">
        <w:t>pakalpojumu</w:t>
      </w:r>
      <w:r w:rsidR="004549B3">
        <w:t xml:space="preserve"> un elektroniskās naudas likuma</w:t>
      </w:r>
      <w:r w:rsidR="00E14170">
        <w:t xml:space="preserve"> </w:t>
      </w:r>
      <w:r w:rsidR="004549B3">
        <w:t>29.</w:t>
      </w:r>
      <w:r w:rsidR="007B297C">
        <w:t xml:space="preserve"> un 30. </w:t>
      </w:r>
      <w:r w:rsidR="004549B3">
        <w:t>pantā</w:t>
      </w:r>
      <w:r w:rsidRPr="00822C08">
        <w:t xml:space="preserve"> un šajos noteikumos noteiktajām prasībām, kā arī </w:t>
      </w:r>
      <w:r w:rsidR="00E83FAD">
        <w:t xml:space="preserve">Latvijas Bankas </w:t>
      </w:r>
      <w:r w:rsidRPr="00822C08">
        <w:t>spēju veikt iestādes uzraudzību attiecībā uz ārpakalpojumu sniedzējam deleģēto funkciju.</w:t>
      </w:r>
    </w:p>
    <w:p w14:paraId="24BD40AB" w14:textId="7163B185" w:rsidR="000F18AF" w:rsidRPr="00A43869" w:rsidRDefault="000F18AF" w:rsidP="005F57ED">
      <w:pPr>
        <w:pStyle w:val="NAnodalaromiesucipari"/>
      </w:pPr>
      <w:bookmarkStart w:id="222" w:name="n20"/>
      <w:bookmarkStart w:id="223" w:name="n-791509"/>
      <w:bookmarkEnd w:id="222"/>
      <w:bookmarkEnd w:id="223"/>
      <w:r w:rsidRPr="00A43869">
        <w:t>Noslēguma jautājumi</w:t>
      </w:r>
    </w:p>
    <w:p w14:paraId="7B534B1A" w14:textId="482E26AD" w:rsidR="00F97619" w:rsidRDefault="00F97619" w:rsidP="00D65029">
      <w:pPr>
        <w:pStyle w:val="NApunkts1"/>
        <w:ind w:left="0" w:firstLine="0"/>
      </w:pPr>
      <w:bookmarkStart w:id="224" w:name="p95"/>
      <w:bookmarkStart w:id="225" w:name="p-791510"/>
      <w:bookmarkEnd w:id="224"/>
      <w:bookmarkEnd w:id="225"/>
      <w:r>
        <w:t xml:space="preserve">Atzīt par spēku zaudējušiem </w:t>
      </w:r>
      <w:r w:rsidRPr="00546CC6">
        <w:t>Finanšu un kapitāla tirgus komisijas 202</w:t>
      </w:r>
      <w:r>
        <w:t>1</w:t>
      </w:r>
      <w:r w:rsidRPr="00546CC6">
        <w:t>.</w:t>
      </w:r>
      <w:r w:rsidR="006342F6">
        <w:t> </w:t>
      </w:r>
      <w:r w:rsidRPr="00546CC6">
        <w:t xml:space="preserve">gada </w:t>
      </w:r>
      <w:r>
        <w:t>6</w:t>
      </w:r>
      <w:r w:rsidRPr="00546CC6">
        <w:t>.</w:t>
      </w:r>
      <w:r w:rsidR="006342F6">
        <w:t> </w:t>
      </w:r>
      <w:r>
        <w:t xml:space="preserve">jūlija </w:t>
      </w:r>
      <w:r w:rsidRPr="00546CC6">
        <w:t>normatīvos noteikumus Nr.</w:t>
      </w:r>
      <w:r w:rsidR="006342F6">
        <w:t> </w:t>
      </w:r>
      <w:r>
        <w:t>8</w:t>
      </w:r>
      <w:r w:rsidRPr="00546CC6">
        <w:t>4 "</w:t>
      </w:r>
      <w:r>
        <w:t>Normatīvie noteikumi par ārpakalpojumu izmantošanu</w:t>
      </w:r>
      <w:r w:rsidRPr="00546CC6">
        <w:t xml:space="preserve">" (Latvijas Vēstnesis, </w:t>
      </w:r>
      <w:r>
        <w:t xml:space="preserve">2021, </w:t>
      </w:r>
      <w:r w:rsidRPr="00546CC6">
        <w:t>Nr.</w:t>
      </w:r>
      <w:r w:rsidR="006342F6">
        <w:t> </w:t>
      </w:r>
      <w:r w:rsidRPr="00546CC6">
        <w:t>1</w:t>
      </w:r>
      <w:r>
        <w:t>31</w:t>
      </w:r>
      <w:r w:rsidRPr="00546CC6">
        <w:t>).</w:t>
      </w:r>
    </w:p>
    <w:p w14:paraId="00F1FE0C" w14:textId="49C59DD9" w:rsidR="00F626DF" w:rsidRPr="00822C08" w:rsidRDefault="00F626DF" w:rsidP="00F626DF">
      <w:pPr>
        <w:pStyle w:val="NApunkts1"/>
        <w:ind w:left="0" w:firstLine="0"/>
      </w:pPr>
      <w:r w:rsidRPr="00822C08">
        <w:t xml:space="preserve">Lai noteiktu, vai funkcijas, kuras deleģētas ārpakalpojumu sniedzējiem līdz šo noteikumu spēkā stāšanās dienai, ir kritiski svarīgas vai nozīmīgas, </w:t>
      </w:r>
      <w:r>
        <w:t xml:space="preserve">maksājumu iestāde un elektroniskās naudas </w:t>
      </w:r>
      <w:r w:rsidRPr="00822C08">
        <w:t>iestāde līdz 202</w:t>
      </w:r>
      <w:r w:rsidR="002C40D6">
        <w:t>5</w:t>
      </w:r>
      <w:r w:rsidR="00DF7DA4">
        <w:t>.</w:t>
      </w:r>
      <w:r w:rsidRPr="00822C08">
        <w:t> gada 1. </w:t>
      </w:r>
      <w:r w:rsidR="002C40D6">
        <w:t>martam</w:t>
      </w:r>
      <w:r>
        <w:t xml:space="preserve"> </w:t>
      </w:r>
      <w:r w:rsidRPr="00822C08">
        <w:t>veic šo funkciju novērtējumu atbilstoši šo noteikumu</w:t>
      </w:r>
      <w:hyperlink r:id="rId10" w:anchor="n5" w:history="1">
        <w:r>
          <w:t xml:space="preserve"> </w:t>
        </w:r>
        <w:r w:rsidR="00F843F2">
          <w:t>I</w:t>
        </w:r>
        <w:r w:rsidRPr="00822C08">
          <w:t>V</w:t>
        </w:r>
        <w:r>
          <w:t> </w:t>
        </w:r>
        <w:r w:rsidRPr="00822C08">
          <w:t>nodaļ</w:t>
        </w:r>
        <w:r>
          <w:t>as</w:t>
        </w:r>
      </w:hyperlink>
      <w:r w:rsidRPr="00822C08">
        <w:t xml:space="preserve"> prasībām.</w:t>
      </w:r>
    </w:p>
    <w:p w14:paraId="0B66A642" w14:textId="2AFB61FC" w:rsidR="000F18AF" w:rsidRPr="00822C08" w:rsidRDefault="004549B3" w:rsidP="00D65029">
      <w:pPr>
        <w:pStyle w:val="NApunkts1"/>
        <w:ind w:left="0" w:firstLine="0"/>
      </w:pPr>
      <w:r>
        <w:t xml:space="preserve">Maksājumu iestāde un elektroniskās naudas iestāde </w:t>
      </w:r>
      <w:r w:rsidR="00F626DF" w:rsidRPr="00822C08">
        <w:t>atbilstoši šo noteikumu</w:t>
      </w:r>
      <w:hyperlink r:id="rId11" w:anchor="n9" w:history="1">
        <w:r w:rsidR="00F626DF">
          <w:t xml:space="preserve"> </w:t>
        </w:r>
        <w:r w:rsidR="00F843F2">
          <w:t>V</w:t>
        </w:r>
        <w:r w:rsidR="00F626DF" w:rsidRPr="00822C08">
          <w:t>I</w:t>
        </w:r>
        <w:r w:rsidR="00F843F2">
          <w:t>II</w:t>
        </w:r>
        <w:r w:rsidR="00F626DF">
          <w:t> </w:t>
        </w:r>
        <w:r w:rsidR="00F626DF" w:rsidRPr="00822C08">
          <w:t>nodaļ</w:t>
        </w:r>
        <w:r w:rsidR="00F626DF">
          <w:t>as</w:t>
        </w:r>
      </w:hyperlink>
      <w:r w:rsidR="00F626DF" w:rsidRPr="00822C08">
        <w:t xml:space="preserve"> prasībām </w:t>
      </w:r>
      <w:r w:rsidR="000F18AF" w:rsidRPr="00822C08">
        <w:t>izveido ārpakalpojumu reģistru un līdz 202</w:t>
      </w:r>
      <w:r w:rsidR="001C2BD4">
        <w:t>5</w:t>
      </w:r>
      <w:r w:rsidR="000F18AF" w:rsidRPr="00822C08">
        <w:t xml:space="preserve">. gada </w:t>
      </w:r>
      <w:r>
        <w:t>1</w:t>
      </w:r>
      <w:r w:rsidR="000F18AF" w:rsidRPr="00822C08">
        <w:t>. </w:t>
      </w:r>
      <w:r w:rsidR="002C40D6">
        <w:t>martam</w:t>
      </w:r>
      <w:r w:rsidR="00F626DF">
        <w:t xml:space="preserve"> </w:t>
      </w:r>
      <w:r w:rsidR="00B40430" w:rsidRPr="00822C08">
        <w:t>iesniedz</w:t>
      </w:r>
      <w:r w:rsidR="00B40430">
        <w:t xml:space="preserve"> </w:t>
      </w:r>
      <w:r w:rsidR="00F626DF">
        <w:t xml:space="preserve">to </w:t>
      </w:r>
      <w:r>
        <w:t xml:space="preserve">Latvijas </w:t>
      </w:r>
      <w:r w:rsidR="00FB5700">
        <w:t>B</w:t>
      </w:r>
      <w:r>
        <w:t>ankai</w:t>
      </w:r>
      <w:r w:rsidR="000F18AF" w:rsidRPr="00822C08">
        <w:t>.</w:t>
      </w:r>
    </w:p>
    <w:p w14:paraId="62FA63C7" w14:textId="6BDAEB2F" w:rsidR="000F18AF" w:rsidRDefault="004B563B" w:rsidP="00D65029">
      <w:pPr>
        <w:pStyle w:val="NApunkts1"/>
        <w:ind w:left="0" w:firstLine="0"/>
      </w:pPr>
      <w:bookmarkStart w:id="226" w:name="p96"/>
      <w:bookmarkStart w:id="227" w:name="p-791511"/>
      <w:bookmarkStart w:id="228" w:name="p97"/>
      <w:bookmarkStart w:id="229" w:name="p-791512"/>
      <w:bookmarkEnd w:id="226"/>
      <w:bookmarkEnd w:id="227"/>
      <w:bookmarkEnd w:id="228"/>
      <w:bookmarkEnd w:id="229"/>
      <w:r>
        <w:lastRenderedPageBreak/>
        <w:t>Maksājumu iestāde un elektroniskās naudas iestāde</w:t>
      </w:r>
      <w:r w:rsidR="000F18AF" w:rsidRPr="00822C08">
        <w:t xml:space="preserve"> līdz 202</w:t>
      </w:r>
      <w:r w:rsidR="003F6752">
        <w:t>5</w:t>
      </w:r>
      <w:r w:rsidR="000F18AF" w:rsidRPr="00822C08">
        <w:t>.</w:t>
      </w:r>
      <w:r w:rsidR="006342F6">
        <w:t> </w:t>
      </w:r>
      <w:r w:rsidR="000F18AF" w:rsidRPr="00822C08">
        <w:t>gada</w:t>
      </w:r>
      <w:r w:rsidR="001C2BD4">
        <w:t xml:space="preserve"> </w:t>
      </w:r>
      <w:r w:rsidR="002C40D6">
        <w:t>1.</w:t>
      </w:r>
      <w:r w:rsidR="005F57ED">
        <w:t> </w:t>
      </w:r>
      <w:r w:rsidR="002C40D6">
        <w:t xml:space="preserve">maijam </w:t>
      </w:r>
      <w:r w:rsidR="000F18AF" w:rsidRPr="00822C08">
        <w:t>nodrošina nozīmīgu ārpakalpojumu līgumu atbilstību šo noteikumu</w:t>
      </w:r>
      <w:r w:rsidR="002C40D6">
        <w:t xml:space="preserve"> </w:t>
      </w:r>
      <w:r w:rsidR="002C40D6" w:rsidRPr="00822C08">
        <w:t>XI</w:t>
      </w:r>
      <w:r w:rsidR="002C40D6">
        <w:t> </w:t>
      </w:r>
      <w:r w:rsidR="002C40D6" w:rsidRPr="00822C08">
        <w:t>nodaļā</w:t>
      </w:r>
      <w:r w:rsidR="006342F6">
        <w:t xml:space="preserve"> </w:t>
      </w:r>
      <w:r w:rsidR="000F18AF" w:rsidRPr="00822C08">
        <w:t>noteiktajām prasībām.</w:t>
      </w:r>
    </w:p>
    <w:p w14:paraId="7DB5FC07" w14:textId="08EAC543" w:rsidR="00073C6F" w:rsidRPr="00073C6F" w:rsidRDefault="00073C6F" w:rsidP="00073C6F">
      <w:pPr>
        <w:pStyle w:val="NApunkts1"/>
        <w:numPr>
          <w:ilvl w:val="0"/>
          <w:numId w:val="0"/>
        </w:numPr>
        <w:rPr>
          <w:b/>
          <w:bCs/>
        </w:rPr>
      </w:pPr>
      <w:bookmarkStart w:id="230" w:name="791513"/>
      <w:bookmarkStart w:id="231" w:name="es-791513"/>
      <w:bookmarkStart w:id="232" w:name="p2019"/>
      <w:bookmarkStart w:id="233" w:name="p-791514"/>
      <w:bookmarkEnd w:id="230"/>
      <w:bookmarkEnd w:id="231"/>
      <w:bookmarkEnd w:id="232"/>
      <w:bookmarkEnd w:id="233"/>
      <w:r w:rsidRPr="00073C6F">
        <w:rPr>
          <w:b/>
          <w:bCs/>
        </w:rPr>
        <w:t>Informatīva atsauce uz Eiropas Savienības tiesību akt</w:t>
      </w:r>
      <w:bookmarkStart w:id="234" w:name="es-1234208"/>
      <w:bookmarkEnd w:id="234"/>
      <w:r w:rsidR="00D302F8">
        <w:rPr>
          <w:b/>
          <w:bCs/>
        </w:rPr>
        <w:t>u</w:t>
      </w:r>
    </w:p>
    <w:p w14:paraId="32B8DD23" w14:textId="25D23033" w:rsidR="000F18AF" w:rsidRDefault="00EF32BF" w:rsidP="00D65029">
      <w:pPr>
        <w:pStyle w:val="NApunkts1"/>
        <w:numPr>
          <w:ilvl w:val="0"/>
          <w:numId w:val="0"/>
        </w:numPr>
      </w:pPr>
      <w:r w:rsidRPr="00155D35">
        <w:t>Noteikumos iekļautas tiesību normas, kas izriet no</w:t>
      </w:r>
      <w:r>
        <w:t xml:space="preserve"> </w:t>
      </w:r>
      <w:r w:rsidRPr="00EF32BF">
        <w:t>Eiropas Banku iestādes 2019.</w:t>
      </w:r>
      <w:r>
        <w:t> </w:t>
      </w:r>
      <w:r w:rsidRPr="00EF32BF">
        <w:t>gada 25.</w:t>
      </w:r>
      <w:r>
        <w:t> </w:t>
      </w:r>
      <w:r w:rsidRPr="00EF32BF">
        <w:t>februāra pamatnostādn</w:t>
      </w:r>
      <w:r>
        <w:t>ēm</w:t>
      </w:r>
      <w:r w:rsidR="005F57ED">
        <w:t> </w:t>
      </w:r>
      <w:r w:rsidRPr="00EF32BF">
        <w:t>EBA/GL/2019/02 "Pamatnostādnes par ārpakalpojumu izmantošanu"</w:t>
      </w:r>
      <w:r>
        <w:t>.</w:t>
      </w:r>
    </w:p>
    <w:p w14:paraId="4B6DDA3F" w14:textId="77777777" w:rsidR="00073C6F" w:rsidRPr="00C96563" w:rsidRDefault="00073C6F" w:rsidP="00D65029">
      <w:pPr>
        <w:pStyle w:val="NApunkts1"/>
        <w:numPr>
          <w:ilvl w:val="0"/>
          <w:numId w:val="0"/>
        </w:numPr>
      </w:pPr>
    </w:p>
    <w:p w14:paraId="2C31327C" w14:textId="665EF14D" w:rsidR="0001222A" w:rsidRPr="00D302F8" w:rsidRDefault="0001222A" w:rsidP="00D65029">
      <w:pPr>
        <w:rPr>
          <w:rFonts w:eastAsia="Times New Roman" w:cs="Times New Roman"/>
          <w:b/>
          <w:bCs/>
          <w:sz w:val="20"/>
          <w:szCs w:val="20"/>
        </w:rPr>
      </w:pPr>
      <w:r w:rsidRPr="00D302F8">
        <w:rPr>
          <w:rFonts w:eastAsia="Times New Roman" w:cs="Times New Roman"/>
          <w:b/>
          <w:bCs/>
          <w:sz w:val="20"/>
          <w:szCs w:val="20"/>
        </w:rPr>
        <w:t>ŠIS DOKUMENTS IR ELEKTRONISKI PARAKSTĪTS AR DROŠU ELEKTRONISKO PARAKSTU UN SATUR LAIKA ZĪMOGU</w:t>
      </w:r>
    </w:p>
    <w:p w14:paraId="3F81E881" w14:textId="77777777" w:rsidR="0001222A" w:rsidRDefault="0001222A" w:rsidP="00D65029">
      <w:pPr>
        <w:rPr>
          <w:rFonts w:eastAsia="Times New Roman" w:cs="Times New Roman"/>
          <w:b/>
          <w:bCs/>
          <w:color w:val="414142"/>
          <w:sz w:val="20"/>
          <w:szCs w:val="20"/>
        </w:rPr>
      </w:pPr>
    </w:p>
    <w:p w14:paraId="78D568ED" w14:textId="77777777" w:rsidR="0001222A" w:rsidRPr="009A420F" w:rsidRDefault="0001222A" w:rsidP="00D65029">
      <w:pPr>
        <w:rPr>
          <w:rFonts w:eastAsia="Times New Roman" w:cs="Times New Roman"/>
          <w:b/>
          <w:bCs/>
          <w:color w:val="414142"/>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01222A" w:rsidRPr="00C96563" w14:paraId="19351758" w14:textId="77777777" w:rsidTr="009A420F">
        <w:tc>
          <w:tcPr>
            <w:tcW w:w="4928" w:type="dxa"/>
            <w:vAlign w:val="bottom"/>
          </w:tcPr>
          <w:p w14:paraId="159574C6" w14:textId="77777777" w:rsidR="0001222A" w:rsidRPr="00C96563" w:rsidRDefault="00C80950" w:rsidP="00D302F8">
            <w:pPr>
              <w:pStyle w:val="NoSpacing"/>
              <w:ind w:hanging="111"/>
              <w:rPr>
                <w:rFonts w:cs="Times New Roman"/>
              </w:rPr>
            </w:pPr>
            <w:sdt>
              <w:sdtPr>
                <w:rPr>
                  <w:rFonts w:cs="Times New Roman"/>
                </w:rPr>
                <w:alias w:val="Amats"/>
                <w:tag w:val="Amats"/>
                <w:id w:val="-554396435"/>
                <w:placeholder>
                  <w:docPart w:val="EE4A9A27F7C64B7189F4EA59E8B7BC1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1222A" w:rsidRPr="00C96563">
                  <w:rPr>
                    <w:rFonts w:cs="Times New Roman"/>
                  </w:rPr>
                  <w:t>Latvijas Bankas prezidents</w:t>
                </w:r>
              </w:sdtContent>
            </w:sdt>
          </w:p>
        </w:tc>
        <w:sdt>
          <w:sdtPr>
            <w:rPr>
              <w:rFonts w:cs="Times New Roman"/>
            </w:rPr>
            <w:alias w:val="V. Uzvārds"/>
            <w:tag w:val="V. Uzvārds"/>
            <w:id w:val="-1771690403"/>
            <w:placeholder>
              <w:docPart w:val="C45489C972074FD58DDF015EF647CEBC"/>
            </w:placeholder>
          </w:sdtPr>
          <w:sdtEndPr/>
          <w:sdtContent>
            <w:sdt>
              <w:sdtPr>
                <w:rPr>
                  <w:rFonts w:cs="Times New Roman"/>
                </w:rPr>
                <w:alias w:val="V. Uzvārds"/>
                <w:tag w:val="V. Uzvārds"/>
                <w:id w:val="331422992"/>
                <w:placeholder>
                  <w:docPart w:val="CDE1818B12CC417BA76345CF6D13E8C1"/>
                </w:placeholder>
              </w:sdtPr>
              <w:sdtEndPr/>
              <w:sdtContent>
                <w:tc>
                  <w:tcPr>
                    <w:tcW w:w="3792" w:type="dxa"/>
                    <w:vAlign w:val="bottom"/>
                  </w:tcPr>
                  <w:p w14:paraId="21AD8787" w14:textId="77777777" w:rsidR="0001222A" w:rsidRPr="00C96563" w:rsidRDefault="0001222A" w:rsidP="00D65029">
                    <w:pPr>
                      <w:pStyle w:val="NoSpacing"/>
                      <w:ind w:right="-111"/>
                      <w:jc w:val="right"/>
                      <w:rPr>
                        <w:rFonts w:cs="Times New Roman"/>
                      </w:rPr>
                    </w:pPr>
                    <w:r w:rsidRPr="00C96563">
                      <w:rPr>
                        <w:rFonts w:cs="Times New Roman"/>
                      </w:rPr>
                      <w:t>M. Kazāks</w:t>
                    </w:r>
                  </w:p>
                </w:tc>
              </w:sdtContent>
            </w:sdt>
          </w:sdtContent>
        </w:sdt>
      </w:tr>
    </w:tbl>
    <w:p w14:paraId="34D91571" w14:textId="1594B56C" w:rsidR="00612B8C" w:rsidRDefault="00612B8C">
      <w:pPr>
        <w:spacing w:after="200" w:line="276" w:lineRule="auto"/>
        <w:rPr>
          <w:rFonts w:eastAsia="Times New Roman" w:cs="Times New Roman"/>
          <w:color w:val="414142"/>
          <w:sz w:val="20"/>
          <w:szCs w:val="20"/>
        </w:rPr>
      </w:pPr>
      <w:r>
        <w:rPr>
          <w:rFonts w:eastAsia="Times New Roman" w:cs="Times New Roman"/>
          <w:color w:val="414142"/>
          <w:sz w:val="20"/>
          <w:szCs w:val="20"/>
        </w:rPr>
        <w:br w:type="page"/>
      </w:r>
    </w:p>
    <w:p w14:paraId="0500BE8A" w14:textId="77777777" w:rsidR="000F18AF" w:rsidRPr="00C96563" w:rsidRDefault="000F18AF" w:rsidP="00A43869">
      <w:pPr>
        <w:shd w:val="clear" w:color="auto" w:fill="FFFFFF"/>
        <w:spacing w:before="100" w:beforeAutospacing="1" w:after="100" w:afterAutospacing="1" w:line="293" w:lineRule="atLeast"/>
        <w:ind w:firstLine="300"/>
        <w:jc w:val="both"/>
        <w:rPr>
          <w:rFonts w:eastAsia="Times New Roman" w:cs="Times New Roman"/>
          <w:color w:val="414142"/>
          <w:sz w:val="20"/>
          <w:szCs w:val="20"/>
        </w:rPr>
      </w:pPr>
    </w:p>
    <w:p w14:paraId="1B661395" w14:textId="786A08DA" w:rsidR="009169AC" w:rsidRPr="005F57ED" w:rsidRDefault="009169AC" w:rsidP="009169AC">
      <w:pPr>
        <w:shd w:val="clear" w:color="auto" w:fill="FFFFFF"/>
        <w:jc w:val="right"/>
        <w:rPr>
          <w:rFonts w:eastAsia="Times New Roman" w:cs="Times New Roman"/>
          <w:szCs w:val="24"/>
        </w:rPr>
      </w:pPr>
      <w:bookmarkStart w:id="235" w:name="_Hlk161148456"/>
      <w:r w:rsidRPr="005F57ED">
        <w:rPr>
          <w:rFonts w:eastAsia="Times New Roman" w:cs="Times New Roman"/>
          <w:szCs w:val="24"/>
        </w:rPr>
        <w:t>1.</w:t>
      </w:r>
      <w:r w:rsidR="00E14170" w:rsidRPr="005F57ED">
        <w:rPr>
          <w:rFonts w:eastAsia="Times New Roman" w:cs="Times New Roman"/>
          <w:szCs w:val="24"/>
        </w:rPr>
        <w:t> </w:t>
      </w:r>
      <w:r w:rsidRPr="005F57ED">
        <w:rPr>
          <w:rFonts w:eastAsia="Times New Roman" w:cs="Times New Roman"/>
          <w:szCs w:val="24"/>
        </w:rPr>
        <w:t>pielikums</w:t>
      </w:r>
    </w:p>
    <w:p w14:paraId="3609F69F" w14:textId="5FAD3786" w:rsidR="009169AC" w:rsidRPr="005F57ED" w:rsidRDefault="009169AC" w:rsidP="009169AC">
      <w:pPr>
        <w:shd w:val="clear" w:color="auto" w:fill="FFFFFF"/>
        <w:jc w:val="right"/>
        <w:rPr>
          <w:rFonts w:eastAsia="Times New Roman" w:cs="Times New Roman"/>
          <w:szCs w:val="24"/>
        </w:rPr>
      </w:pPr>
      <w:r w:rsidRPr="005F57ED">
        <w:rPr>
          <w:rFonts w:eastAsia="Times New Roman" w:cs="Times New Roman"/>
          <w:szCs w:val="24"/>
        </w:rPr>
        <w:t>Latvijas Bankas 2024.</w:t>
      </w:r>
      <w:r w:rsidR="00E14170" w:rsidRPr="005F57ED">
        <w:rPr>
          <w:rFonts w:eastAsia="Times New Roman" w:cs="Times New Roman"/>
          <w:szCs w:val="24"/>
        </w:rPr>
        <w:t> </w:t>
      </w:r>
      <w:r w:rsidRPr="005F57ED">
        <w:rPr>
          <w:rFonts w:eastAsia="Times New Roman" w:cs="Times New Roman"/>
          <w:szCs w:val="24"/>
        </w:rPr>
        <w:t>gada</w:t>
      </w:r>
    </w:p>
    <w:p w14:paraId="50E8B880" w14:textId="67254242" w:rsidR="009169AC" w:rsidRPr="005F57ED" w:rsidRDefault="009169AC" w:rsidP="00A33574">
      <w:pPr>
        <w:shd w:val="clear" w:color="auto" w:fill="FFFFFF"/>
        <w:ind w:firstLine="720"/>
        <w:jc w:val="right"/>
        <w:rPr>
          <w:rFonts w:eastAsia="Times New Roman" w:cs="Times New Roman"/>
          <w:szCs w:val="24"/>
        </w:rPr>
      </w:pPr>
      <w:r w:rsidRPr="005F57ED">
        <w:rPr>
          <w:rFonts w:eastAsia="Times New Roman" w:cs="Times New Roman"/>
          <w:szCs w:val="24"/>
        </w:rPr>
        <w:t>noteikumiem Nr. [_____]</w:t>
      </w:r>
      <w:bookmarkStart w:id="236" w:name="piel1"/>
      <w:bookmarkStart w:id="237" w:name="piel-791517"/>
      <w:bookmarkStart w:id="238" w:name="791518"/>
      <w:bookmarkStart w:id="239" w:name="n-791518"/>
      <w:bookmarkEnd w:id="236"/>
      <w:bookmarkEnd w:id="237"/>
      <w:bookmarkEnd w:id="238"/>
      <w:bookmarkEnd w:id="239"/>
      <w:bookmarkEnd w:id="235"/>
    </w:p>
    <w:p w14:paraId="79EEF227" w14:textId="77777777" w:rsidR="009169AC" w:rsidRPr="005F57ED" w:rsidRDefault="009169AC" w:rsidP="000F18AF">
      <w:pPr>
        <w:shd w:val="clear" w:color="auto" w:fill="FFFFFF"/>
        <w:jc w:val="center"/>
        <w:rPr>
          <w:rFonts w:eastAsia="Times New Roman" w:cs="Times New Roman"/>
          <w:b/>
          <w:bCs/>
          <w:szCs w:val="24"/>
        </w:rPr>
      </w:pPr>
    </w:p>
    <w:p w14:paraId="61F8D983" w14:textId="77777777" w:rsidR="009169AC" w:rsidRPr="00D302F8" w:rsidRDefault="009169AC" w:rsidP="000F18AF">
      <w:pPr>
        <w:shd w:val="clear" w:color="auto" w:fill="FFFFFF"/>
        <w:jc w:val="center"/>
        <w:rPr>
          <w:rFonts w:eastAsia="Times New Roman" w:cs="Times New Roman"/>
          <w:b/>
          <w:bCs/>
          <w:sz w:val="20"/>
          <w:szCs w:val="20"/>
        </w:rPr>
      </w:pPr>
    </w:p>
    <w:p w14:paraId="76F36742" w14:textId="40C5090C" w:rsidR="000F18AF" w:rsidRDefault="000F18AF" w:rsidP="000F18AF">
      <w:pPr>
        <w:shd w:val="clear" w:color="auto" w:fill="FFFFFF"/>
        <w:jc w:val="center"/>
        <w:rPr>
          <w:rFonts w:eastAsia="Times New Roman" w:cs="Times New Roman"/>
          <w:b/>
          <w:bCs/>
          <w:sz w:val="27"/>
          <w:szCs w:val="27"/>
        </w:rPr>
      </w:pPr>
      <w:r w:rsidRPr="00D302F8">
        <w:rPr>
          <w:rFonts w:eastAsia="Times New Roman" w:cs="Times New Roman"/>
          <w:b/>
          <w:bCs/>
          <w:sz w:val="27"/>
          <w:szCs w:val="27"/>
        </w:rPr>
        <w:t>PAZIŅOJUMS PAR NOZĪMĪGU ĀRPAKALPOJUMU</w:t>
      </w:r>
    </w:p>
    <w:p w14:paraId="22A9CB23" w14:textId="77777777" w:rsidR="00B40430" w:rsidRPr="00D302F8" w:rsidRDefault="00B40430" w:rsidP="000F18AF">
      <w:pPr>
        <w:shd w:val="clear" w:color="auto" w:fill="FFFFFF"/>
        <w:jc w:val="center"/>
        <w:rPr>
          <w:rFonts w:eastAsia="Times New Roman" w:cs="Times New Roman"/>
          <w:b/>
          <w:bCs/>
          <w:sz w:val="27"/>
          <w:szCs w:val="27"/>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041"/>
        <w:gridCol w:w="4252"/>
        <w:gridCol w:w="2211"/>
      </w:tblGrid>
      <w:tr w:rsidR="005F57ED" w:rsidRPr="005F57ED" w14:paraId="26530E3D" w14:textId="77777777" w:rsidTr="000F18AF">
        <w:trPr>
          <w:trHeight w:val="200"/>
        </w:trPr>
        <w:tc>
          <w:tcPr>
            <w:tcW w:w="1200" w:type="pct"/>
            <w:tcBorders>
              <w:top w:val="nil"/>
              <w:left w:val="nil"/>
              <w:bottom w:val="nil"/>
              <w:right w:val="nil"/>
            </w:tcBorders>
            <w:hideMark/>
          </w:tcPr>
          <w:p w14:paraId="72CD53F9"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single" w:sz="6" w:space="0" w:color="414142"/>
              <w:right w:val="nil"/>
            </w:tcBorders>
            <w:hideMark/>
          </w:tcPr>
          <w:p w14:paraId="4A1B612E"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176C06F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1C9D1C52" w14:textId="77777777" w:rsidTr="000F18AF">
        <w:trPr>
          <w:trHeight w:val="200"/>
        </w:trPr>
        <w:tc>
          <w:tcPr>
            <w:tcW w:w="1200" w:type="pct"/>
            <w:tcBorders>
              <w:top w:val="nil"/>
              <w:left w:val="nil"/>
              <w:bottom w:val="nil"/>
              <w:right w:val="nil"/>
            </w:tcBorders>
            <w:hideMark/>
          </w:tcPr>
          <w:p w14:paraId="5B5606F6"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outset" w:sz="6" w:space="0" w:color="414142"/>
              <w:left w:val="nil"/>
              <w:bottom w:val="nil"/>
              <w:right w:val="nil"/>
            </w:tcBorders>
            <w:hideMark/>
          </w:tcPr>
          <w:p w14:paraId="0E55EC2E"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(iestādes nosaukums)</w:t>
            </w:r>
          </w:p>
        </w:tc>
        <w:tc>
          <w:tcPr>
            <w:tcW w:w="1300" w:type="pct"/>
            <w:tcBorders>
              <w:top w:val="nil"/>
              <w:left w:val="nil"/>
              <w:bottom w:val="nil"/>
              <w:right w:val="nil"/>
            </w:tcBorders>
            <w:hideMark/>
          </w:tcPr>
          <w:p w14:paraId="115247E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638448C9" w14:textId="77777777" w:rsidTr="000F18AF">
        <w:trPr>
          <w:trHeight w:val="200"/>
        </w:trPr>
        <w:tc>
          <w:tcPr>
            <w:tcW w:w="1200" w:type="pct"/>
            <w:tcBorders>
              <w:top w:val="nil"/>
              <w:left w:val="nil"/>
              <w:bottom w:val="nil"/>
              <w:right w:val="nil"/>
            </w:tcBorders>
            <w:hideMark/>
          </w:tcPr>
          <w:p w14:paraId="5254407E"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nil"/>
              <w:right w:val="nil"/>
            </w:tcBorders>
            <w:hideMark/>
          </w:tcPr>
          <w:p w14:paraId="053AFF4A"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4360615F"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64E9279A" w14:textId="77777777" w:rsidR="000F18AF" w:rsidRPr="00D302F8" w:rsidRDefault="000F18AF" w:rsidP="00553FAD">
      <w:pPr>
        <w:shd w:val="clear" w:color="auto" w:fill="FFFFFF"/>
        <w:rPr>
          <w:rFonts w:eastAsia="Times New Roman" w:cs="Times New Roman"/>
          <w:vanish/>
          <w:sz w:val="27"/>
          <w:szCs w:val="27"/>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041"/>
        <w:gridCol w:w="4252"/>
        <w:gridCol w:w="2211"/>
      </w:tblGrid>
      <w:tr w:rsidR="005F57ED" w:rsidRPr="005F57ED" w14:paraId="4CEC5D84" w14:textId="77777777" w:rsidTr="000F18AF">
        <w:trPr>
          <w:trHeight w:val="200"/>
        </w:trPr>
        <w:tc>
          <w:tcPr>
            <w:tcW w:w="1200" w:type="pct"/>
            <w:tcBorders>
              <w:top w:val="nil"/>
              <w:left w:val="nil"/>
              <w:bottom w:val="nil"/>
              <w:right w:val="nil"/>
            </w:tcBorders>
            <w:hideMark/>
          </w:tcPr>
          <w:p w14:paraId="5FA11DF4"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single" w:sz="6" w:space="0" w:color="414142"/>
              <w:right w:val="nil"/>
            </w:tcBorders>
            <w:hideMark/>
          </w:tcPr>
          <w:p w14:paraId="4306FFC5"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7E8EF224"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3CD328CB" w14:textId="77777777" w:rsidTr="000F18AF">
        <w:trPr>
          <w:trHeight w:val="200"/>
        </w:trPr>
        <w:tc>
          <w:tcPr>
            <w:tcW w:w="1200" w:type="pct"/>
            <w:tcBorders>
              <w:top w:val="nil"/>
              <w:left w:val="nil"/>
              <w:bottom w:val="nil"/>
              <w:right w:val="nil"/>
            </w:tcBorders>
            <w:hideMark/>
          </w:tcPr>
          <w:p w14:paraId="22CC7655"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outset" w:sz="6" w:space="0" w:color="414142"/>
              <w:left w:val="nil"/>
              <w:bottom w:val="nil"/>
              <w:right w:val="nil"/>
            </w:tcBorders>
            <w:hideMark/>
          </w:tcPr>
          <w:p w14:paraId="18E46B81"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(reģistrācijas numurs, adrese)</w:t>
            </w:r>
          </w:p>
        </w:tc>
        <w:tc>
          <w:tcPr>
            <w:tcW w:w="1300" w:type="pct"/>
            <w:tcBorders>
              <w:top w:val="nil"/>
              <w:left w:val="nil"/>
              <w:bottom w:val="nil"/>
              <w:right w:val="nil"/>
            </w:tcBorders>
            <w:hideMark/>
          </w:tcPr>
          <w:p w14:paraId="0DFCF86D"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59979B37" w14:textId="77777777" w:rsidTr="000F18AF">
        <w:trPr>
          <w:trHeight w:val="200"/>
        </w:trPr>
        <w:tc>
          <w:tcPr>
            <w:tcW w:w="1200" w:type="pct"/>
            <w:tcBorders>
              <w:top w:val="nil"/>
              <w:left w:val="nil"/>
              <w:bottom w:val="nil"/>
              <w:right w:val="nil"/>
            </w:tcBorders>
            <w:hideMark/>
          </w:tcPr>
          <w:p w14:paraId="0BD0BA42"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nil"/>
              <w:right w:val="nil"/>
            </w:tcBorders>
            <w:hideMark/>
          </w:tcPr>
          <w:p w14:paraId="6186268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7280FDDA"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282A731C" w14:textId="77777777" w:rsidR="000F18AF" w:rsidRPr="00D302F8" w:rsidRDefault="000F18AF" w:rsidP="00553FAD">
      <w:pPr>
        <w:shd w:val="clear" w:color="auto" w:fill="FFFFFF"/>
        <w:rPr>
          <w:rFonts w:eastAsia="Times New Roman" w:cs="Times New Roman"/>
          <w:vanish/>
          <w:sz w:val="27"/>
          <w:szCs w:val="27"/>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834"/>
        <w:gridCol w:w="2835"/>
        <w:gridCol w:w="2835"/>
      </w:tblGrid>
      <w:tr w:rsidR="005F57ED" w:rsidRPr="005F57ED" w14:paraId="2C9D9688" w14:textId="77777777" w:rsidTr="000F18AF">
        <w:trPr>
          <w:trHeight w:val="200"/>
        </w:trPr>
        <w:tc>
          <w:tcPr>
            <w:tcW w:w="1650" w:type="pct"/>
            <w:tcBorders>
              <w:top w:val="nil"/>
              <w:left w:val="nil"/>
              <w:bottom w:val="nil"/>
              <w:right w:val="nil"/>
            </w:tcBorders>
            <w:hideMark/>
          </w:tcPr>
          <w:p w14:paraId="7F8EC2BF"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single" w:sz="6" w:space="0" w:color="414142"/>
              <w:right w:val="nil"/>
            </w:tcBorders>
            <w:hideMark/>
          </w:tcPr>
          <w:p w14:paraId="22D227D4"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nil"/>
              <w:right w:val="nil"/>
            </w:tcBorders>
            <w:hideMark/>
          </w:tcPr>
          <w:p w14:paraId="734EAF0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08621840" w14:textId="77777777" w:rsidTr="000F18AF">
        <w:trPr>
          <w:trHeight w:val="200"/>
        </w:trPr>
        <w:tc>
          <w:tcPr>
            <w:tcW w:w="1650" w:type="pct"/>
            <w:tcBorders>
              <w:top w:val="nil"/>
              <w:left w:val="nil"/>
              <w:bottom w:val="nil"/>
              <w:right w:val="nil"/>
            </w:tcBorders>
            <w:hideMark/>
          </w:tcPr>
          <w:p w14:paraId="34A4A3F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outset" w:sz="6" w:space="0" w:color="414142"/>
              <w:left w:val="nil"/>
              <w:bottom w:val="nil"/>
              <w:right w:val="nil"/>
            </w:tcBorders>
            <w:hideMark/>
          </w:tcPr>
          <w:p w14:paraId="2B331C4A"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(datums)</w:t>
            </w:r>
          </w:p>
        </w:tc>
        <w:tc>
          <w:tcPr>
            <w:tcW w:w="1650" w:type="pct"/>
            <w:tcBorders>
              <w:top w:val="nil"/>
              <w:left w:val="nil"/>
              <w:bottom w:val="nil"/>
              <w:right w:val="nil"/>
            </w:tcBorders>
            <w:hideMark/>
          </w:tcPr>
          <w:p w14:paraId="62D10963"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71B9FA69" w14:textId="77777777" w:rsidTr="000F18AF">
        <w:trPr>
          <w:trHeight w:val="200"/>
        </w:trPr>
        <w:tc>
          <w:tcPr>
            <w:tcW w:w="1650" w:type="pct"/>
            <w:tcBorders>
              <w:top w:val="nil"/>
              <w:left w:val="nil"/>
              <w:bottom w:val="nil"/>
              <w:right w:val="nil"/>
            </w:tcBorders>
            <w:hideMark/>
          </w:tcPr>
          <w:p w14:paraId="3648F756"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nil"/>
              <w:right w:val="nil"/>
            </w:tcBorders>
            <w:hideMark/>
          </w:tcPr>
          <w:p w14:paraId="28457EE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nil"/>
              <w:right w:val="nil"/>
            </w:tcBorders>
            <w:hideMark/>
          </w:tcPr>
          <w:p w14:paraId="0D222389"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06C87E77" w14:textId="77777777" w:rsidR="000F18AF" w:rsidRPr="00D302F8" w:rsidRDefault="000F18AF" w:rsidP="00553FAD">
      <w:pPr>
        <w:shd w:val="clear" w:color="auto" w:fill="FFFFFF"/>
        <w:rPr>
          <w:rFonts w:eastAsia="Times New Roman" w:cs="Times New Roman"/>
          <w:vanish/>
          <w:sz w:val="27"/>
          <w:szCs w:val="27"/>
        </w:rPr>
      </w:pP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679"/>
        <w:gridCol w:w="5093"/>
        <w:gridCol w:w="2716"/>
      </w:tblGrid>
      <w:tr w:rsidR="005F57ED" w:rsidRPr="005F57ED" w14:paraId="5900889A" w14:textId="77777777" w:rsidTr="000F18AF">
        <w:tc>
          <w:tcPr>
            <w:tcW w:w="4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59BC8A3E"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1.</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1104A56" w14:textId="5C3FBB3C" w:rsidR="000F18AF" w:rsidRPr="00D302F8" w:rsidRDefault="000F18AF" w:rsidP="00A33574">
            <w:pPr>
              <w:jc w:val="center"/>
              <w:rPr>
                <w:rFonts w:eastAsia="Times New Roman" w:cs="Times New Roman"/>
                <w:sz w:val="20"/>
                <w:szCs w:val="20"/>
              </w:rPr>
            </w:pPr>
            <w:r w:rsidRPr="00D302F8">
              <w:rPr>
                <w:rFonts w:eastAsia="Times New Roman" w:cs="Times New Roman"/>
                <w:b/>
                <w:bCs/>
                <w:sz w:val="20"/>
                <w:szCs w:val="20"/>
              </w:rPr>
              <w:t>Kritiski svarīgas vai nozīmīgas funkcijas apraksts</w:t>
            </w:r>
            <w:r w:rsidRPr="00D302F8">
              <w:rPr>
                <w:rFonts w:eastAsia="Times New Roman" w:cs="Times New Roman"/>
                <w:sz w:val="20"/>
                <w:szCs w:val="20"/>
              </w:rPr>
              <w:br/>
              <w:t>(</w:t>
            </w:r>
            <w:r w:rsidR="001C173B">
              <w:rPr>
                <w:rFonts w:eastAsia="Times New Roman" w:cs="Times New Roman"/>
                <w:sz w:val="20"/>
                <w:szCs w:val="20"/>
              </w:rPr>
              <w:t>ār</w:t>
            </w:r>
            <w:r w:rsidRPr="00D302F8">
              <w:rPr>
                <w:rFonts w:eastAsia="Times New Roman" w:cs="Times New Roman"/>
                <w:sz w:val="20"/>
                <w:szCs w:val="20"/>
              </w:rPr>
              <w:t>pakalpojuma raksturs un apjoms)</w:t>
            </w:r>
          </w:p>
        </w:tc>
      </w:tr>
      <w:tr w:rsidR="005F57ED" w:rsidRPr="005F57ED" w14:paraId="2A7B3F25"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485611A" w14:textId="77777777" w:rsidR="000F18AF" w:rsidRPr="00D302F8" w:rsidRDefault="000F18AF" w:rsidP="00C06B67">
            <w:pPr>
              <w:jc w:val="center"/>
              <w:rPr>
                <w:rFonts w:eastAsia="Times New Roman" w:cs="Times New Roman"/>
                <w:sz w:val="20"/>
                <w:szCs w:val="20"/>
              </w:rPr>
            </w:pP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BEADE2B" w14:textId="77777777" w:rsidR="000F18AF" w:rsidRPr="00882BD1" w:rsidRDefault="000F18AF" w:rsidP="00A33574">
            <w:pPr>
              <w:jc w:val="center"/>
              <w:rPr>
                <w:rFonts w:eastAsia="Times New Roman" w:cs="Times New Roman"/>
                <w:i/>
                <w:iCs/>
                <w:sz w:val="20"/>
                <w:szCs w:val="20"/>
              </w:rPr>
            </w:pPr>
            <w:r w:rsidRPr="00882BD1">
              <w:rPr>
                <w:rFonts w:eastAsia="Times New Roman" w:cs="Times New Roman"/>
                <w:i/>
                <w:iCs/>
                <w:sz w:val="20"/>
                <w:szCs w:val="20"/>
              </w:rPr>
              <w:t>[</w:t>
            </w:r>
            <w:r w:rsidRPr="00B40430">
              <w:rPr>
                <w:rFonts w:eastAsia="Times New Roman" w:cs="Times New Roman"/>
                <w:i/>
                <w:iCs/>
                <w:sz w:val="20"/>
                <w:szCs w:val="20"/>
              </w:rPr>
              <w:t>Teksts</w:t>
            </w:r>
            <w:r w:rsidRPr="00882BD1">
              <w:rPr>
                <w:rFonts w:eastAsia="Times New Roman" w:cs="Times New Roman"/>
                <w:i/>
                <w:iCs/>
                <w:sz w:val="20"/>
                <w:szCs w:val="20"/>
              </w:rPr>
              <w:t>]</w:t>
            </w:r>
          </w:p>
          <w:p w14:paraId="4C59C22E"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 </w:t>
            </w:r>
          </w:p>
        </w:tc>
      </w:tr>
      <w:tr w:rsidR="005F57ED" w:rsidRPr="005F57ED" w14:paraId="49361032" w14:textId="77777777" w:rsidTr="000F18AF">
        <w:tc>
          <w:tcPr>
            <w:tcW w:w="4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55323F83"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2.</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3BB72F7" w14:textId="30D5D593" w:rsidR="000F18AF" w:rsidRPr="00D302F8" w:rsidRDefault="000F18AF" w:rsidP="00A33574">
            <w:pPr>
              <w:jc w:val="center"/>
              <w:rPr>
                <w:rFonts w:eastAsia="Times New Roman" w:cs="Times New Roman"/>
                <w:sz w:val="20"/>
                <w:szCs w:val="20"/>
              </w:rPr>
            </w:pPr>
            <w:r w:rsidRPr="00D302F8">
              <w:rPr>
                <w:rFonts w:eastAsia="Times New Roman" w:cs="Times New Roman"/>
                <w:b/>
                <w:bCs/>
                <w:sz w:val="20"/>
                <w:szCs w:val="20"/>
              </w:rPr>
              <w:t>Lēmuma par kritiski svarīgas vai nozīmīgas funkcijas deleģēšanu ārpakalpojumu sniedzējam pamatojums</w:t>
            </w:r>
            <w:r w:rsidRPr="00D302F8">
              <w:rPr>
                <w:rFonts w:eastAsia="Times New Roman" w:cs="Times New Roman"/>
                <w:sz w:val="20"/>
                <w:szCs w:val="20"/>
              </w:rPr>
              <w:br/>
              <w:t>(norāda ieguvumus, ko iestāde sagaida, deleģējot funkciju ārpakalpojumu sniedzējam, un sniedz īsu kopsavilkumu par veikto riska novērtējumu</w:t>
            </w:r>
            <w:r w:rsidR="00E8554D" w:rsidRPr="00D302F8">
              <w:rPr>
                <w:rFonts w:eastAsia="Times New Roman" w:cs="Times New Roman"/>
                <w:sz w:val="20"/>
                <w:szCs w:val="20"/>
              </w:rPr>
              <w:t>)</w:t>
            </w:r>
            <w:r w:rsidRPr="00D302F8">
              <w:rPr>
                <w:rFonts w:eastAsia="Times New Roman" w:cs="Times New Roman"/>
                <w:sz w:val="20"/>
                <w:szCs w:val="20"/>
              </w:rPr>
              <w:t xml:space="preserve"> </w:t>
            </w:r>
          </w:p>
        </w:tc>
      </w:tr>
      <w:tr w:rsidR="005F57ED" w:rsidRPr="005F57ED" w14:paraId="0562C536"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183D49" w14:textId="77777777" w:rsidR="000F18AF" w:rsidRPr="00D302F8" w:rsidRDefault="000F18AF" w:rsidP="00A33574">
            <w:pPr>
              <w:rPr>
                <w:rFonts w:eastAsia="Times New Roman" w:cs="Times New Roman"/>
                <w:sz w:val="20"/>
                <w:szCs w:val="20"/>
              </w:rPr>
            </w:pP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EF3DB4E" w14:textId="77777777" w:rsidR="000F18AF" w:rsidRPr="00882BD1" w:rsidRDefault="000F18AF" w:rsidP="00A33574">
            <w:pPr>
              <w:jc w:val="center"/>
              <w:rPr>
                <w:rFonts w:eastAsia="Times New Roman" w:cs="Times New Roman"/>
                <w:i/>
                <w:iCs/>
                <w:sz w:val="20"/>
                <w:szCs w:val="20"/>
              </w:rPr>
            </w:pPr>
            <w:r w:rsidRPr="00882BD1">
              <w:rPr>
                <w:rFonts w:eastAsia="Times New Roman" w:cs="Times New Roman"/>
                <w:i/>
                <w:iCs/>
                <w:sz w:val="20"/>
                <w:szCs w:val="20"/>
              </w:rPr>
              <w:t>[</w:t>
            </w:r>
            <w:r w:rsidRPr="00B40430">
              <w:rPr>
                <w:rFonts w:eastAsia="Times New Roman" w:cs="Times New Roman"/>
                <w:i/>
                <w:iCs/>
                <w:sz w:val="20"/>
                <w:szCs w:val="20"/>
              </w:rPr>
              <w:t>Teksts</w:t>
            </w:r>
            <w:r w:rsidRPr="00882BD1">
              <w:rPr>
                <w:rFonts w:eastAsia="Times New Roman" w:cs="Times New Roman"/>
                <w:i/>
                <w:iCs/>
                <w:sz w:val="20"/>
                <w:szCs w:val="20"/>
              </w:rPr>
              <w:t>]</w:t>
            </w:r>
          </w:p>
          <w:p w14:paraId="7C312B9B"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 </w:t>
            </w:r>
          </w:p>
        </w:tc>
      </w:tr>
      <w:tr w:rsidR="005F57ED" w:rsidRPr="005F57ED" w14:paraId="1839EC36" w14:textId="77777777" w:rsidTr="000F18AF">
        <w:tc>
          <w:tcPr>
            <w:tcW w:w="4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39344B4F"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3.</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639F35D" w14:textId="77777777" w:rsidR="000F18AF" w:rsidRPr="00D302F8" w:rsidRDefault="000F18AF" w:rsidP="00A33574">
            <w:pPr>
              <w:jc w:val="center"/>
              <w:rPr>
                <w:rFonts w:eastAsia="Times New Roman" w:cs="Times New Roman"/>
                <w:sz w:val="20"/>
                <w:szCs w:val="20"/>
              </w:rPr>
            </w:pPr>
            <w:r w:rsidRPr="00D302F8">
              <w:rPr>
                <w:rFonts w:eastAsia="Times New Roman" w:cs="Times New Roman"/>
                <w:b/>
                <w:bCs/>
                <w:sz w:val="20"/>
                <w:szCs w:val="20"/>
              </w:rPr>
              <w:t>Ārpakalpojumu sniedzējs, ar kuru plānots noslēgt ārpakalpojumu līgumu</w:t>
            </w:r>
            <w:r w:rsidRPr="00D302F8">
              <w:rPr>
                <w:rFonts w:eastAsia="Times New Roman" w:cs="Times New Roman"/>
                <w:sz w:val="20"/>
                <w:szCs w:val="20"/>
              </w:rPr>
              <w:br/>
              <w:t>(nosaukums, adrese, reģistrācijas numurs, darbības joma)</w:t>
            </w:r>
          </w:p>
        </w:tc>
      </w:tr>
      <w:tr w:rsidR="005F57ED" w:rsidRPr="005F57ED" w14:paraId="13136F75"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1279AA7" w14:textId="77777777" w:rsidR="000F18AF" w:rsidRPr="00D302F8" w:rsidRDefault="000F18AF" w:rsidP="00C06B67">
            <w:pPr>
              <w:jc w:val="center"/>
              <w:rPr>
                <w:rFonts w:eastAsia="Times New Roman" w:cs="Times New Roman"/>
                <w:sz w:val="20"/>
                <w:szCs w:val="20"/>
              </w:rPr>
            </w:pP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764B3A2"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[Teksts]</w:t>
            </w:r>
          </w:p>
          <w:p w14:paraId="1D4C4C2F"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 </w:t>
            </w:r>
          </w:p>
        </w:tc>
      </w:tr>
      <w:tr w:rsidR="005F57ED" w:rsidRPr="005F57ED" w14:paraId="2AAE90ED" w14:textId="77777777" w:rsidTr="000F18AF">
        <w:tc>
          <w:tcPr>
            <w:tcW w:w="4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6BA7A0CF"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4.</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8D12614" w14:textId="77777777" w:rsidR="000F18AF" w:rsidRPr="00D302F8" w:rsidRDefault="000F18AF" w:rsidP="00A33574">
            <w:pPr>
              <w:jc w:val="center"/>
              <w:rPr>
                <w:rFonts w:eastAsia="Times New Roman" w:cs="Times New Roman"/>
                <w:b/>
                <w:bCs/>
                <w:sz w:val="20"/>
                <w:szCs w:val="20"/>
              </w:rPr>
            </w:pPr>
            <w:r w:rsidRPr="00D302F8">
              <w:rPr>
                <w:rFonts w:eastAsia="Times New Roman" w:cs="Times New Roman"/>
                <w:b/>
                <w:bCs/>
                <w:sz w:val="20"/>
                <w:szCs w:val="20"/>
              </w:rPr>
              <w:t>Apraksts, kā ārpakalpojumu sniedzējam deleģētā funkcija tiks integrēta iestādes iekšējās kontroles un risku pārvaldības sistēmā</w:t>
            </w:r>
          </w:p>
        </w:tc>
      </w:tr>
      <w:tr w:rsidR="005F57ED" w:rsidRPr="005F57ED" w14:paraId="0D0D9386"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5FAAEC4" w14:textId="77777777" w:rsidR="000F18AF" w:rsidRPr="00D302F8" w:rsidRDefault="000F18AF" w:rsidP="00C06B67">
            <w:pPr>
              <w:jc w:val="center"/>
              <w:rPr>
                <w:rFonts w:eastAsia="Times New Roman" w:cs="Times New Roman"/>
                <w:sz w:val="20"/>
                <w:szCs w:val="20"/>
              </w:rPr>
            </w:pP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D0F406F"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[Teksts]</w:t>
            </w:r>
          </w:p>
          <w:p w14:paraId="4D27DB1C"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 </w:t>
            </w:r>
          </w:p>
        </w:tc>
      </w:tr>
      <w:tr w:rsidR="005F57ED" w:rsidRPr="005F57ED" w14:paraId="54D9F03F" w14:textId="77777777" w:rsidTr="009402C1">
        <w:tc>
          <w:tcPr>
            <w:tcW w:w="400" w:type="pct"/>
            <w:vMerge w:val="restart"/>
            <w:tcBorders>
              <w:top w:val="outset" w:sz="6" w:space="0" w:color="414142"/>
              <w:left w:val="outset" w:sz="6" w:space="0" w:color="414142"/>
              <w:right w:val="outset" w:sz="6" w:space="0" w:color="414142"/>
            </w:tcBorders>
            <w:shd w:val="clear" w:color="auto" w:fill="FFFFFF"/>
            <w:hideMark/>
          </w:tcPr>
          <w:p w14:paraId="5CE120B1" w14:textId="77777777" w:rsidR="000E1410" w:rsidRPr="00D302F8" w:rsidRDefault="000E1410" w:rsidP="00882BD1">
            <w:pPr>
              <w:jc w:val="center"/>
              <w:rPr>
                <w:rFonts w:eastAsia="Times New Roman" w:cs="Times New Roman"/>
                <w:sz w:val="20"/>
                <w:szCs w:val="20"/>
              </w:rPr>
            </w:pPr>
            <w:r w:rsidRPr="00D302F8">
              <w:rPr>
                <w:rFonts w:eastAsia="Times New Roman" w:cs="Times New Roman"/>
                <w:sz w:val="20"/>
                <w:szCs w:val="20"/>
              </w:rPr>
              <w:t>5.</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6354662" w14:textId="55C74418" w:rsidR="000E1410" w:rsidRPr="00D302F8" w:rsidRDefault="000E1410" w:rsidP="00711964">
            <w:pPr>
              <w:jc w:val="center"/>
              <w:rPr>
                <w:rFonts w:eastAsia="Times New Roman" w:cs="Times New Roman"/>
                <w:b/>
                <w:bCs/>
                <w:sz w:val="20"/>
                <w:szCs w:val="20"/>
              </w:rPr>
            </w:pPr>
            <w:r w:rsidRPr="00D302F8">
              <w:rPr>
                <w:rFonts w:eastAsia="Times New Roman" w:cs="Times New Roman"/>
                <w:b/>
                <w:bCs/>
                <w:sz w:val="20"/>
                <w:szCs w:val="20"/>
              </w:rPr>
              <w:t xml:space="preserve">Informācija par ārpakalpojumu politikas un procedūru iesniegšanu Latvijas Bankā </w:t>
            </w:r>
            <w:r w:rsidRPr="00D302F8">
              <w:rPr>
                <w:rFonts w:eastAsia="Times New Roman" w:cs="Times New Roman"/>
                <w:sz w:val="20"/>
                <w:szCs w:val="20"/>
              </w:rPr>
              <w:br/>
              <w:t>(norāda iesniegšanas datumu Latvijas Bankā vai pievieno aktualizēto versiju)</w:t>
            </w:r>
            <w:r w:rsidRPr="00D302F8">
              <w:rPr>
                <w:rFonts w:eastAsia="Times New Roman" w:cs="Times New Roman"/>
                <w:b/>
                <w:bCs/>
                <w:sz w:val="20"/>
                <w:szCs w:val="20"/>
              </w:rPr>
              <w:t> </w:t>
            </w:r>
          </w:p>
        </w:tc>
      </w:tr>
      <w:tr w:rsidR="005F57ED" w:rsidRPr="005F57ED" w14:paraId="508A3762" w14:textId="77777777" w:rsidTr="009402C1">
        <w:tc>
          <w:tcPr>
            <w:tcW w:w="400" w:type="pct"/>
            <w:vMerge/>
            <w:tcBorders>
              <w:left w:val="outset" w:sz="6" w:space="0" w:color="414142"/>
              <w:bottom w:val="outset" w:sz="6" w:space="0" w:color="414142"/>
              <w:right w:val="outset" w:sz="6" w:space="0" w:color="414142"/>
            </w:tcBorders>
            <w:shd w:val="clear" w:color="auto" w:fill="FFFFFF"/>
          </w:tcPr>
          <w:p w14:paraId="5A161522" w14:textId="77777777" w:rsidR="000E1410" w:rsidRPr="00D302F8" w:rsidRDefault="000E1410" w:rsidP="00A33574">
            <w:pPr>
              <w:rPr>
                <w:rFonts w:eastAsia="Times New Roman" w:cs="Times New Roman"/>
                <w:sz w:val="20"/>
                <w:szCs w:val="20"/>
              </w:rPr>
            </w:pP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tcPr>
          <w:p w14:paraId="45632131" w14:textId="77777777" w:rsidR="000E1410" w:rsidRPr="00D302F8" w:rsidRDefault="000E1410" w:rsidP="000E1410">
            <w:pPr>
              <w:jc w:val="center"/>
              <w:rPr>
                <w:rFonts w:eastAsia="Times New Roman" w:cs="Times New Roman"/>
                <w:i/>
                <w:iCs/>
                <w:sz w:val="20"/>
                <w:szCs w:val="20"/>
              </w:rPr>
            </w:pPr>
            <w:r w:rsidRPr="00D302F8">
              <w:rPr>
                <w:rFonts w:eastAsia="Times New Roman" w:cs="Times New Roman"/>
                <w:i/>
                <w:iCs/>
                <w:sz w:val="20"/>
                <w:szCs w:val="20"/>
              </w:rPr>
              <w:t>[Teksts]</w:t>
            </w:r>
          </w:p>
          <w:p w14:paraId="1C35A1BB" w14:textId="77777777" w:rsidR="000E1410" w:rsidRPr="00D302F8" w:rsidRDefault="000E1410" w:rsidP="00A33574">
            <w:pPr>
              <w:jc w:val="center"/>
              <w:rPr>
                <w:rFonts w:eastAsia="Times New Roman" w:cs="Times New Roman"/>
                <w:b/>
                <w:bCs/>
                <w:sz w:val="20"/>
                <w:szCs w:val="20"/>
              </w:rPr>
            </w:pPr>
          </w:p>
        </w:tc>
      </w:tr>
      <w:tr w:rsidR="005F57ED" w:rsidRPr="005F57ED" w14:paraId="49444557" w14:textId="77777777" w:rsidTr="000F18AF">
        <w:tc>
          <w:tcPr>
            <w:tcW w:w="4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47E28823"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88D8C17" w14:textId="720D631D" w:rsidR="000F18AF" w:rsidRPr="00D302F8" w:rsidRDefault="000F18AF" w:rsidP="00A33574">
            <w:pPr>
              <w:jc w:val="center"/>
              <w:rPr>
                <w:rFonts w:eastAsia="Times New Roman" w:cs="Times New Roman"/>
                <w:b/>
                <w:bCs/>
                <w:sz w:val="20"/>
                <w:szCs w:val="20"/>
              </w:rPr>
            </w:pPr>
            <w:r w:rsidRPr="00D302F8">
              <w:rPr>
                <w:rFonts w:eastAsia="Times New Roman" w:cs="Times New Roman"/>
                <w:b/>
                <w:bCs/>
                <w:sz w:val="20"/>
                <w:szCs w:val="20"/>
              </w:rPr>
              <w:t>Informācija par līguma projektā ietverto prasību atbilstību</w:t>
            </w:r>
            <w:r w:rsidR="000E1410" w:rsidRPr="00D302F8">
              <w:rPr>
                <w:rFonts w:eastAsia="Times New Roman" w:cs="Times New Roman"/>
                <w:b/>
                <w:bCs/>
                <w:sz w:val="20"/>
                <w:szCs w:val="20"/>
              </w:rPr>
              <w:t xml:space="preserve"> normatīvajos aktos </w:t>
            </w:r>
            <w:r w:rsidRPr="00D302F8">
              <w:rPr>
                <w:rFonts w:eastAsia="Times New Roman" w:cs="Times New Roman"/>
                <w:b/>
                <w:bCs/>
                <w:sz w:val="20"/>
                <w:szCs w:val="20"/>
              </w:rPr>
              <w:t>noteiktajām prasībām</w:t>
            </w:r>
          </w:p>
        </w:tc>
      </w:tr>
      <w:tr w:rsidR="005F57ED" w:rsidRPr="005F57ED" w14:paraId="3ECC800F"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B250587" w14:textId="77777777" w:rsidR="000F18AF" w:rsidRPr="00D302F8" w:rsidRDefault="000F18AF" w:rsidP="00882BD1">
            <w:pPr>
              <w:jc w:val="center"/>
              <w:rPr>
                <w:rFonts w:eastAsia="Times New Roman" w:cs="Times New Roman"/>
                <w:sz w:val="20"/>
                <w:szCs w:val="20"/>
              </w:rPr>
            </w:pPr>
          </w:p>
        </w:tc>
        <w:tc>
          <w:tcPr>
            <w:tcW w:w="3000" w:type="pct"/>
            <w:tcBorders>
              <w:top w:val="outset" w:sz="6" w:space="0" w:color="414142"/>
              <w:left w:val="outset" w:sz="6" w:space="0" w:color="414142"/>
              <w:bottom w:val="outset" w:sz="6" w:space="0" w:color="414142"/>
              <w:right w:val="outset" w:sz="6" w:space="0" w:color="414142"/>
            </w:tcBorders>
            <w:shd w:val="clear" w:color="auto" w:fill="FFFFFF"/>
            <w:hideMark/>
          </w:tcPr>
          <w:p w14:paraId="3651ED9A" w14:textId="77777777" w:rsidR="000F18AF" w:rsidRPr="00D302F8" w:rsidRDefault="000F18AF" w:rsidP="00A33574">
            <w:pPr>
              <w:jc w:val="center"/>
              <w:rPr>
                <w:rFonts w:eastAsia="Times New Roman" w:cs="Times New Roman"/>
                <w:b/>
                <w:bCs/>
                <w:sz w:val="20"/>
                <w:szCs w:val="20"/>
              </w:rPr>
            </w:pPr>
            <w:r w:rsidRPr="00D302F8">
              <w:rPr>
                <w:rFonts w:eastAsia="Times New Roman" w:cs="Times New Roman"/>
                <w:b/>
                <w:bCs/>
                <w:sz w:val="20"/>
                <w:szCs w:val="20"/>
              </w:rPr>
              <w:t>Ārpakalpojumu līgumā iekļaujamās prasības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0014F375" w14:textId="77777777" w:rsidR="000F18AF" w:rsidRPr="00D302F8" w:rsidRDefault="000F18AF" w:rsidP="00A33574">
            <w:pPr>
              <w:jc w:val="center"/>
              <w:rPr>
                <w:rFonts w:eastAsia="Times New Roman" w:cs="Times New Roman"/>
                <w:b/>
                <w:bCs/>
                <w:sz w:val="20"/>
                <w:szCs w:val="20"/>
              </w:rPr>
            </w:pPr>
            <w:r w:rsidRPr="00D302F8">
              <w:rPr>
                <w:rFonts w:eastAsia="Times New Roman" w:cs="Times New Roman"/>
                <w:b/>
                <w:bCs/>
                <w:sz w:val="20"/>
                <w:szCs w:val="20"/>
              </w:rPr>
              <w:t>Atsauce uz līgumā vai tā projektā ietverto prasību</w:t>
            </w:r>
          </w:p>
        </w:tc>
      </w:tr>
      <w:tr w:rsidR="005F57ED" w:rsidRPr="005F57ED" w14:paraId="766CB366"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46598DE7"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w:t>
            </w:r>
          </w:p>
        </w:tc>
        <w:tc>
          <w:tcPr>
            <w:tcW w:w="3000" w:type="pct"/>
            <w:tcBorders>
              <w:top w:val="outset" w:sz="6" w:space="0" w:color="414142"/>
              <w:left w:val="outset" w:sz="6" w:space="0" w:color="414142"/>
              <w:bottom w:val="outset" w:sz="6" w:space="0" w:color="414142"/>
              <w:right w:val="outset" w:sz="6" w:space="0" w:color="414142"/>
            </w:tcBorders>
            <w:hideMark/>
          </w:tcPr>
          <w:p w14:paraId="74A59ED9" w14:textId="4BFD509D"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Līguma </w:t>
            </w:r>
            <w:r w:rsidR="000F18AF" w:rsidRPr="00D302F8">
              <w:rPr>
                <w:rFonts w:eastAsia="Times New Roman" w:cs="Times New Roman"/>
                <w:sz w:val="20"/>
                <w:szCs w:val="20"/>
              </w:rPr>
              <w:t>priekšmets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10CBD30F"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17373194"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432B3ECD"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6.2.</w:t>
            </w:r>
          </w:p>
        </w:tc>
        <w:tc>
          <w:tcPr>
            <w:tcW w:w="3000" w:type="pct"/>
            <w:tcBorders>
              <w:top w:val="outset" w:sz="6" w:space="0" w:color="414142"/>
              <w:left w:val="outset" w:sz="6" w:space="0" w:color="414142"/>
              <w:bottom w:val="outset" w:sz="6" w:space="0" w:color="414142"/>
              <w:right w:val="outset" w:sz="6" w:space="0" w:color="414142"/>
            </w:tcBorders>
            <w:hideMark/>
          </w:tcPr>
          <w:p w14:paraId="6D1503EE" w14:textId="252461C1"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Darba </w:t>
            </w:r>
            <w:r w:rsidR="000F18AF" w:rsidRPr="00D302F8">
              <w:rPr>
                <w:rFonts w:eastAsia="Times New Roman" w:cs="Times New Roman"/>
                <w:sz w:val="20"/>
                <w:szCs w:val="20"/>
              </w:rPr>
              <w:t>sākuma datums un</w:t>
            </w:r>
            <w:r>
              <w:rPr>
                <w:rFonts w:eastAsia="Times New Roman" w:cs="Times New Roman"/>
                <w:sz w:val="20"/>
                <w:szCs w:val="20"/>
              </w:rPr>
              <w:t>,</w:t>
            </w:r>
            <w:r w:rsidR="000F18AF" w:rsidRPr="00D302F8">
              <w:rPr>
                <w:rFonts w:eastAsia="Times New Roman" w:cs="Times New Roman"/>
                <w:sz w:val="20"/>
                <w:szCs w:val="20"/>
              </w:rPr>
              <w:t xml:space="preserve"> </w:t>
            </w:r>
            <w:r w:rsidR="005E675C" w:rsidRPr="00D302F8">
              <w:rPr>
                <w:rFonts w:eastAsia="Times New Roman" w:cs="Times New Roman"/>
                <w:sz w:val="20"/>
                <w:szCs w:val="20"/>
              </w:rPr>
              <w:t>ja iespējams</w:t>
            </w:r>
            <w:r>
              <w:rPr>
                <w:rFonts w:eastAsia="Times New Roman" w:cs="Times New Roman"/>
                <w:sz w:val="20"/>
                <w:szCs w:val="20"/>
              </w:rPr>
              <w:t>,</w:t>
            </w:r>
            <w:r w:rsidR="005E675C" w:rsidRPr="00D302F8">
              <w:rPr>
                <w:rFonts w:eastAsia="Times New Roman" w:cs="Times New Roman"/>
                <w:sz w:val="20"/>
                <w:szCs w:val="20"/>
              </w:rPr>
              <w:t xml:space="preserve"> </w:t>
            </w:r>
            <w:r w:rsidR="000F18AF" w:rsidRPr="00D302F8">
              <w:rPr>
                <w:rFonts w:eastAsia="Times New Roman" w:cs="Times New Roman"/>
                <w:sz w:val="20"/>
                <w:szCs w:val="20"/>
              </w:rPr>
              <w:t>beigu datums vai paziņošanas par līguma izbeigšanos termiņš attiecībā uz ārpakalpojumu sniedzēju un iestādi</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5A44A9E9"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1F68ECC9"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3B75BDC1"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6.3.</w:t>
            </w:r>
          </w:p>
        </w:tc>
        <w:tc>
          <w:tcPr>
            <w:tcW w:w="3000" w:type="pct"/>
            <w:tcBorders>
              <w:top w:val="outset" w:sz="6" w:space="0" w:color="414142"/>
              <w:left w:val="outset" w:sz="6" w:space="0" w:color="414142"/>
              <w:bottom w:val="outset" w:sz="6" w:space="0" w:color="414142"/>
              <w:right w:val="outset" w:sz="6" w:space="0" w:color="414142"/>
            </w:tcBorders>
            <w:hideMark/>
          </w:tcPr>
          <w:p w14:paraId="2EFD576D" w14:textId="038B4DF1"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Ārpakalpojumu </w:t>
            </w:r>
            <w:r w:rsidR="000F18AF" w:rsidRPr="00D302F8">
              <w:rPr>
                <w:rFonts w:eastAsia="Times New Roman" w:cs="Times New Roman"/>
                <w:sz w:val="20"/>
                <w:szCs w:val="20"/>
              </w:rPr>
              <w:t>līgumu regulējošie tiesību akti</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480FC0EC"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4A096D93"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1750A6B3"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6.4.</w:t>
            </w:r>
          </w:p>
        </w:tc>
        <w:tc>
          <w:tcPr>
            <w:tcW w:w="3000" w:type="pct"/>
            <w:tcBorders>
              <w:top w:val="outset" w:sz="6" w:space="0" w:color="414142"/>
              <w:left w:val="outset" w:sz="6" w:space="0" w:color="414142"/>
              <w:bottom w:val="outset" w:sz="6" w:space="0" w:color="414142"/>
              <w:right w:val="outset" w:sz="6" w:space="0" w:color="414142"/>
            </w:tcBorders>
            <w:hideMark/>
          </w:tcPr>
          <w:p w14:paraId="0C17E60A" w14:textId="377DD88D"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Līgumslēdzēju </w:t>
            </w:r>
            <w:r w:rsidR="000F18AF" w:rsidRPr="00D302F8">
              <w:rPr>
                <w:rFonts w:eastAsia="Times New Roman" w:cs="Times New Roman"/>
                <w:sz w:val="20"/>
                <w:szCs w:val="20"/>
              </w:rPr>
              <w:t>pušu finanšu saistības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0BE0CC4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6ACC3CFC"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66BD7991"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6.5.</w:t>
            </w:r>
          </w:p>
        </w:tc>
        <w:tc>
          <w:tcPr>
            <w:tcW w:w="3000" w:type="pct"/>
            <w:tcBorders>
              <w:top w:val="outset" w:sz="6" w:space="0" w:color="414142"/>
              <w:left w:val="outset" w:sz="6" w:space="0" w:color="414142"/>
              <w:bottom w:val="outset" w:sz="6" w:space="0" w:color="414142"/>
              <w:right w:val="outset" w:sz="6" w:space="0" w:color="414142"/>
            </w:tcBorders>
            <w:hideMark/>
          </w:tcPr>
          <w:p w14:paraId="0DED8F5D" w14:textId="5A1A921A"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Norāde </w:t>
            </w:r>
            <w:r w:rsidR="000F18AF" w:rsidRPr="00D302F8">
              <w:rPr>
                <w:rFonts w:eastAsia="Times New Roman" w:cs="Times New Roman"/>
                <w:sz w:val="20"/>
                <w:szCs w:val="20"/>
              </w:rPr>
              <w:t xml:space="preserve">par atļauju deleģēt tālāk nozīmīgu ārpakalpojumu vai būtiskas </w:t>
            </w:r>
            <w:r w:rsidRPr="00D302F8">
              <w:rPr>
                <w:rFonts w:eastAsia="Times New Roman" w:cs="Times New Roman"/>
                <w:sz w:val="20"/>
                <w:szCs w:val="20"/>
              </w:rPr>
              <w:t xml:space="preserve">tā </w:t>
            </w:r>
            <w:r w:rsidR="000F18AF" w:rsidRPr="00D302F8">
              <w:rPr>
                <w:rFonts w:eastAsia="Times New Roman" w:cs="Times New Roman"/>
                <w:sz w:val="20"/>
                <w:szCs w:val="20"/>
              </w:rPr>
              <w:t xml:space="preserve">daļas </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6DA19489"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1B39FC48"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384C7B12"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6.6.</w:t>
            </w:r>
          </w:p>
        </w:tc>
        <w:tc>
          <w:tcPr>
            <w:tcW w:w="3000" w:type="pct"/>
            <w:tcBorders>
              <w:top w:val="outset" w:sz="6" w:space="0" w:color="414142"/>
              <w:left w:val="outset" w:sz="6" w:space="0" w:color="414142"/>
              <w:bottom w:val="outset" w:sz="6" w:space="0" w:color="414142"/>
              <w:right w:val="outset" w:sz="6" w:space="0" w:color="414142"/>
            </w:tcBorders>
            <w:hideMark/>
          </w:tcPr>
          <w:p w14:paraId="691A2E30" w14:textId="60E68FB8"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Vieta </w:t>
            </w:r>
            <w:r w:rsidR="000F18AF" w:rsidRPr="00D302F8">
              <w:rPr>
                <w:rFonts w:eastAsia="Times New Roman" w:cs="Times New Roman"/>
                <w:sz w:val="20"/>
                <w:szCs w:val="20"/>
              </w:rPr>
              <w:t xml:space="preserve">vai vietas (valstis vai reģioni), kur tiks nodrošināta kritiski svarīgā vai nozīmīgā funkcija vai tiks glabāti un apstrādāti attiecīgie dati, </w:t>
            </w:r>
            <w:r w:rsidR="00D302F8">
              <w:rPr>
                <w:rFonts w:eastAsia="Times New Roman" w:cs="Times New Roman"/>
                <w:sz w:val="20"/>
                <w:szCs w:val="20"/>
              </w:rPr>
              <w:t>tai skaitā</w:t>
            </w:r>
            <w:r w:rsidR="000F18AF" w:rsidRPr="00D302F8">
              <w:rPr>
                <w:rFonts w:eastAsia="Times New Roman" w:cs="Times New Roman"/>
                <w:sz w:val="20"/>
                <w:szCs w:val="20"/>
              </w:rPr>
              <w:t xml:space="preserve"> iespējamā glabāšanas vieta </w:t>
            </w:r>
            <w:r w:rsidR="000F18AF" w:rsidRPr="00D302F8">
              <w:rPr>
                <w:rFonts w:eastAsia="Times New Roman" w:cs="Times New Roman"/>
                <w:sz w:val="20"/>
                <w:szCs w:val="20"/>
              </w:rPr>
              <w:lastRenderedPageBreak/>
              <w:t xml:space="preserve">un nosacījumi, kas jāievēro, ietverot prasību informēt iestādi, ja </w:t>
            </w:r>
            <w:r w:rsidR="00957D95">
              <w:rPr>
                <w:rFonts w:eastAsia="Times New Roman" w:cs="Times New Roman"/>
                <w:sz w:val="20"/>
                <w:szCs w:val="20"/>
              </w:rPr>
              <w:t>ār</w:t>
            </w:r>
            <w:r w:rsidR="000F18AF" w:rsidRPr="00D302F8">
              <w:rPr>
                <w:rFonts w:eastAsia="Times New Roman" w:cs="Times New Roman"/>
                <w:sz w:val="20"/>
                <w:szCs w:val="20"/>
              </w:rPr>
              <w:t>pakalpojumu sniedzējs ierosina mainīt šo vietu vai vietas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2C6AE0AC"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lastRenderedPageBreak/>
              <w:t> </w:t>
            </w:r>
          </w:p>
        </w:tc>
      </w:tr>
      <w:tr w:rsidR="005F57ED" w:rsidRPr="005F57ED" w14:paraId="46C28989"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1A9008CF"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6.7.</w:t>
            </w:r>
          </w:p>
        </w:tc>
        <w:tc>
          <w:tcPr>
            <w:tcW w:w="3000" w:type="pct"/>
            <w:tcBorders>
              <w:top w:val="outset" w:sz="6" w:space="0" w:color="414142"/>
              <w:left w:val="outset" w:sz="6" w:space="0" w:color="414142"/>
              <w:bottom w:val="outset" w:sz="6" w:space="0" w:color="414142"/>
              <w:right w:val="outset" w:sz="6" w:space="0" w:color="414142"/>
            </w:tcBorders>
            <w:hideMark/>
          </w:tcPr>
          <w:p w14:paraId="22AEBEF3" w14:textId="084CCA5A"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Ja </w:t>
            </w:r>
            <w:r w:rsidR="000F18AF" w:rsidRPr="00D302F8">
              <w:rPr>
                <w:rFonts w:eastAsia="Times New Roman" w:cs="Times New Roman"/>
                <w:sz w:val="20"/>
                <w:szCs w:val="20"/>
              </w:rPr>
              <w:t xml:space="preserve">nepieciešams, noteikumi par piekļuvi attiecīgajiem datiem, kā arī to pieejamību, integritāti, privātumu un drošību </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24E02A46"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040D878B"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302318E6"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6.8.</w:t>
            </w:r>
          </w:p>
        </w:tc>
        <w:tc>
          <w:tcPr>
            <w:tcW w:w="3000" w:type="pct"/>
            <w:tcBorders>
              <w:top w:val="outset" w:sz="6" w:space="0" w:color="414142"/>
              <w:left w:val="outset" w:sz="6" w:space="0" w:color="414142"/>
              <w:bottom w:val="outset" w:sz="6" w:space="0" w:color="414142"/>
              <w:right w:val="outset" w:sz="6" w:space="0" w:color="414142"/>
            </w:tcBorders>
            <w:hideMark/>
          </w:tcPr>
          <w:p w14:paraId="4D7EF803" w14:textId="433C266D"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Iestādes </w:t>
            </w:r>
            <w:r w:rsidR="000F18AF" w:rsidRPr="00D302F8">
              <w:rPr>
                <w:rFonts w:eastAsia="Times New Roman" w:cs="Times New Roman"/>
                <w:sz w:val="20"/>
                <w:szCs w:val="20"/>
              </w:rPr>
              <w:t>tiesības pastāvīgi uzraudzīt ārpakalpojumu sniedzēja darbības rezultātus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1AFD575F"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4787DF46"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1615A389"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6.9.</w:t>
            </w:r>
          </w:p>
        </w:tc>
        <w:tc>
          <w:tcPr>
            <w:tcW w:w="3000" w:type="pct"/>
            <w:tcBorders>
              <w:top w:val="outset" w:sz="6" w:space="0" w:color="414142"/>
              <w:left w:val="outset" w:sz="6" w:space="0" w:color="414142"/>
              <w:bottom w:val="outset" w:sz="6" w:space="0" w:color="414142"/>
              <w:right w:val="outset" w:sz="6" w:space="0" w:color="414142"/>
            </w:tcBorders>
            <w:hideMark/>
          </w:tcPr>
          <w:p w14:paraId="572F6F8C" w14:textId="7BE10D9D" w:rsidR="000F18AF" w:rsidRPr="00D302F8" w:rsidRDefault="00957D95" w:rsidP="00A33574">
            <w:pPr>
              <w:rPr>
                <w:rFonts w:eastAsia="Times New Roman" w:cs="Times New Roman"/>
                <w:sz w:val="20"/>
                <w:szCs w:val="20"/>
              </w:rPr>
            </w:pPr>
            <w:r>
              <w:rPr>
                <w:rFonts w:eastAsia="Times New Roman" w:cs="Times New Roman"/>
                <w:sz w:val="20"/>
                <w:szCs w:val="20"/>
              </w:rPr>
              <w:t>Ārp</w:t>
            </w:r>
            <w:r w:rsidR="007153F5" w:rsidRPr="00D302F8">
              <w:rPr>
                <w:rFonts w:eastAsia="Times New Roman" w:cs="Times New Roman"/>
                <w:sz w:val="20"/>
                <w:szCs w:val="20"/>
              </w:rPr>
              <w:t xml:space="preserve">akalpojuma </w:t>
            </w:r>
            <w:r w:rsidR="000F18AF" w:rsidRPr="00D302F8">
              <w:rPr>
                <w:rFonts w:eastAsia="Times New Roman" w:cs="Times New Roman"/>
                <w:sz w:val="20"/>
                <w:szCs w:val="20"/>
              </w:rPr>
              <w:t xml:space="preserve">sniegšanas kritēriji, kuros iekļauj </w:t>
            </w:r>
            <w:r w:rsidR="007153F5" w:rsidRPr="00D302F8">
              <w:rPr>
                <w:rFonts w:eastAsia="Times New Roman" w:cs="Times New Roman"/>
                <w:sz w:val="20"/>
                <w:szCs w:val="20"/>
              </w:rPr>
              <w:t xml:space="preserve">precīzi noteiktus </w:t>
            </w:r>
            <w:r w:rsidR="000F18AF" w:rsidRPr="00D302F8">
              <w:rPr>
                <w:rFonts w:eastAsia="Times New Roman" w:cs="Times New Roman"/>
                <w:sz w:val="20"/>
                <w:szCs w:val="20"/>
              </w:rPr>
              <w:t>ārpakalpojumu sniedzējiem deleģēto funkciju kvantitatīvos un kvalitatīvos mērķus</w:t>
            </w:r>
            <w:r w:rsidR="000F18AF" w:rsidRPr="006F5CCD">
              <w:rPr>
                <w:rFonts w:eastAsia="Times New Roman" w:cs="Times New Roman"/>
                <w:sz w:val="20"/>
                <w:szCs w:val="20"/>
              </w:rPr>
              <w:t>, kas ļau</w:t>
            </w:r>
            <w:r w:rsidR="006E408B" w:rsidRPr="00957D95">
              <w:rPr>
                <w:rFonts w:eastAsia="Times New Roman" w:cs="Times New Roman"/>
                <w:sz w:val="20"/>
                <w:szCs w:val="20"/>
              </w:rPr>
              <w:t>j</w:t>
            </w:r>
            <w:r w:rsidR="000F18AF" w:rsidRPr="006F5CCD">
              <w:rPr>
                <w:rFonts w:eastAsia="Times New Roman" w:cs="Times New Roman"/>
                <w:sz w:val="20"/>
                <w:szCs w:val="20"/>
              </w:rPr>
              <w:t xml:space="preserve"> laikus īstenot uzraudzību, lai bez liekas kavēšanās varētu</w:t>
            </w:r>
            <w:r w:rsidR="000F18AF" w:rsidRPr="00D302F8">
              <w:rPr>
                <w:rFonts w:eastAsia="Times New Roman" w:cs="Times New Roman"/>
                <w:sz w:val="20"/>
                <w:szCs w:val="20"/>
              </w:rPr>
              <w:t xml:space="preserve"> veikt atbilstošus koriģējošos pasākumus, ja nav izpildīti saskaņotie </w:t>
            </w:r>
            <w:r>
              <w:rPr>
                <w:rFonts w:eastAsia="Times New Roman" w:cs="Times New Roman"/>
                <w:sz w:val="20"/>
                <w:szCs w:val="20"/>
              </w:rPr>
              <w:t>ār</w:t>
            </w:r>
            <w:r w:rsidR="000F18AF" w:rsidRPr="00D302F8">
              <w:rPr>
                <w:rFonts w:eastAsia="Times New Roman" w:cs="Times New Roman"/>
                <w:sz w:val="20"/>
                <w:szCs w:val="20"/>
              </w:rPr>
              <w:t>pakalpojuma sniegšanas kritēriji</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51D73137"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7C185AD6"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428D6788"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6.10.</w:t>
            </w:r>
          </w:p>
        </w:tc>
        <w:tc>
          <w:tcPr>
            <w:tcW w:w="3000" w:type="pct"/>
            <w:tcBorders>
              <w:top w:val="outset" w:sz="6" w:space="0" w:color="414142"/>
              <w:left w:val="outset" w:sz="6" w:space="0" w:color="414142"/>
              <w:bottom w:val="outset" w:sz="6" w:space="0" w:color="414142"/>
              <w:right w:val="outset" w:sz="6" w:space="0" w:color="414142"/>
            </w:tcBorders>
            <w:hideMark/>
          </w:tcPr>
          <w:p w14:paraId="45C9A3D9" w14:textId="55E90636"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Ārpakalpojumu </w:t>
            </w:r>
            <w:r w:rsidR="000F18AF" w:rsidRPr="00D302F8">
              <w:rPr>
                <w:rFonts w:eastAsia="Times New Roman" w:cs="Times New Roman"/>
                <w:sz w:val="20"/>
                <w:szCs w:val="20"/>
              </w:rPr>
              <w:t xml:space="preserve">sniedzēja pienākums sniegt iestādei ziņojumus, </w:t>
            </w:r>
            <w:r w:rsidR="000F18AF" w:rsidRPr="00957D95">
              <w:rPr>
                <w:rFonts w:eastAsia="Times New Roman" w:cs="Times New Roman"/>
                <w:sz w:val="20"/>
                <w:szCs w:val="20"/>
              </w:rPr>
              <w:t xml:space="preserve">ietverot ārpakalpojumu sniedzēja ziņojumu par jebkādu procesa attīstību, kas var būtiski ietekmēt </w:t>
            </w:r>
            <w:r w:rsidR="00957D95" w:rsidRPr="00957D95">
              <w:rPr>
                <w:rFonts w:eastAsia="Times New Roman" w:cs="Times New Roman"/>
                <w:sz w:val="20"/>
                <w:szCs w:val="20"/>
              </w:rPr>
              <w:t>ār</w:t>
            </w:r>
            <w:r w:rsidR="000F18AF" w:rsidRPr="00957D95">
              <w:rPr>
                <w:rFonts w:eastAsia="Times New Roman" w:cs="Times New Roman"/>
                <w:sz w:val="20"/>
                <w:szCs w:val="20"/>
              </w:rPr>
              <w:t>pakalpojumu sniedzēja spēju</w:t>
            </w:r>
            <w:r w:rsidR="000F18AF" w:rsidRPr="00D302F8">
              <w:rPr>
                <w:rFonts w:eastAsia="Times New Roman" w:cs="Times New Roman"/>
                <w:sz w:val="20"/>
                <w:szCs w:val="20"/>
              </w:rPr>
              <w:t xml:space="preserve"> efektīvi īstenot kritiski svarīgu vai nozīmīgu funkciju atbilstoši saskaņotajiem </w:t>
            </w:r>
            <w:r w:rsidR="00957D95">
              <w:rPr>
                <w:rFonts w:eastAsia="Times New Roman" w:cs="Times New Roman"/>
                <w:sz w:val="20"/>
                <w:szCs w:val="20"/>
              </w:rPr>
              <w:t>ār</w:t>
            </w:r>
            <w:r w:rsidR="000F18AF" w:rsidRPr="00D302F8">
              <w:rPr>
                <w:rFonts w:eastAsia="Times New Roman" w:cs="Times New Roman"/>
                <w:sz w:val="20"/>
                <w:szCs w:val="20"/>
              </w:rPr>
              <w:t xml:space="preserve">pakalpojuma sniegšanas kritērijiem un saskaņā ar piemērojamajiem tiesību aktiem, kā arī vajadzības gadījumā pienākums iesniegt </w:t>
            </w:r>
            <w:r w:rsidR="00957D95">
              <w:rPr>
                <w:rFonts w:eastAsia="Times New Roman" w:cs="Times New Roman"/>
                <w:sz w:val="20"/>
                <w:szCs w:val="20"/>
              </w:rPr>
              <w:t>ār</w:t>
            </w:r>
            <w:r w:rsidR="000F18AF" w:rsidRPr="00D302F8">
              <w:rPr>
                <w:rFonts w:eastAsia="Times New Roman" w:cs="Times New Roman"/>
                <w:sz w:val="20"/>
                <w:szCs w:val="20"/>
              </w:rPr>
              <w:t>pakalpojumu sniedzēja iekšējā audita ziņojumus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639F94B2"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03BA6F76"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4D61AC57"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6.11.</w:t>
            </w:r>
          </w:p>
        </w:tc>
        <w:tc>
          <w:tcPr>
            <w:tcW w:w="3000" w:type="pct"/>
            <w:tcBorders>
              <w:top w:val="outset" w:sz="6" w:space="0" w:color="414142"/>
              <w:left w:val="outset" w:sz="6" w:space="0" w:color="414142"/>
              <w:bottom w:val="outset" w:sz="6" w:space="0" w:color="414142"/>
              <w:right w:val="outset" w:sz="6" w:space="0" w:color="414142"/>
            </w:tcBorders>
            <w:hideMark/>
          </w:tcPr>
          <w:p w14:paraId="371D7553" w14:textId="32EF04C3" w:rsidR="000F18AF" w:rsidRPr="00D302F8" w:rsidRDefault="007153F5" w:rsidP="00A33574">
            <w:pPr>
              <w:rPr>
                <w:rFonts w:eastAsia="Times New Roman" w:cs="Times New Roman"/>
                <w:sz w:val="20"/>
                <w:szCs w:val="20"/>
              </w:rPr>
            </w:pPr>
            <w:r w:rsidRPr="00D302F8">
              <w:rPr>
                <w:rFonts w:eastAsia="Times New Roman" w:cs="Times New Roman"/>
                <w:sz w:val="20"/>
                <w:szCs w:val="20"/>
              </w:rPr>
              <w:t>Informācija</w:t>
            </w:r>
            <w:r w:rsidR="000F18AF" w:rsidRPr="00D302F8">
              <w:rPr>
                <w:rFonts w:eastAsia="Times New Roman" w:cs="Times New Roman"/>
                <w:sz w:val="20"/>
                <w:szCs w:val="20"/>
              </w:rPr>
              <w:t xml:space="preserve">, vai </w:t>
            </w:r>
            <w:r w:rsidR="00957D95">
              <w:rPr>
                <w:rFonts w:eastAsia="Times New Roman" w:cs="Times New Roman"/>
                <w:sz w:val="20"/>
                <w:szCs w:val="20"/>
              </w:rPr>
              <w:t>ār</w:t>
            </w:r>
            <w:r w:rsidR="000F18AF" w:rsidRPr="00D302F8">
              <w:rPr>
                <w:rFonts w:eastAsia="Times New Roman" w:cs="Times New Roman"/>
                <w:sz w:val="20"/>
                <w:szCs w:val="20"/>
              </w:rPr>
              <w:t>pakalpojumu sniedzējam ir jāveic obligātā apdrošināšana pret noteiktiem riskiem, un vajadzības gadījumā pieprasītais apdrošināšanas seguma līmenis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002AC454"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5D4530AD"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2252A40A"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6.12.</w:t>
            </w:r>
          </w:p>
        </w:tc>
        <w:tc>
          <w:tcPr>
            <w:tcW w:w="3000" w:type="pct"/>
            <w:tcBorders>
              <w:top w:val="outset" w:sz="6" w:space="0" w:color="414142"/>
              <w:left w:val="outset" w:sz="6" w:space="0" w:color="414142"/>
              <w:bottom w:val="outset" w:sz="6" w:space="0" w:color="414142"/>
              <w:right w:val="outset" w:sz="6" w:space="0" w:color="414142"/>
            </w:tcBorders>
            <w:hideMark/>
          </w:tcPr>
          <w:p w14:paraId="576BCEE3" w14:textId="0D1C9108"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Prasības </w:t>
            </w:r>
            <w:r w:rsidR="000F18AF" w:rsidRPr="00D302F8">
              <w:rPr>
                <w:rFonts w:eastAsia="Times New Roman" w:cs="Times New Roman"/>
                <w:sz w:val="20"/>
                <w:szCs w:val="20"/>
              </w:rPr>
              <w:t xml:space="preserve">īstenot un pārbaudīt </w:t>
            </w:r>
            <w:r w:rsidR="000F18AF" w:rsidRPr="003C2062">
              <w:rPr>
                <w:rFonts w:eastAsia="Times New Roman" w:cs="Times New Roman"/>
                <w:sz w:val="20"/>
                <w:szCs w:val="20"/>
              </w:rPr>
              <w:t xml:space="preserve">darbības nodrošināšanas </w:t>
            </w:r>
            <w:r w:rsidR="003C2062" w:rsidRPr="003C2062">
              <w:rPr>
                <w:rFonts w:eastAsia="Times New Roman" w:cs="Times New Roman"/>
                <w:sz w:val="20"/>
                <w:szCs w:val="20"/>
              </w:rPr>
              <w:t xml:space="preserve">ārkārtas situācijās </w:t>
            </w:r>
            <w:r w:rsidR="000F18AF" w:rsidRPr="003C2062">
              <w:rPr>
                <w:rFonts w:eastAsia="Times New Roman" w:cs="Times New Roman"/>
                <w:sz w:val="20"/>
                <w:szCs w:val="20"/>
              </w:rPr>
              <w:t>plānus</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5DECB769"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40D06D85"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42694E84"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6.13.</w:t>
            </w:r>
          </w:p>
        </w:tc>
        <w:tc>
          <w:tcPr>
            <w:tcW w:w="3000" w:type="pct"/>
            <w:tcBorders>
              <w:top w:val="outset" w:sz="6" w:space="0" w:color="414142"/>
              <w:left w:val="outset" w:sz="6" w:space="0" w:color="414142"/>
              <w:bottom w:val="outset" w:sz="6" w:space="0" w:color="414142"/>
              <w:right w:val="outset" w:sz="6" w:space="0" w:color="414142"/>
            </w:tcBorders>
            <w:hideMark/>
          </w:tcPr>
          <w:p w14:paraId="5CF5E67B" w14:textId="32E21310" w:rsidR="000F18AF" w:rsidRPr="00D302F8" w:rsidRDefault="007153F5" w:rsidP="00A33574">
            <w:pPr>
              <w:rPr>
                <w:rFonts w:eastAsia="Times New Roman" w:cs="Times New Roman"/>
                <w:sz w:val="20"/>
                <w:szCs w:val="20"/>
              </w:rPr>
            </w:pPr>
            <w:r w:rsidRPr="00D302F8">
              <w:rPr>
                <w:rFonts w:eastAsia="Times New Roman" w:cs="Times New Roman"/>
                <w:sz w:val="20"/>
                <w:szCs w:val="20"/>
              </w:rPr>
              <w:t>Noteikumi</w:t>
            </w:r>
            <w:r w:rsidR="000F18AF" w:rsidRPr="00D302F8">
              <w:rPr>
                <w:rFonts w:eastAsia="Times New Roman" w:cs="Times New Roman"/>
                <w:sz w:val="20"/>
                <w:szCs w:val="20"/>
              </w:rPr>
              <w:t xml:space="preserve">, kas nodrošina piekļuvi iestādes īpašumā esošajiem datiem </w:t>
            </w:r>
            <w:r w:rsidR="00957D95">
              <w:rPr>
                <w:rFonts w:eastAsia="Times New Roman" w:cs="Times New Roman"/>
                <w:sz w:val="20"/>
                <w:szCs w:val="20"/>
              </w:rPr>
              <w:t>ār</w:t>
            </w:r>
            <w:r w:rsidR="000F18AF" w:rsidRPr="00D302F8">
              <w:rPr>
                <w:rFonts w:eastAsia="Times New Roman" w:cs="Times New Roman"/>
                <w:sz w:val="20"/>
                <w:szCs w:val="20"/>
              </w:rPr>
              <w:t>pakalpojumu sniedzēja maksātnespējas, noregulējuma vai darbības pārtraukšanas gadījumā</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6097F64A"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09EAC765"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17064BBB"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6.14.</w:t>
            </w:r>
          </w:p>
        </w:tc>
        <w:tc>
          <w:tcPr>
            <w:tcW w:w="3000" w:type="pct"/>
            <w:tcBorders>
              <w:top w:val="outset" w:sz="6" w:space="0" w:color="414142"/>
              <w:left w:val="outset" w:sz="6" w:space="0" w:color="414142"/>
              <w:bottom w:val="outset" w:sz="6" w:space="0" w:color="414142"/>
              <w:right w:val="outset" w:sz="6" w:space="0" w:color="414142"/>
            </w:tcBorders>
            <w:hideMark/>
          </w:tcPr>
          <w:p w14:paraId="6793F230" w14:textId="7FA8C1CD" w:rsidR="000F18AF" w:rsidRPr="00D302F8" w:rsidRDefault="00957D95" w:rsidP="00A33574">
            <w:pPr>
              <w:rPr>
                <w:rFonts w:eastAsia="Times New Roman" w:cs="Times New Roman"/>
                <w:sz w:val="20"/>
                <w:szCs w:val="20"/>
              </w:rPr>
            </w:pPr>
            <w:r>
              <w:rPr>
                <w:rFonts w:eastAsia="Times New Roman" w:cs="Times New Roman"/>
                <w:sz w:val="20"/>
                <w:szCs w:val="20"/>
              </w:rPr>
              <w:t>Ārp</w:t>
            </w:r>
            <w:r w:rsidR="007153F5" w:rsidRPr="00D302F8">
              <w:rPr>
                <w:rFonts w:eastAsia="Times New Roman" w:cs="Times New Roman"/>
                <w:sz w:val="20"/>
                <w:szCs w:val="20"/>
              </w:rPr>
              <w:t xml:space="preserve">akalpojumu </w:t>
            </w:r>
            <w:r w:rsidR="000F18AF" w:rsidRPr="00D302F8">
              <w:rPr>
                <w:rFonts w:eastAsia="Times New Roman" w:cs="Times New Roman"/>
                <w:sz w:val="20"/>
                <w:szCs w:val="20"/>
              </w:rPr>
              <w:t>sniedzēja pienākums sadarboties ar</w:t>
            </w:r>
            <w:r w:rsidR="003D700F" w:rsidRPr="00D302F8">
              <w:rPr>
                <w:rFonts w:eastAsia="Times New Roman" w:cs="Times New Roman"/>
                <w:sz w:val="20"/>
                <w:szCs w:val="20"/>
              </w:rPr>
              <w:t xml:space="preserve"> Latvijas Banku</w:t>
            </w:r>
            <w:r w:rsidR="000F18AF" w:rsidRPr="00D302F8">
              <w:rPr>
                <w:rFonts w:eastAsia="Times New Roman" w:cs="Times New Roman"/>
                <w:sz w:val="20"/>
                <w:szCs w:val="20"/>
              </w:rPr>
              <w:t>, tai skaitā citām personām, ko tā pilnvarojusi</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31BF108D"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55EE4DAE"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0EF01CD3"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6.15.</w:t>
            </w:r>
          </w:p>
        </w:tc>
        <w:tc>
          <w:tcPr>
            <w:tcW w:w="3000" w:type="pct"/>
            <w:tcBorders>
              <w:top w:val="outset" w:sz="6" w:space="0" w:color="414142"/>
              <w:left w:val="outset" w:sz="6" w:space="0" w:color="414142"/>
              <w:bottom w:val="outset" w:sz="6" w:space="0" w:color="414142"/>
              <w:right w:val="outset" w:sz="6" w:space="0" w:color="414142"/>
            </w:tcBorders>
            <w:hideMark/>
          </w:tcPr>
          <w:p w14:paraId="2C8E87CC" w14:textId="30EF492A"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Norāde </w:t>
            </w:r>
            <w:r w:rsidR="000F18AF" w:rsidRPr="00D302F8">
              <w:rPr>
                <w:rFonts w:eastAsia="Times New Roman" w:cs="Times New Roman"/>
                <w:sz w:val="20"/>
                <w:szCs w:val="20"/>
              </w:rPr>
              <w:t>uz noregulējuma iestādes pilnvarām atbilstoši </w:t>
            </w:r>
            <w:r w:rsidR="00E14170" w:rsidRPr="00D302F8">
              <w:rPr>
                <w:rFonts w:eastAsia="Times New Roman" w:cs="Times New Roman"/>
                <w:sz w:val="20"/>
                <w:szCs w:val="20"/>
              </w:rPr>
              <w:t xml:space="preserve">Kredītiestāžu un ieguldījumu brokeru sabiedrību darbības atjaunošanas un noregulējuma likuma </w:t>
            </w:r>
            <w:r w:rsidR="00DA1D28" w:rsidRPr="00D302F8">
              <w:rPr>
                <w:rFonts w:eastAsia="Times New Roman" w:cs="Times New Roman"/>
                <w:sz w:val="20"/>
                <w:szCs w:val="20"/>
              </w:rPr>
              <w:t>90.</w:t>
            </w:r>
            <w:r w:rsidR="000E2534" w:rsidRPr="00D302F8">
              <w:rPr>
                <w:rFonts w:eastAsia="Times New Roman" w:cs="Times New Roman"/>
                <w:sz w:val="20"/>
                <w:szCs w:val="20"/>
              </w:rPr>
              <w:t xml:space="preserve">, 91., 92. un </w:t>
            </w:r>
            <w:r w:rsidR="00E14170" w:rsidRPr="00D302F8">
              <w:rPr>
                <w:rFonts w:eastAsia="Times New Roman" w:cs="Times New Roman"/>
                <w:sz w:val="20"/>
                <w:szCs w:val="20"/>
              </w:rPr>
              <w:t>93.</w:t>
            </w:r>
            <w:r w:rsidR="000F18AF" w:rsidRPr="00D302F8">
              <w:rPr>
                <w:rFonts w:eastAsia="Times New Roman" w:cs="Times New Roman"/>
                <w:sz w:val="20"/>
                <w:szCs w:val="20"/>
              </w:rPr>
              <w:t> pantā noteiktajam</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72FC58F9"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2B6A9DCD"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3226E48D"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6.16.</w:t>
            </w:r>
          </w:p>
        </w:tc>
        <w:tc>
          <w:tcPr>
            <w:tcW w:w="3000" w:type="pct"/>
            <w:tcBorders>
              <w:top w:val="outset" w:sz="6" w:space="0" w:color="414142"/>
              <w:left w:val="outset" w:sz="6" w:space="0" w:color="414142"/>
              <w:bottom w:val="outset" w:sz="6" w:space="0" w:color="414142"/>
              <w:right w:val="outset" w:sz="6" w:space="0" w:color="414142"/>
            </w:tcBorders>
            <w:hideMark/>
          </w:tcPr>
          <w:p w14:paraId="191AD4FC" w14:textId="415A2D27"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Iestādes </w:t>
            </w:r>
            <w:r w:rsidR="000F18AF" w:rsidRPr="00D302F8">
              <w:rPr>
                <w:rFonts w:eastAsia="Times New Roman" w:cs="Times New Roman"/>
                <w:sz w:val="20"/>
                <w:szCs w:val="20"/>
              </w:rPr>
              <w:t xml:space="preserve">un </w:t>
            </w:r>
            <w:r w:rsidR="003D700F" w:rsidRPr="00D302F8">
              <w:rPr>
                <w:rFonts w:eastAsia="Times New Roman" w:cs="Times New Roman"/>
                <w:sz w:val="20"/>
                <w:szCs w:val="20"/>
              </w:rPr>
              <w:t xml:space="preserve">Latvijas Bankas </w:t>
            </w:r>
            <w:r w:rsidR="000F18AF" w:rsidRPr="00D302F8">
              <w:rPr>
                <w:rFonts w:eastAsia="Times New Roman" w:cs="Times New Roman"/>
                <w:sz w:val="20"/>
                <w:szCs w:val="20"/>
              </w:rPr>
              <w:t xml:space="preserve">tiesības veikt pārbaudes un revīzijas par </w:t>
            </w:r>
            <w:r w:rsidR="00957D95">
              <w:rPr>
                <w:rFonts w:eastAsia="Times New Roman" w:cs="Times New Roman"/>
                <w:sz w:val="20"/>
                <w:szCs w:val="20"/>
              </w:rPr>
              <w:t>ār</w:t>
            </w:r>
            <w:r w:rsidR="000F18AF" w:rsidRPr="00D302F8">
              <w:rPr>
                <w:rFonts w:eastAsia="Times New Roman" w:cs="Times New Roman"/>
                <w:sz w:val="20"/>
                <w:szCs w:val="20"/>
              </w:rPr>
              <w:t>pakalpojumu sniedzēja darbību</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35698045"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36658D03" w14:textId="77777777" w:rsidTr="000F18AF">
        <w:tc>
          <w:tcPr>
            <w:tcW w:w="400" w:type="pct"/>
            <w:tcBorders>
              <w:top w:val="outset" w:sz="6" w:space="0" w:color="414142"/>
              <w:left w:val="outset" w:sz="6" w:space="0" w:color="414142"/>
              <w:bottom w:val="outset" w:sz="6" w:space="0" w:color="414142"/>
              <w:right w:val="outset" w:sz="6" w:space="0" w:color="414142"/>
            </w:tcBorders>
            <w:shd w:val="clear" w:color="auto" w:fill="FFFFFF"/>
            <w:hideMark/>
          </w:tcPr>
          <w:p w14:paraId="343486EF"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6.17.</w:t>
            </w:r>
          </w:p>
        </w:tc>
        <w:tc>
          <w:tcPr>
            <w:tcW w:w="3000" w:type="pct"/>
            <w:tcBorders>
              <w:top w:val="outset" w:sz="6" w:space="0" w:color="414142"/>
              <w:left w:val="outset" w:sz="6" w:space="0" w:color="414142"/>
              <w:bottom w:val="outset" w:sz="6" w:space="0" w:color="414142"/>
              <w:right w:val="outset" w:sz="6" w:space="0" w:color="414142"/>
            </w:tcBorders>
            <w:hideMark/>
          </w:tcPr>
          <w:p w14:paraId="5E2940E9" w14:textId="309C4A78" w:rsidR="000F18AF" w:rsidRPr="00D302F8" w:rsidRDefault="007153F5" w:rsidP="00A33574">
            <w:pPr>
              <w:rPr>
                <w:rFonts w:eastAsia="Times New Roman" w:cs="Times New Roman"/>
                <w:sz w:val="20"/>
                <w:szCs w:val="20"/>
              </w:rPr>
            </w:pPr>
            <w:r w:rsidRPr="00D302F8">
              <w:rPr>
                <w:rFonts w:eastAsia="Times New Roman" w:cs="Times New Roman"/>
                <w:sz w:val="20"/>
                <w:szCs w:val="20"/>
              </w:rPr>
              <w:t xml:space="preserve">Līguma </w:t>
            </w:r>
            <w:r w:rsidR="000F18AF" w:rsidRPr="00D302F8">
              <w:rPr>
                <w:rFonts w:eastAsia="Times New Roman" w:cs="Times New Roman"/>
                <w:sz w:val="20"/>
                <w:szCs w:val="20"/>
              </w:rPr>
              <w:t xml:space="preserve">pārtraukšanas tiesības, kā arī prasība iestādei informēt </w:t>
            </w:r>
            <w:r w:rsidR="003D700F" w:rsidRPr="00D302F8">
              <w:rPr>
                <w:rFonts w:eastAsia="Times New Roman" w:cs="Times New Roman"/>
                <w:sz w:val="20"/>
                <w:szCs w:val="20"/>
              </w:rPr>
              <w:t>Latvijas Banku</w:t>
            </w:r>
            <w:r w:rsidR="00E14170" w:rsidRPr="00D302F8">
              <w:rPr>
                <w:rFonts w:eastAsia="Times New Roman" w:cs="Times New Roman"/>
                <w:sz w:val="20"/>
                <w:szCs w:val="20"/>
              </w:rPr>
              <w:t xml:space="preserve"> </w:t>
            </w:r>
            <w:r w:rsidR="000F18AF" w:rsidRPr="00D302F8">
              <w:rPr>
                <w:rFonts w:eastAsia="Times New Roman" w:cs="Times New Roman"/>
                <w:sz w:val="20"/>
                <w:szCs w:val="20"/>
              </w:rPr>
              <w:t>par ārpakalpojumu līguma pārtraukšanu</w:t>
            </w:r>
          </w:p>
        </w:tc>
        <w:tc>
          <w:tcPr>
            <w:tcW w:w="1600" w:type="pct"/>
            <w:tcBorders>
              <w:top w:val="outset" w:sz="6" w:space="0" w:color="414142"/>
              <w:left w:val="outset" w:sz="6" w:space="0" w:color="414142"/>
              <w:bottom w:val="outset" w:sz="6" w:space="0" w:color="414142"/>
              <w:right w:val="outset" w:sz="6" w:space="0" w:color="414142"/>
            </w:tcBorders>
            <w:shd w:val="clear" w:color="auto" w:fill="FFFFFF"/>
            <w:hideMark/>
          </w:tcPr>
          <w:p w14:paraId="6FAC0C6C"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3327C1EC" w14:textId="7EB95275" w:rsidR="00553FAD" w:rsidRPr="00D302F8" w:rsidRDefault="00553FAD" w:rsidP="00957D95">
      <w:pPr>
        <w:spacing w:before="480"/>
        <w:rPr>
          <w:rFonts w:eastAsia="Times New Roman" w:cs="Times New Roman"/>
          <w:b/>
          <w:bCs/>
          <w:sz w:val="20"/>
          <w:szCs w:val="20"/>
        </w:rPr>
      </w:pPr>
      <w:r w:rsidRPr="00D302F8">
        <w:rPr>
          <w:rFonts w:eastAsia="Times New Roman" w:cs="Times New Roman"/>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5F57ED" w:rsidRPr="005F57ED" w14:paraId="22B3ADD1" w14:textId="77777777" w:rsidTr="009A420F">
        <w:tc>
          <w:tcPr>
            <w:tcW w:w="4928" w:type="dxa"/>
            <w:vAlign w:val="bottom"/>
          </w:tcPr>
          <w:p w14:paraId="34CFAD6D" w14:textId="77777777" w:rsidR="00553FAD" w:rsidRPr="005F57ED" w:rsidRDefault="00C80950" w:rsidP="00882BD1">
            <w:pPr>
              <w:pStyle w:val="NoSpacing"/>
              <w:spacing w:before="480"/>
              <w:ind w:left="-108"/>
              <w:rPr>
                <w:rFonts w:cs="Times New Roman"/>
              </w:rPr>
            </w:pPr>
            <w:sdt>
              <w:sdtPr>
                <w:rPr>
                  <w:rFonts w:cs="Times New Roman"/>
                </w:rPr>
                <w:alias w:val="Amats"/>
                <w:tag w:val="Amats"/>
                <w:id w:val="1128750232"/>
                <w:placeholder>
                  <w:docPart w:val="70FDE1184C054F32B99C6FBAD84C9A4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53FAD" w:rsidRPr="005F57ED">
                  <w:rPr>
                    <w:rFonts w:cs="Times New Roman"/>
                  </w:rPr>
                  <w:t>Latvijas Bankas prezidents</w:t>
                </w:r>
              </w:sdtContent>
            </w:sdt>
          </w:p>
        </w:tc>
        <w:sdt>
          <w:sdtPr>
            <w:rPr>
              <w:rFonts w:cs="Times New Roman"/>
            </w:rPr>
            <w:alias w:val="V. Uzvārds"/>
            <w:tag w:val="V. Uzvārds"/>
            <w:id w:val="-1779554235"/>
            <w:placeholder>
              <w:docPart w:val="A0EAB92351144B4386CD56175F586984"/>
            </w:placeholder>
          </w:sdtPr>
          <w:sdtEndPr/>
          <w:sdtContent>
            <w:sdt>
              <w:sdtPr>
                <w:rPr>
                  <w:rFonts w:cs="Times New Roman"/>
                </w:rPr>
                <w:alias w:val="V. Uzvārds"/>
                <w:tag w:val="V. Uzvārds"/>
                <w:id w:val="591824260"/>
                <w:placeholder>
                  <w:docPart w:val="533674FAACE642BA86AA3A8E1330243B"/>
                </w:placeholder>
              </w:sdtPr>
              <w:sdtEndPr/>
              <w:sdtContent>
                <w:tc>
                  <w:tcPr>
                    <w:tcW w:w="3792" w:type="dxa"/>
                    <w:vAlign w:val="bottom"/>
                  </w:tcPr>
                  <w:p w14:paraId="1E3CEF43" w14:textId="77777777" w:rsidR="00553FAD" w:rsidRPr="005F57ED" w:rsidRDefault="00553FAD" w:rsidP="00882BD1">
                    <w:pPr>
                      <w:pStyle w:val="NoSpacing"/>
                      <w:spacing w:before="480"/>
                      <w:ind w:right="-111"/>
                      <w:jc w:val="right"/>
                      <w:rPr>
                        <w:rFonts w:cs="Times New Roman"/>
                      </w:rPr>
                    </w:pPr>
                    <w:r w:rsidRPr="005F57ED">
                      <w:rPr>
                        <w:rFonts w:cs="Times New Roman"/>
                      </w:rPr>
                      <w:t>M. Kazāks</w:t>
                    </w:r>
                  </w:p>
                </w:tc>
              </w:sdtContent>
            </w:sdt>
          </w:sdtContent>
        </w:sdt>
      </w:tr>
    </w:tbl>
    <w:p w14:paraId="6AA993DE" w14:textId="3D05C6B0" w:rsidR="00553FAD" w:rsidRDefault="00553FAD">
      <w:pPr>
        <w:spacing w:after="200" w:line="276" w:lineRule="auto"/>
        <w:rPr>
          <w:rFonts w:eastAsia="Times New Roman" w:cs="Times New Roman"/>
          <w:color w:val="414142"/>
          <w:sz w:val="20"/>
          <w:szCs w:val="20"/>
        </w:rPr>
      </w:pPr>
      <w:r>
        <w:rPr>
          <w:rFonts w:eastAsia="Times New Roman" w:cs="Times New Roman"/>
          <w:color w:val="414142"/>
          <w:sz w:val="20"/>
          <w:szCs w:val="20"/>
        </w:rPr>
        <w:br w:type="page"/>
      </w:r>
    </w:p>
    <w:p w14:paraId="2E67487A" w14:textId="77777777" w:rsidR="009169AC" w:rsidRDefault="009169AC" w:rsidP="00A33574">
      <w:pPr>
        <w:rPr>
          <w:rFonts w:eastAsia="Times New Roman" w:cs="Times New Roman"/>
          <w:color w:val="414142"/>
          <w:sz w:val="20"/>
          <w:szCs w:val="20"/>
        </w:rPr>
      </w:pPr>
    </w:p>
    <w:p w14:paraId="70DF76A4" w14:textId="59959E08" w:rsidR="000F18AF" w:rsidRPr="00C96563" w:rsidRDefault="000F18AF" w:rsidP="00A33574">
      <w:pPr>
        <w:shd w:val="clear" w:color="auto" w:fill="FFFFFF"/>
        <w:ind w:firstLine="300"/>
        <w:jc w:val="right"/>
        <w:rPr>
          <w:rFonts w:eastAsia="Times New Roman" w:cs="Times New Roman"/>
          <w:color w:val="414142"/>
          <w:sz w:val="20"/>
          <w:szCs w:val="20"/>
        </w:rPr>
      </w:pPr>
    </w:p>
    <w:p w14:paraId="675EE7CC" w14:textId="1442CCC5" w:rsidR="009169AC" w:rsidRPr="005F57ED" w:rsidRDefault="000F18AF" w:rsidP="00553FAD">
      <w:pPr>
        <w:shd w:val="clear" w:color="auto" w:fill="FFFFFF"/>
        <w:jc w:val="right"/>
        <w:rPr>
          <w:rFonts w:eastAsia="Times New Roman" w:cs="Times New Roman"/>
          <w:szCs w:val="24"/>
        </w:rPr>
      </w:pPr>
      <w:bookmarkStart w:id="240" w:name="piel2"/>
      <w:bookmarkEnd w:id="240"/>
      <w:r w:rsidRPr="005F57ED">
        <w:rPr>
          <w:rFonts w:eastAsia="Times New Roman" w:cs="Times New Roman"/>
          <w:szCs w:val="24"/>
        </w:rPr>
        <w:t>2.</w:t>
      </w:r>
      <w:r w:rsidR="00E14170" w:rsidRPr="005F57ED">
        <w:rPr>
          <w:rFonts w:eastAsia="Times New Roman" w:cs="Times New Roman"/>
          <w:szCs w:val="24"/>
        </w:rPr>
        <w:t> </w:t>
      </w:r>
      <w:r w:rsidRPr="005F57ED">
        <w:rPr>
          <w:rFonts w:eastAsia="Times New Roman" w:cs="Times New Roman"/>
          <w:szCs w:val="24"/>
        </w:rPr>
        <w:t>pielikums</w:t>
      </w:r>
      <w:r w:rsidRPr="005F57ED">
        <w:rPr>
          <w:rFonts w:eastAsia="Times New Roman" w:cs="Times New Roman"/>
          <w:szCs w:val="24"/>
        </w:rPr>
        <w:br/>
      </w:r>
      <w:bookmarkStart w:id="241" w:name="791521"/>
      <w:bookmarkStart w:id="242" w:name="n-791521"/>
      <w:bookmarkEnd w:id="241"/>
      <w:bookmarkEnd w:id="242"/>
      <w:r w:rsidR="009169AC" w:rsidRPr="005F57ED">
        <w:rPr>
          <w:rFonts w:eastAsia="Times New Roman" w:cs="Times New Roman"/>
          <w:szCs w:val="24"/>
        </w:rPr>
        <w:t>Latvijas Bankas 2024.</w:t>
      </w:r>
      <w:r w:rsidR="00E14170" w:rsidRPr="005F57ED">
        <w:rPr>
          <w:rFonts w:eastAsia="Times New Roman" w:cs="Times New Roman"/>
          <w:szCs w:val="24"/>
        </w:rPr>
        <w:t> </w:t>
      </w:r>
      <w:r w:rsidR="009169AC" w:rsidRPr="005F57ED">
        <w:rPr>
          <w:rFonts w:eastAsia="Times New Roman" w:cs="Times New Roman"/>
          <w:szCs w:val="24"/>
        </w:rPr>
        <w:t>gada</w:t>
      </w:r>
    </w:p>
    <w:p w14:paraId="3F96762C" w14:textId="77777777" w:rsidR="009169AC" w:rsidRPr="005F57ED" w:rsidRDefault="009169AC" w:rsidP="00553FAD">
      <w:pPr>
        <w:shd w:val="clear" w:color="auto" w:fill="FFFFFF"/>
        <w:jc w:val="right"/>
        <w:rPr>
          <w:rFonts w:eastAsia="Times New Roman" w:cs="Times New Roman"/>
          <w:szCs w:val="24"/>
        </w:rPr>
      </w:pPr>
      <w:r w:rsidRPr="005F57ED">
        <w:rPr>
          <w:rFonts w:eastAsia="Times New Roman" w:cs="Times New Roman"/>
          <w:szCs w:val="24"/>
        </w:rPr>
        <w:t xml:space="preserve">noteikumiem Nr. [_____] </w:t>
      </w:r>
    </w:p>
    <w:p w14:paraId="7FD76AC7" w14:textId="77777777" w:rsidR="009169AC" w:rsidRPr="005F57ED" w:rsidRDefault="009169AC" w:rsidP="00553FAD">
      <w:pPr>
        <w:shd w:val="clear" w:color="auto" w:fill="FFFFFF"/>
        <w:jc w:val="right"/>
        <w:rPr>
          <w:rFonts w:eastAsia="Times New Roman" w:cs="Times New Roman"/>
          <w:b/>
          <w:bCs/>
          <w:szCs w:val="24"/>
        </w:rPr>
      </w:pPr>
    </w:p>
    <w:p w14:paraId="2DAB0932" w14:textId="4D6D9419" w:rsidR="000F18AF" w:rsidRDefault="000F18AF" w:rsidP="00553FAD">
      <w:pPr>
        <w:shd w:val="clear" w:color="auto" w:fill="FFFFFF"/>
        <w:jc w:val="center"/>
        <w:rPr>
          <w:rFonts w:eastAsia="Times New Roman" w:cs="Times New Roman"/>
          <w:b/>
          <w:bCs/>
          <w:sz w:val="27"/>
          <w:szCs w:val="27"/>
        </w:rPr>
      </w:pPr>
      <w:r w:rsidRPr="00D302F8">
        <w:rPr>
          <w:rFonts w:eastAsia="Times New Roman" w:cs="Times New Roman"/>
          <w:b/>
          <w:bCs/>
          <w:sz w:val="27"/>
          <w:szCs w:val="27"/>
        </w:rPr>
        <w:t>PAZIŅOJUMS PAR BŪTISKIEM GROZĪJUMIEM NOSLĒGTAJĀ NOZĪMĪGU ĀRPAKALPOJUMU LĪGUMĀ</w:t>
      </w:r>
    </w:p>
    <w:p w14:paraId="0331B792" w14:textId="77777777" w:rsidR="007153F5" w:rsidRPr="00D302F8" w:rsidRDefault="007153F5" w:rsidP="00553FAD">
      <w:pPr>
        <w:shd w:val="clear" w:color="auto" w:fill="FFFFFF"/>
        <w:jc w:val="center"/>
        <w:rPr>
          <w:rFonts w:eastAsia="Times New Roman" w:cs="Times New Roman"/>
          <w:b/>
          <w:bCs/>
          <w:sz w:val="27"/>
          <w:szCs w:val="27"/>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041"/>
        <w:gridCol w:w="4252"/>
        <w:gridCol w:w="2211"/>
      </w:tblGrid>
      <w:tr w:rsidR="005F57ED" w:rsidRPr="005F57ED" w14:paraId="03D70BB8" w14:textId="77777777" w:rsidTr="000F18AF">
        <w:trPr>
          <w:trHeight w:val="200"/>
        </w:trPr>
        <w:tc>
          <w:tcPr>
            <w:tcW w:w="1200" w:type="pct"/>
            <w:tcBorders>
              <w:top w:val="nil"/>
              <w:left w:val="nil"/>
              <w:bottom w:val="nil"/>
              <w:right w:val="nil"/>
            </w:tcBorders>
            <w:hideMark/>
          </w:tcPr>
          <w:p w14:paraId="158C9FA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single" w:sz="6" w:space="0" w:color="414142"/>
              <w:right w:val="nil"/>
            </w:tcBorders>
            <w:hideMark/>
          </w:tcPr>
          <w:p w14:paraId="4ED49C82"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4D8509D5"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6F93E1BD" w14:textId="77777777" w:rsidTr="000F18AF">
        <w:trPr>
          <w:trHeight w:val="200"/>
        </w:trPr>
        <w:tc>
          <w:tcPr>
            <w:tcW w:w="1200" w:type="pct"/>
            <w:tcBorders>
              <w:top w:val="nil"/>
              <w:left w:val="nil"/>
              <w:bottom w:val="nil"/>
              <w:right w:val="nil"/>
            </w:tcBorders>
            <w:hideMark/>
          </w:tcPr>
          <w:p w14:paraId="6BE9556D"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outset" w:sz="6" w:space="0" w:color="414142"/>
              <w:left w:val="nil"/>
              <w:bottom w:val="nil"/>
              <w:right w:val="nil"/>
            </w:tcBorders>
            <w:hideMark/>
          </w:tcPr>
          <w:p w14:paraId="717F30A7"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(iestādes nosaukums)</w:t>
            </w:r>
          </w:p>
        </w:tc>
        <w:tc>
          <w:tcPr>
            <w:tcW w:w="1300" w:type="pct"/>
            <w:tcBorders>
              <w:top w:val="nil"/>
              <w:left w:val="nil"/>
              <w:bottom w:val="nil"/>
              <w:right w:val="nil"/>
            </w:tcBorders>
            <w:hideMark/>
          </w:tcPr>
          <w:p w14:paraId="377A72D3"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0F18AF" w:rsidRPr="005F57ED" w14:paraId="54A87FE0" w14:textId="77777777" w:rsidTr="000F18AF">
        <w:trPr>
          <w:trHeight w:val="200"/>
        </w:trPr>
        <w:tc>
          <w:tcPr>
            <w:tcW w:w="1200" w:type="pct"/>
            <w:tcBorders>
              <w:top w:val="nil"/>
              <w:left w:val="nil"/>
              <w:bottom w:val="nil"/>
              <w:right w:val="nil"/>
            </w:tcBorders>
            <w:hideMark/>
          </w:tcPr>
          <w:p w14:paraId="17480EBE"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nil"/>
              <w:right w:val="nil"/>
            </w:tcBorders>
            <w:hideMark/>
          </w:tcPr>
          <w:p w14:paraId="426A44E6"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01E1F60A"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5F3E8E97" w14:textId="77777777" w:rsidR="000F18AF" w:rsidRPr="00D302F8" w:rsidRDefault="000F18AF" w:rsidP="00553FAD">
      <w:pPr>
        <w:shd w:val="clear" w:color="auto" w:fill="FFFFFF"/>
        <w:rPr>
          <w:rFonts w:eastAsia="Times New Roman" w:cs="Times New Roman"/>
          <w:vanish/>
          <w:sz w:val="27"/>
          <w:szCs w:val="27"/>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041"/>
        <w:gridCol w:w="4252"/>
        <w:gridCol w:w="2211"/>
      </w:tblGrid>
      <w:tr w:rsidR="005F57ED" w:rsidRPr="005F57ED" w14:paraId="2DA9CD91" w14:textId="77777777" w:rsidTr="000F18AF">
        <w:trPr>
          <w:trHeight w:val="200"/>
        </w:trPr>
        <w:tc>
          <w:tcPr>
            <w:tcW w:w="1200" w:type="pct"/>
            <w:tcBorders>
              <w:top w:val="nil"/>
              <w:left w:val="nil"/>
              <w:bottom w:val="nil"/>
              <w:right w:val="nil"/>
            </w:tcBorders>
            <w:hideMark/>
          </w:tcPr>
          <w:p w14:paraId="7DF11C0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single" w:sz="6" w:space="0" w:color="414142"/>
              <w:right w:val="nil"/>
            </w:tcBorders>
            <w:hideMark/>
          </w:tcPr>
          <w:p w14:paraId="25CC5ACF"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2BC48833"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7C82BC4D" w14:textId="77777777" w:rsidTr="000F18AF">
        <w:trPr>
          <w:trHeight w:val="200"/>
        </w:trPr>
        <w:tc>
          <w:tcPr>
            <w:tcW w:w="1200" w:type="pct"/>
            <w:tcBorders>
              <w:top w:val="nil"/>
              <w:left w:val="nil"/>
              <w:bottom w:val="nil"/>
              <w:right w:val="nil"/>
            </w:tcBorders>
            <w:hideMark/>
          </w:tcPr>
          <w:p w14:paraId="664000A0"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outset" w:sz="6" w:space="0" w:color="414142"/>
              <w:left w:val="nil"/>
              <w:bottom w:val="nil"/>
              <w:right w:val="nil"/>
            </w:tcBorders>
            <w:hideMark/>
          </w:tcPr>
          <w:p w14:paraId="4064E8DF"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(reģistrācijas numurs, adrese)</w:t>
            </w:r>
          </w:p>
        </w:tc>
        <w:tc>
          <w:tcPr>
            <w:tcW w:w="1300" w:type="pct"/>
            <w:tcBorders>
              <w:top w:val="nil"/>
              <w:left w:val="nil"/>
              <w:bottom w:val="nil"/>
              <w:right w:val="nil"/>
            </w:tcBorders>
            <w:hideMark/>
          </w:tcPr>
          <w:p w14:paraId="7A46785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0F18AF" w:rsidRPr="005F57ED" w14:paraId="671B4059" w14:textId="77777777" w:rsidTr="000F18AF">
        <w:trPr>
          <w:trHeight w:val="200"/>
        </w:trPr>
        <w:tc>
          <w:tcPr>
            <w:tcW w:w="1200" w:type="pct"/>
            <w:tcBorders>
              <w:top w:val="nil"/>
              <w:left w:val="nil"/>
              <w:bottom w:val="nil"/>
              <w:right w:val="nil"/>
            </w:tcBorders>
            <w:hideMark/>
          </w:tcPr>
          <w:p w14:paraId="3E7EBFFF"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2500" w:type="pct"/>
            <w:tcBorders>
              <w:top w:val="nil"/>
              <w:left w:val="nil"/>
              <w:bottom w:val="nil"/>
              <w:right w:val="nil"/>
            </w:tcBorders>
            <w:hideMark/>
          </w:tcPr>
          <w:p w14:paraId="1F98746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300" w:type="pct"/>
            <w:tcBorders>
              <w:top w:val="nil"/>
              <w:left w:val="nil"/>
              <w:bottom w:val="nil"/>
              <w:right w:val="nil"/>
            </w:tcBorders>
            <w:hideMark/>
          </w:tcPr>
          <w:p w14:paraId="36B55F7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1B808F6B" w14:textId="77777777" w:rsidR="000F18AF" w:rsidRPr="00D302F8" w:rsidRDefault="000F18AF" w:rsidP="00553FAD">
      <w:pPr>
        <w:shd w:val="clear" w:color="auto" w:fill="FFFFFF"/>
        <w:rPr>
          <w:rFonts w:eastAsia="Times New Roman" w:cs="Times New Roman"/>
          <w:vanish/>
          <w:sz w:val="27"/>
          <w:szCs w:val="27"/>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834"/>
        <w:gridCol w:w="2835"/>
        <w:gridCol w:w="2835"/>
      </w:tblGrid>
      <w:tr w:rsidR="005F57ED" w:rsidRPr="005F57ED" w14:paraId="48D06791" w14:textId="77777777" w:rsidTr="000F18AF">
        <w:trPr>
          <w:trHeight w:val="200"/>
        </w:trPr>
        <w:tc>
          <w:tcPr>
            <w:tcW w:w="1650" w:type="pct"/>
            <w:tcBorders>
              <w:top w:val="nil"/>
              <w:left w:val="nil"/>
              <w:bottom w:val="nil"/>
              <w:right w:val="nil"/>
            </w:tcBorders>
            <w:hideMark/>
          </w:tcPr>
          <w:p w14:paraId="2E0AC3BB"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single" w:sz="6" w:space="0" w:color="414142"/>
              <w:right w:val="nil"/>
            </w:tcBorders>
            <w:hideMark/>
          </w:tcPr>
          <w:p w14:paraId="6E0397D3"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nil"/>
              <w:right w:val="nil"/>
            </w:tcBorders>
            <w:hideMark/>
          </w:tcPr>
          <w:p w14:paraId="1AE47104"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5F57ED" w:rsidRPr="005F57ED" w14:paraId="21B8791C" w14:textId="77777777" w:rsidTr="000F18AF">
        <w:trPr>
          <w:trHeight w:val="200"/>
        </w:trPr>
        <w:tc>
          <w:tcPr>
            <w:tcW w:w="1650" w:type="pct"/>
            <w:tcBorders>
              <w:top w:val="nil"/>
              <w:left w:val="nil"/>
              <w:bottom w:val="nil"/>
              <w:right w:val="nil"/>
            </w:tcBorders>
            <w:hideMark/>
          </w:tcPr>
          <w:p w14:paraId="7E21F998"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outset" w:sz="6" w:space="0" w:color="414142"/>
              <w:left w:val="nil"/>
              <w:bottom w:val="nil"/>
              <w:right w:val="nil"/>
            </w:tcBorders>
            <w:hideMark/>
          </w:tcPr>
          <w:p w14:paraId="787126D7"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(datums)</w:t>
            </w:r>
          </w:p>
        </w:tc>
        <w:tc>
          <w:tcPr>
            <w:tcW w:w="1650" w:type="pct"/>
            <w:tcBorders>
              <w:top w:val="nil"/>
              <w:left w:val="nil"/>
              <w:bottom w:val="nil"/>
              <w:right w:val="nil"/>
            </w:tcBorders>
            <w:hideMark/>
          </w:tcPr>
          <w:p w14:paraId="27EBF23B"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r w:rsidR="000F18AF" w:rsidRPr="005F57ED" w14:paraId="3BC49C96" w14:textId="77777777" w:rsidTr="000F18AF">
        <w:trPr>
          <w:trHeight w:val="200"/>
        </w:trPr>
        <w:tc>
          <w:tcPr>
            <w:tcW w:w="1650" w:type="pct"/>
            <w:tcBorders>
              <w:top w:val="nil"/>
              <w:left w:val="nil"/>
              <w:bottom w:val="nil"/>
              <w:right w:val="nil"/>
            </w:tcBorders>
            <w:hideMark/>
          </w:tcPr>
          <w:p w14:paraId="3D0AD913"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nil"/>
              <w:right w:val="nil"/>
            </w:tcBorders>
            <w:hideMark/>
          </w:tcPr>
          <w:p w14:paraId="643686B1"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c>
          <w:tcPr>
            <w:tcW w:w="1650" w:type="pct"/>
            <w:tcBorders>
              <w:top w:val="nil"/>
              <w:left w:val="nil"/>
              <w:bottom w:val="nil"/>
              <w:right w:val="nil"/>
            </w:tcBorders>
            <w:hideMark/>
          </w:tcPr>
          <w:p w14:paraId="1ADA1782" w14:textId="77777777" w:rsidR="000F18AF" w:rsidRPr="00D302F8" w:rsidRDefault="000F18AF" w:rsidP="00A33574">
            <w:pPr>
              <w:rPr>
                <w:rFonts w:eastAsia="Times New Roman" w:cs="Times New Roman"/>
                <w:sz w:val="20"/>
                <w:szCs w:val="20"/>
              </w:rPr>
            </w:pPr>
            <w:r w:rsidRPr="00D302F8">
              <w:rPr>
                <w:rFonts w:eastAsia="Times New Roman" w:cs="Times New Roman"/>
                <w:sz w:val="20"/>
                <w:szCs w:val="20"/>
              </w:rPr>
              <w:t> </w:t>
            </w:r>
          </w:p>
        </w:tc>
      </w:tr>
    </w:tbl>
    <w:p w14:paraId="00B7EF7A" w14:textId="77777777" w:rsidR="000F18AF" w:rsidRPr="00D302F8" w:rsidRDefault="000F18AF" w:rsidP="00553FAD">
      <w:pPr>
        <w:shd w:val="clear" w:color="auto" w:fill="FFFFFF"/>
        <w:rPr>
          <w:rFonts w:eastAsia="Times New Roman" w:cs="Times New Roman"/>
          <w:vanish/>
          <w:sz w:val="27"/>
          <w:szCs w:val="27"/>
        </w:rPr>
      </w:pP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7979"/>
      </w:tblGrid>
      <w:tr w:rsidR="005F57ED" w:rsidRPr="005F57ED" w14:paraId="7411D00C" w14:textId="77777777" w:rsidTr="000F18AF">
        <w:tc>
          <w:tcPr>
            <w:tcW w:w="3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76043323"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1.</w:t>
            </w: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1A2AB942" w14:textId="77777777" w:rsidR="000F18AF" w:rsidRPr="00D302F8" w:rsidRDefault="000F18AF" w:rsidP="00A33574">
            <w:pPr>
              <w:jc w:val="center"/>
              <w:rPr>
                <w:rFonts w:eastAsia="Times New Roman" w:cs="Times New Roman"/>
                <w:sz w:val="20"/>
                <w:szCs w:val="20"/>
              </w:rPr>
            </w:pPr>
            <w:r w:rsidRPr="00D302F8">
              <w:rPr>
                <w:rFonts w:eastAsia="Times New Roman" w:cs="Times New Roman"/>
                <w:b/>
                <w:bCs/>
                <w:sz w:val="20"/>
                <w:szCs w:val="20"/>
              </w:rPr>
              <w:t>Ārpakalpojumu sniedzējs, ar kuru noslēgts nozīmīgu ārpakalpojumu līgums</w:t>
            </w:r>
            <w:r w:rsidRPr="00D302F8">
              <w:rPr>
                <w:rFonts w:eastAsia="Times New Roman" w:cs="Times New Roman"/>
                <w:sz w:val="20"/>
                <w:szCs w:val="20"/>
              </w:rPr>
              <w:br/>
              <w:t>(nosaukums, adrese, reģistrācijas numurs, darbības joma)</w:t>
            </w:r>
          </w:p>
        </w:tc>
      </w:tr>
      <w:tr w:rsidR="005F57ED" w:rsidRPr="005F57ED" w14:paraId="4F541AE5"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67499A" w14:textId="77777777" w:rsidR="000F18AF" w:rsidRPr="00D302F8" w:rsidRDefault="000F18AF" w:rsidP="00882BD1">
            <w:pPr>
              <w:jc w:val="center"/>
              <w:rPr>
                <w:rFonts w:eastAsia="Times New Roman" w:cs="Times New Roman"/>
                <w:sz w:val="20"/>
                <w:szCs w:val="20"/>
              </w:rPr>
            </w:pP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177F92DB"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[Teksts]</w:t>
            </w:r>
          </w:p>
          <w:p w14:paraId="1431A358"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 </w:t>
            </w:r>
          </w:p>
        </w:tc>
      </w:tr>
      <w:tr w:rsidR="005F57ED" w:rsidRPr="005F57ED" w14:paraId="4F3AB10B" w14:textId="77777777" w:rsidTr="000F18AF">
        <w:tc>
          <w:tcPr>
            <w:tcW w:w="3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6898984F"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2.</w:t>
            </w: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4117F5BA" w14:textId="77777777" w:rsidR="000F18AF" w:rsidRPr="00D302F8" w:rsidRDefault="000F18AF" w:rsidP="00A33574">
            <w:pPr>
              <w:jc w:val="center"/>
              <w:rPr>
                <w:rFonts w:eastAsia="Times New Roman" w:cs="Times New Roman"/>
                <w:b/>
                <w:bCs/>
                <w:sz w:val="20"/>
                <w:szCs w:val="20"/>
              </w:rPr>
            </w:pPr>
            <w:r w:rsidRPr="00D302F8">
              <w:rPr>
                <w:rFonts w:eastAsia="Times New Roman" w:cs="Times New Roman"/>
                <w:b/>
                <w:bCs/>
                <w:sz w:val="20"/>
                <w:szCs w:val="20"/>
              </w:rPr>
              <w:t>Plānoto būtisko grozījumu noslēgtajā nozīmīgu ārpakalpojumu līgumā apraksts</w:t>
            </w:r>
          </w:p>
        </w:tc>
      </w:tr>
      <w:tr w:rsidR="005F57ED" w:rsidRPr="005F57ED" w14:paraId="0D5D944D"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9A6CFFC" w14:textId="77777777" w:rsidR="000F18AF" w:rsidRPr="00D302F8" w:rsidRDefault="000F18AF" w:rsidP="00882BD1">
            <w:pPr>
              <w:jc w:val="center"/>
              <w:rPr>
                <w:rFonts w:eastAsia="Times New Roman" w:cs="Times New Roman"/>
                <w:sz w:val="20"/>
                <w:szCs w:val="20"/>
              </w:rPr>
            </w:pP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2F85B9FC" w14:textId="77777777" w:rsidR="000F18AF" w:rsidRPr="00882BD1" w:rsidRDefault="000F18AF" w:rsidP="00A33574">
            <w:pPr>
              <w:jc w:val="center"/>
              <w:rPr>
                <w:rFonts w:eastAsia="Times New Roman" w:cs="Times New Roman"/>
                <w:i/>
                <w:iCs/>
                <w:sz w:val="20"/>
                <w:szCs w:val="20"/>
              </w:rPr>
            </w:pPr>
            <w:r w:rsidRPr="00882BD1">
              <w:rPr>
                <w:rFonts w:eastAsia="Times New Roman" w:cs="Times New Roman"/>
                <w:i/>
                <w:iCs/>
                <w:sz w:val="20"/>
                <w:szCs w:val="20"/>
              </w:rPr>
              <w:t>[</w:t>
            </w:r>
            <w:r w:rsidRPr="007153F5">
              <w:rPr>
                <w:rFonts w:eastAsia="Times New Roman" w:cs="Times New Roman"/>
                <w:i/>
                <w:iCs/>
                <w:sz w:val="20"/>
                <w:szCs w:val="20"/>
              </w:rPr>
              <w:t>Teksts</w:t>
            </w:r>
            <w:r w:rsidRPr="00882BD1">
              <w:rPr>
                <w:rFonts w:eastAsia="Times New Roman" w:cs="Times New Roman"/>
                <w:i/>
                <w:iCs/>
                <w:sz w:val="20"/>
                <w:szCs w:val="20"/>
              </w:rPr>
              <w:t>]</w:t>
            </w:r>
          </w:p>
          <w:p w14:paraId="383CBE4E"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 </w:t>
            </w:r>
          </w:p>
        </w:tc>
      </w:tr>
      <w:tr w:rsidR="005F57ED" w:rsidRPr="005F57ED" w14:paraId="58206FA1" w14:textId="77777777" w:rsidTr="000F18AF">
        <w:tc>
          <w:tcPr>
            <w:tcW w:w="3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5A0EF8E8"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3.</w:t>
            </w: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0B6FB932" w14:textId="28F5EAB1" w:rsidR="000F18AF" w:rsidRPr="00D302F8" w:rsidRDefault="000F18AF" w:rsidP="00A33574">
            <w:pPr>
              <w:jc w:val="center"/>
              <w:rPr>
                <w:rFonts w:eastAsia="Times New Roman" w:cs="Times New Roman"/>
                <w:sz w:val="20"/>
                <w:szCs w:val="20"/>
              </w:rPr>
            </w:pPr>
            <w:r w:rsidRPr="00D302F8">
              <w:rPr>
                <w:rFonts w:eastAsia="Times New Roman" w:cs="Times New Roman"/>
                <w:b/>
                <w:bCs/>
                <w:sz w:val="20"/>
                <w:szCs w:val="20"/>
              </w:rPr>
              <w:t>Lēmuma par grozījumu izdarīšanu nozīmīgu ārpakalpojumu līgumā pamatojums</w:t>
            </w:r>
            <w:r w:rsidRPr="00D302F8">
              <w:rPr>
                <w:rFonts w:eastAsia="Times New Roman" w:cs="Times New Roman"/>
                <w:sz w:val="20"/>
                <w:szCs w:val="20"/>
              </w:rPr>
              <w:br/>
              <w:t>(norāda plānoto grozījumu iemeslu un sniedz īsu kopsavilkumu par veikto riska novērtējumu)</w:t>
            </w:r>
          </w:p>
        </w:tc>
      </w:tr>
      <w:tr w:rsidR="005F57ED" w:rsidRPr="005F57ED" w14:paraId="3DFBEAD0"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6763BA" w14:textId="77777777" w:rsidR="000F18AF" w:rsidRPr="00D302F8" w:rsidRDefault="000F18AF" w:rsidP="00882BD1">
            <w:pPr>
              <w:jc w:val="center"/>
              <w:rPr>
                <w:rFonts w:eastAsia="Times New Roman" w:cs="Times New Roman"/>
                <w:sz w:val="20"/>
                <w:szCs w:val="20"/>
              </w:rPr>
            </w:pP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6C69DA84" w14:textId="77777777" w:rsidR="000F18AF" w:rsidRPr="00882BD1" w:rsidRDefault="000F18AF" w:rsidP="00A33574">
            <w:pPr>
              <w:jc w:val="center"/>
              <w:rPr>
                <w:rFonts w:eastAsia="Times New Roman" w:cs="Times New Roman"/>
                <w:i/>
                <w:iCs/>
                <w:sz w:val="20"/>
                <w:szCs w:val="20"/>
              </w:rPr>
            </w:pPr>
            <w:r w:rsidRPr="00882BD1">
              <w:rPr>
                <w:rFonts w:eastAsia="Times New Roman" w:cs="Times New Roman"/>
                <w:i/>
                <w:iCs/>
                <w:sz w:val="20"/>
                <w:szCs w:val="20"/>
              </w:rPr>
              <w:t>[</w:t>
            </w:r>
            <w:r w:rsidRPr="007153F5">
              <w:rPr>
                <w:rFonts w:eastAsia="Times New Roman" w:cs="Times New Roman"/>
                <w:i/>
                <w:iCs/>
                <w:sz w:val="20"/>
                <w:szCs w:val="20"/>
              </w:rPr>
              <w:t>Teksts</w:t>
            </w:r>
            <w:r w:rsidRPr="00882BD1">
              <w:rPr>
                <w:rFonts w:eastAsia="Times New Roman" w:cs="Times New Roman"/>
                <w:i/>
                <w:iCs/>
                <w:sz w:val="20"/>
                <w:szCs w:val="20"/>
              </w:rPr>
              <w:t>]</w:t>
            </w:r>
          </w:p>
          <w:p w14:paraId="33F0F536" w14:textId="77777777" w:rsidR="000F18AF" w:rsidRPr="00D302F8" w:rsidRDefault="000F18AF" w:rsidP="00A33574">
            <w:pPr>
              <w:jc w:val="center"/>
              <w:rPr>
                <w:rFonts w:eastAsia="Times New Roman" w:cs="Times New Roman"/>
                <w:sz w:val="20"/>
                <w:szCs w:val="20"/>
              </w:rPr>
            </w:pPr>
            <w:r w:rsidRPr="00D302F8">
              <w:rPr>
                <w:rFonts w:eastAsia="Times New Roman" w:cs="Times New Roman"/>
                <w:sz w:val="20"/>
                <w:szCs w:val="20"/>
              </w:rPr>
              <w:t> </w:t>
            </w:r>
          </w:p>
        </w:tc>
      </w:tr>
      <w:tr w:rsidR="005F57ED" w:rsidRPr="005F57ED" w14:paraId="638B6B34" w14:textId="77777777" w:rsidTr="000F18AF">
        <w:tc>
          <w:tcPr>
            <w:tcW w:w="3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046C115F" w14:textId="77777777" w:rsidR="000F18AF" w:rsidRPr="00D302F8" w:rsidRDefault="000F18AF" w:rsidP="00882BD1">
            <w:pPr>
              <w:jc w:val="center"/>
              <w:rPr>
                <w:rFonts w:eastAsia="Times New Roman" w:cs="Times New Roman"/>
                <w:sz w:val="20"/>
                <w:szCs w:val="20"/>
              </w:rPr>
            </w:pPr>
            <w:r w:rsidRPr="00D302F8">
              <w:rPr>
                <w:rFonts w:eastAsia="Times New Roman" w:cs="Times New Roman"/>
                <w:sz w:val="20"/>
                <w:szCs w:val="20"/>
              </w:rPr>
              <w:t>4.</w:t>
            </w: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40E31AE4" w14:textId="77777777" w:rsidR="000F18AF" w:rsidRPr="00D302F8" w:rsidRDefault="000F18AF" w:rsidP="00A33574">
            <w:pPr>
              <w:jc w:val="center"/>
              <w:rPr>
                <w:rFonts w:eastAsia="Times New Roman" w:cs="Times New Roman"/>
                <w:b/>
                <w:bCs/>
                <w:sz w:val="20"/>
                <w:szCs w:val="20"/>
              </w:rPr>
            </w:pPr>
            <w:r w:rsidRPr="00D302F8">
              <w:rPr>
                <w:rFonts w:eastAsia="Times New Roman" w:cs="Times New Roman"/>
                <w:b/>
                <w:bCs/>
                <w:sz w:val="20"/>
                <w:szCs w:val="20"/>
              </w:rPr>
              <w:t>Apraksts, kā izmaiņas ārpakalpojuma saņemšanas kārtībā ir integrētas iestādes iekšējās kontroles un risku pārvaldības sistēmā</w:t>
            </w:r>
          </w:p>
        </w:tc>
      </w:tr>
      <w:tr w:rsidR="005F57ED" w:rsidRPr="005F57ED" w14:paraId="3EAE45EC" w14:textId="77777777" w:rsidTr="000F18AF">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69C8394" w14:textId="77777777" w:rsidR="000F18AF" w:rsidRPr="00D302F8" w:rsidRDefault="000F18AF" w:rsidP="00882BD1">
            <w:pPr>
              <w:jc w:val="center"/>
              <w:rPr>
                <w:rFonts w:eastAsia="Times New Roman" w:cs="Times New Roman"/>
                <w:sz w:val="20"/>
                <w:szCs w:val="20"/>
              </w:rPr>
            </w:pP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6D70AEDD"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[Teksts]</w:t>
            </w:r>
          </w:p>
          <w:p w14:paraId="16F135EB" w14:textId="77777777" w:rsidR="000F18AF" w:rsidRPr="00D302F8" w:rsidRDefault="000F18AF" w:rsidP="00A33574">
            <w:pPr>
              <w:jc w:val="center"/>
              <w:rPr>
                <w:rFonts w:eastAsia="Times New Roman" w:cs="Times New Roman"/>
                <w:i/>
                <w:iCs/>
                <w:sz w:val="20"/>
                <w:szCs w:val="20"/>
              </w:rPr>
            </w:pPr>
            <w:r w:rsidRPr="00D302F8">
              <w:rPr>
                <w:rFonts w:eastAsia="Times New Roman" w:cs="Times New Roman"/>
                <w:i/>
                <w:iCs/>
                <w:sz w:val="20"/>
                <w:szCs w:val="20"/>
              </w:rPr>
              <w:t> </w:t>
            </w:r>
          </w:p>
        </w:tc>
      </w:tr>
      <w:tr w:rsidR="005F57ED" w:rsidRPr="005F57ED" w14:paraId="6D6DA566" w14:textId="77777777" w:rsidTr="00F552C9">
        <w:tc>
          <w:tcPr>
            <w:tcW w:w="300" w:type="pct"/>
            <w:vMerge w:val="restart"/>
            <w:tcBorders>
              <w:top w:val="outset" w:sz="6" w:space="0" w:color="414142"/>
              <w:left w:val="outset" w:sz="6" w:space="0" w:color="414142"/>
              <w:right w:val="outset" w:sz="6" w:space="0" w:color="414142"/>
            </w:tcBorders>
            <w:shd w:val="clear" w:color="auto" w:fill="FFFFFF"/>
            <w:hideMark/>
          </w:tcPr>
          <w:p w14:paraId="3EBD4880" w14:textId="77777777" w:rsidR="000E1410" w:rsidRPr="00D302F8" w:rsidRDefault="000E1410" w:rsidP="00882BD1">
            <w:pPr>
              <w:jc w:val="center"/>
              <w:rPr>
                <w:rFonts w:eastAsia="Times New Roman" w:cs="Times New Roman"/>
                <w:sz w:val="20"/>
                <w:szCs w:val="20"/>
              </w:rPr>
            </w:pPr>
            <w:r w:rsidRPr="00D302F8">
              <w:rPr>
                <w:rFonts w:eastAsia="Times New Roman" w:cs="Times New Roman"/>
                <w:sz w:val="20"/>
                <w:szCs w:val="20"/>
              </w:rPr>
              <w:t>5.</w:t>
            </w:r>
          </w:p>
        </w:tc>
        <w:tc>
          <w:tcPr>
            <w:tcW w:w="4700" w:type="pct"/>
            <w:tcBorders>
              <w:top w:val="outset" w:sz="6" w:space="0" w:color="414142"/>
              <w:left w:val="outset" w:sz="6" w:space="0" w:color="414142"/>
              <w:bottom w:val="outset" w:sz="6" w:space="0" w:color="414142"/>
              <w:right w:val="outset" w:sz="6" w:space="0" w:color="414142"/>
            </w:tcBorders>
            <w:shd w:val="clear" w:color="auto" w:fill="FFFFFF"/>
            <w:hideMark/>
          </w:tcPr>
          <w:p w14:paraId="7E932133" w14:textId="2B2B9D3D" w:rsidR="000E1410" w:rsidRPr="00D302F8" w:rsidRDefault="000E1410" w:rsidP="00A33574">
            <w:pPr>
              <w:jc w:val="center"/>
              <w:rPr>
                <w:rFonts w:eastAsia="Times New Roman" w:cs="Times New Roman"/>
                <w:sz w:val="20"/>
                <w:szCs w:val="20"/>
              </w:rPr>
            </w:pPr>
            <w:r w:rsidRPr="00D302F8">
              <w:rPr>
                <w:rFonts w:eastAsia="Times New Roman" w:cs="Times New Roman"/>
                <w:b/>
                <w:bCs/>
                <w:sz w:val="20"/>
                <w:szCs w:val="20"/>
              </w:rPr>
              <w:t xml:space="preserve">Informācija par ārpakalpojumu politikas un procedūru iesniegšanu Latvijas Bankā </w:t>
            </w:r>
            <w:r w:rsidRPr="00D302F8">
              <w:rPr>
                <w:rFonts w:eastAsia="Times New Roman" w:cs="Times New Roman"/>
                <w:sz w:val="20"/>
                <w:szCs w:val="20"/>
              </w:rPr>
              <w:br/>
              <w:t>(norāda iesniegšanas datumu Latvijas Bankā vai pievieno aktualizētu versiju)</w:t>
            </w:r>
          </w:p>
        </w:tc>
      </w:tr>
      <w:tr w:rsidR="005F57ED" w:rsidRPr="005F57ED" w14:paraId="60E998BE" w14:textId="77777777" w:rsidTr="00F552C9">
        <w:tc>
          <w:tcPr>
            <w:tcW w:w="300" w:type="pct"/>
            <w:vMerge/>
            <w:tcBorders>
              <w:left w:val="outset" w:sz="6" w:space="0" w:color="414142"/>
              <w:bottom w:val="outset" w:sz="6" w:space="0" w:color="414142"/>
              <w:right w:val="outset" w:sz="6" w:space="0" w:color="414142"/>
            </w:tcBorders>
            <w:shd w:val="clear" w:color="auto" w:fill="FFFFFF"/>
          </w:tcPr>
          <w:p w14:paraId="60A74055" w14:textId="77777777" w:rsidR="000E1410" w:rsidRPr="00D302F8" w:rsidRDefault="000E1410" w:rsidP="00A33574">
            <w:pPr>
              <w:rPr>
                <w:rFonts w:eastAsia="Times New Roman" w:cs="Times New Roman"/>
                <w:sz w:val="20"/>
                <w:szCs w:val="20"/>
              </w:rPr>
            </w:pPr>
          </w:p>
        </w:tc>
        <w:tc>
          <w:tcPr>
            <w:tcW w:w="4700" w:type="pct"/>
            <w:tcBorders>
              <w:top w:val="outset" w:sz="6" w:space="0" w:color="414142"/>
              <w:left w:val="outset" w:sz="6" w:space="0" w:color="414142"/>
              <w:bottom w:val="single" w:sz="4" w:space="0" w:color="auto"/>
              <w:right w:val="outset" w:sz="6" w:space="0" w:color="414142"/>
            </w:tcBorders>
            <w:shd w:val="clear" w:color="auto" w:fill="FFFFFF"/>
          </w:tcPr>
          <w:p w14:paraId="228CFB22" w14:textId="77777777" w:rsidR="000E1410" w:rsidRPr="00D302F8" w:rsidRDefault="000E1410" w:rsidP="00A33574">
            <w:pPr>
              <w:jc w:val="center"/>
              <w:rPr>
                <w:rFonts w:eastAsia="Times New Roman" w:cs="Times New Roman"/>
                <w:i/>
                <w:iCs/>
                <w:sz w:val="20"/>
                <w:szCs w:val="20"/>
              </w:rPr>
            </w:pPr>
            <w:r w:rsidRPr="00D302F8">
              <w:rPr>
                <w:rFonts w:eastAsia="Times New Roman" w:cs="Times New Roman"/>
                <w:i/>
                <w:iCs/>
                <w:sz w:val="20"/>
                <w:szCs w:val="20"/>
              </w:rPr>
              <w:t>[Teksts]</w:t>
            </w:r>
          </w:p>
          <w:p w14:paraId="0B5BEEEC" w14:textId="28F92C5E" w:rsidR="000E1410" w:rsidRPr="00D302F8" w:rsidRDefault="000E1410" w:rsidP="00A33574">
            <w:pPr>
              <w:jc w:val="center"/>
              <w:rPr>
                <w:rFonts w:eastAsia="Times New Roman" w:cs="Times New Roman"/>
                <w:b/>
                <w:bCs/>
                <w:sz w:val="20"/>
                <w:szCs w:val="20"/>
              </w:rPr>
            </w:pPr>
          </w:p>
        </w:tc>
      </w:tr>
    </w:tbl>
    <w:p w14:paraId="210D1FB5" w14:textId="77777777" w:rsidR="00553FAD" w:rsidRPr="005F57ED" w:rsidRDefault="00553FAD" w:rsidP="00882BD1">
      <w:pPr>
        <w:pStyle w:val="NApunkts1"/>
        <w:keepNext/>
        <w:keepLines/>
        <w:numPr>
          <w:ilvl w:val="0"/>
          <w:numId w:val="0"/>
        </w:numPr>
        <w:spacing w:before="480"/>
        <w:jc w:val="left"/>
        <w:rPr>
          <w:b/>
          <w:bCs/>
          <w:sz w:val="20"/>
          <w:szCs w:val="20"/>
        </w:rPr>
      </w:pPr>
      <w:bookmarkStart w:id="243" w:name="p39"/>
      <w:bookmarkStart w:id="244" w:name="p-756625"/>
      <w:bookmarkStart w:id="245" w:name="p47"/>
      <w:bookmarkStart w:id="246" w:name="p-756636"/>
      <w:bookmarkEnd w:id="243"/>
      <w:bookmarkEnd w:id="244"/>
      <w:bookmarkEnd w:id="245"/>
      <w:bookmarkEnd w:id="246"/>
    </w:p>
    <w:p w14:paraId="40C8150D" w14:textId="3CB25900" w:rsidR="00FA055C" w:rsidRPr="005F57ED" w:rsidRDefault="009C7FF1" w:rsidP="00553FAD">
      <w:pPr>
        <w:pStyle w:val="NApunkts1"/>
        <w:keepNext/>
        <w:keepLines/>
        <w:numPr>
          <w:ilvl w:val="0"/>
          <w:numId w:val="0"/>
        </w:numPr>
        <w:spacing w:before="0"/>
        <w:jc w:val="left"/>
        <w:rPr>
          <w:b/>
          <w:bCs/>
          <w:sz w:val="20"/>
          <w:szCs w:val="20"/>
        </w:rPr>
      </w:pPr>
      <w:r w:rsidRPr="005F57ED">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5F57ED" w:rsidRPr="005F57ED" w14:paraId="2D3728CE" w14:textId="77777777" w:rsidTr="00811BE5">
        <w:tc>
          <w:tcPr>
            <w:tcW w:w="4928" w:type="dxa"/>
            <w:vAlign w:val="bottom"/>
          </w:tcPr>
          <w:bookmarkStart w:id="247" w:name="_Hlk162362574"/>
          <w:p w14:paraId="56DC5E93" w14:textId="7567EAB6" w:rsidR="00966987" w:rsidRPr="005F57ED" w:rsidRDefault="00C80950" w:rsidP="00882BD1">
            <w:pPr>
              <w:pStyle w:val="NoSpacing"/>
              <w:spacing w:before="480"/>
              <w:ind w:left="-107"/>
              <w:rPr>
                <w:rFonts w:cs="Times New Roman"/>
              </w:rPr>
            </w:pPr>
            <w:sdt>
              <w:sdtPr>
                <w:rPr>
                  <w:rFonts w:cs="Times New Roman"/>
                </w:rPr>
                <w:alias w:val="Amats"/>
                <w:tag w:val="Amats"/>
                <w:id w:val="45201534"/>
                <w:lock w:val="sdtLocked"/>
                <w:placeholder>
                  <w:docPart w:val="BF9469E661A6480E855E84C0F16C0E0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92BD6" w:rsidRPr="005F57ED">
                  <w:rPr>
                    <w:rFonts w:cs="Times New Roman"/>
                  </w:rPr>
                  <w:t>Latvijas Bankas prezidents</w:t>
                </w:r>
              </w:sdtContent>
            </w:sdt>
          </w:p>
        </w:tc>
        <w:sdt>
          <w:sdtPr>
            <w:rPr>
              <w:rFonts w:cs="Times New Roman"/>
            </w:rPr>
            <w:alias w:val="V. Uzvārds"/>
            <w:tag w:val="V. Uzvārds"/>
            <w:id w:val="46411162"/>
            <w:lock w:val="sdtLocked"/>
            <w:placeholder>
              <w:docPart w:val="49C914CE9A38432C88889B6C765CB853"/>
            </w:placeholder>
          </w:sdtPr>
          <w:sdtEndPr/>
          <w:sdtContent>
            <w:sdt>
              <w:sdtPr>
                <w:rPr>
                  <w:rFonts w:cs="Times New Roman"/>
                </w:rPr>
                <w:alias w:val="V. Uzvārds"/>
                <w:tag w:val="V. Uzvārds"/>
                <w:id w:val="-819261588"/>
                <w:placeholder>
                  <w:docPart w:val="EED09DAF185A47C69B4023031F23FB75"/>
                </w:placeholder>
              </w:sdtPr>
              <w:sdtEndPr/>
              <w:sdtContent>
                <w:tc>
                  <w:tcPr>
                    <w:tcW w:w="3792" w:type="dxa"/>
                    <w:vAlign w:val="bottom"/>
                  </w:tcPr>
                  <w:p w14:paraId="5F2518D9" w14:textId="36EE7896" w:rsidR="00966987" w:rsidRPr="005F57ED" w:rsidRDefault="00C92BD6" w:rsidP="00882BD1">
                    <w:pPr>
                      <w:pStyle w:val="NoSpacing"/>
                      <w:spacing w:before="480"/>
                      <w:ind w:right="-111"/>
                      <w:jc w:val="right"/>
                      <w:rPr>
                        <w:rFonts w:cs="Times New Roman"/>
                      </w:rPr>
                    </w:pPr>
                    <w:r w:rsidRPr="005F57ED">
                      <w:rPr>
                        <w:rFonts w:cs="Times New Roman"/>
                      </w:rPr>
                      <w:t>M.</w:t>
                    </w:r>
                    <w:r w:rsidR="00AB36B4" w:rsidRPr="005F57ED">
                      <w:rPr>
                        <w:rFonts w:cs="Times New Roman"/>
                      </w:rPr>
                      <w:t> </w:t>
                    </w:r>
                    <w:r w:rsidRPr="005F57ED">
                      <w:rPr>
                        <w:rFonts w:cs="Times New Roman"/>
                      </w:rPr>
                      <w:t>Kazāks</w:t>
                    </w:r>
                  </w:p>
                </w:tc>
              </w:sdtContent>
            </w:sdt>
          </w:sdtContent>
        </w:sdt>
      </w:tr>
      <w:bookmarkEnd w:id="247"/>
    </w:tbl>
    <w:p w14:paraId="06B66F77" w14:textId="055A8AC3" w:rsidR="006D395C" w:rsidRPr="005F57ED" w:rsidRDefault="006D395C" w:rsidP="00553FAD">
      <w:pPr>
        <w:rPr>
          <w:rFonts w:cs="Times New Roman"/>
          <w:szCs w:val="24"/>
        </w:rPr>
      </w:pPr>
    </w:p>
    <w:sectPr w:rsidR="006D395C" w:rsidRPr="005F57ED" w:rsidSect="00EA6CA5">
      <w:headerReference w:type="default" r:id="rId12"/>
      <w:headerReference w:type="first" r:id="rId13"/>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03869" w14:textId="77777777" w:rsidR="001D6C29" w:rsidRDefault="001D6C29" w:rsidP="00AC4B00">
      <w:r>
        <w:separator/>
      </w:r>
    </w:p>
  </w:endnote>
  <w:endnote w:type="continuationSeparator" w:id="0">
    <w:p w14:paraId="0BEEBAC0" w14:textId="77777777" w:rsidR="001D6C29" w:rsidRDefault="001D6C2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398CA" w14:textId="77777777" w:rsidR="001D6C29" w:rsidRDefault="001D6C29" w:rsidP="00AC4B00">
      <w:r>
        <w:separator/>
      </w:r>
    </w:p>
  </w:footnote>
  <w:footnote w:type="continuationSeparator" w:id="0">
    <w:p w14:paraId="09FCF42A" w14:textId="77777777" w:rsidR="001D6C29" w:rsidRDefault="001D6C2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637723A"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15C10" w14:textId="77777777" w:rsidR="009C42A8" w:rsidRPr="009C42A8" w:rsidRDefault="00EA6CA5" w:rsidP="00AA4809">
    <w:pPr>
      <w:pStyle w:val="Header"/>
      <w:spacing w:before="560"/>
      <w:jc w:val="center"/>
    </w:pPr>
    <w:r>
      <w:rPr>
        <w:noProof/>
      </w:rPr>
      <w:drawing>
        <wp:inline distT="0" distB="0" distL="0" distR="0" wp14:anchorId="10393352" wp14:editId="7D7277D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B6BCBD8" wp14:editId="6177F06A">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9F5B4"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AC583F14"/>
    <w:lvl w:ilvl="0" w:tplc="5A4EE778">
      <w:start w:val="1"/>
      <w:numFmt w:val="upperRoman"/>
      <w:pStyle w:val="NAnodalaromiesucipari"/>
      <w:suff w:val="space"/>
      <w:lvlText w:val="%1."/>
      <w:lvlJc w:val="left"/>
      <w:pPr>
        <w:ind w:left="142"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786" w:hanging="360"/>
      </w:pPr>
      <w:rPr>
        <w:rFonts w:hint="default"/>
      </w:rPr>
    </w:lvl>
    <w:lvl w:ilvl="1">
      <w:start w:val="1"/>
      <w:numFmt w:val="decimal"/>
      <w:pStyle w:val="NApunkts2"/>
      <w:suff w:val="space"/>
      <w:lvlText w:val="%1.%2."/>
      <w:lvlJc w:val="left"/>
      <w:pPr>
        <w:ind w:left="425"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1869830358">
    <w:abstractNumId w:val="0"/>
  </w:num>
  <w:num w:numId="4" w16cid:durableId="197205497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C29"/>
    <w:rsid w:val="00000F7B"/>
    <w:rsid w:val="00001229"/>
    <w:rsid w:val="00003926"/>
    <w:rsid w:val="00006C7D"/>
    <w:rsid w:val="0001222A"/>
    <w:rsid w:val="000136C8"/>
    <w:rsid w:val="00017C12"/>
    <w:rsid w:val="0002604E"/>
    <w:rsid w:val="00031A72"/>
    <w:rsid w:val="00032F04"/>
    <w:rsid w:val="00035798"/>
    <w:rsid w:val="000441D2"/>
    <w:rsid w:val="00047B89"/>
    <w:rsid w:val="000559F7"/>
    <w:rsid w:val="00057385"/>
    <w:rsid w:val="00057EB9"/>
    <w:rsid w:val="00060D2F"/>
    <w:rsid w:val="00062EC1"/>
    <w:rsid w:val="00071547"/>
    <w:rsid w:val="00073C6F"/>
    <w:rsid w:val="00077B73"/>
    <w:rsid w:val="000819A1"/>
    <w:rsid w:val="00081D7E"/>
    <w:rsid w:val="000860FE"/>
    <w:rsid w:val="00086E39"/>
    <w:rsid w:val="00092532"/>
    <w:rsid w:val="000936C2"/>
    <w:rsid w:val="0009437C"/>
    <w:rsid w:val="000973A6"/>
    <w:rsid w:val="00097C09"/>
    <w:rsid w:val="000A1BB1"/>
    <w:rsid w:val="000A4A4C"/>
    <w:rsid w:val="000B19D3"/>
    <w:rsid w:val="000B2B89"/>
    <w:rsid w:val="000B2D8E"/>
    <w:rsid w:val="000B3673"/>
    <w:rsid w:val="000B3FCD"/>
    <w:rsid w:val="000B41DB"/>
    <w:rsid w:val="000B48D0"/>
    <w:rsid w:val="000C4790"/>
    <w:rsid w:val="000C50A5"/>
    <w:rsid w:val="000D170F"/>
    <w:rsid w:val="000D18A5"/>
    <w:rsid w:val="000D346E"/>
    <w:rsid w:val="000D4ABB"/>
    <w:rsid w:val="000D4FB2"/>
    <w:rsid w:val="000D5210"/>
    <w:rsid w:val="000D7105"/>
    <w:rsid w:val="000E1410"/>
    <w:rsid w:val="000E2534"/>
    <w:rsid w:val="000E4379"/>
    <w:rsid w:val="000E7D76"/>
    <w:rsid w:val="000F000D"/>
    <w:rsid w:val="000F18AF"/>
    <w:rsid w:val="000F417C"/>
    <w:rsid w:val="001026BB"/>
    <w:rsid w:val="001123E7"/>
    <w:rsid w:val="00113AFA"/>
    <w:rsid w:val="001141C8"/>
    <w:rsid w:val="00114208"/>
    <w:rsid w:val="00115346"/>
    <w:rsid w:val="00121F2E"/>
    <w:rsid w:val="00123001"/>
    <w:rsid w:val="00126EE2"/>
    <w:rsid w:val="001306DB"/>
    <w:rsid w:val="001319A0"/>
    <w:rsid w:val="001335F8"/>
    <w:rsid w:val="00133911"/>
    <w:rsid w:val="00141862"/>
    <w:rsid w:val="00142533"/>
    <w:rsid w:val="0014277F"/>
    <w:rsid w:val="00143595"/>
    <w:rsid w:val="00145D4F"/>
    <w:rsid w:val="001466D1"/>
    <w:rsid w:val="00151E1B"/>
    <w:rsid w:val="001527F9"/>
    <w:rsid w:val="00152B4A"/>
    <w:rsid w:val="0016468C"/>
    <w:rsid w:val="001665C0"/>
    <w:rsid w:val="00167C7B"/>
    <w:rsid w:val="00173E48"/>
    <w:rsid w:val="00180C79"/>
    <w:rsid w:val="00182819"/>
    <w:rsid w:val="00182E24"/>
    <w:rsid w:val="001832F8"/>
    <w:rsid w:val="00184207"/>
    <w:rsid w:val="00184EC3"/>
    <w:rsid w:val="001869F8"/>
    <w:rsid w:val="001939BE"/>
    <w:rsid w:val="0019595C"/>
    <w:rsid w:val="00197B33"/>
    <w:rsid w:val="00197F01"/>
    <w:rsid w:val="001A5B84"/>
    <w:rsid w:val="001B113F"/>
    <w:rsid w:val="001B7185"/>
    <w:rsid w:val="001C173B"/>
    <w:rsid w:val="001C2BD4"/>
    <w:rsid w:val="001C6BE9"/>
    <w:rsid w:val="001D0456"/>
    <w:rsid w:val="001D6793"/>
    <w:rsid w:val="001D6C29"/>
    <w:rsid w:val="001E090F"/>
    <w:rsid w:val="001E44FC"/>
    <w:rsid w:val="001E4A06"/>
    <w:rsid w:val="001F51BD"/>
    <w:rsid w:val="001F6F3B"/>
    <w:rsid w:val="002004B8"/>
    <w:rsid w:val="00200AC1"/>
    <w:rsid w:val="002016F8"/>
    <w:rsid w:val="002018F4"/>
    <w:rsid w:val="00202177"/>
    <w:rsid w:val="0020467C"/>
    <w:rsid w:val="00205648"/>
    <w:rsid w:val="00205A83"/>
    <w:rsid w:val="00206CE1"/>
    <w:rsid w:val="00210CBC"/>
    <w:rsid w:val="00214D6D"/>
    <w:rsid w:val="00215938"/>
    <w:rsid w:val="00216AAD"/>
    <w:rsid w:val="002220E9"/>
    <w:rsid w:val="00224348"/>
    <w:rsid w:val="0023463E"/>
    <w:rsid w:val="00235313"/>
    <w:rsid w:val="002449BD"/>
    <w:rsid w:val="00245E5E"/>
    <w:rsid w:val="0024742C"/>
    <w:rsid w:val="002519E1"/>
    <w:rsid w:val="00252144"/>
    <w:rsid w:val="002528E9"/>
    <w:rsid w:val="002573A6"/>
    <w:rsid w:val="00257A13"/>
    <w:rsid w:val="00266408"/>
    <w:rsid w:val="0026765A"/>
    <w:rsid w:val="00270E3E"/>
    <w:rsid w:val="00271D9B"/>
    <w:rsid w:val="002728B2"/>
    <w:rsid w:val="00281C6A"/>
    <w:rsid w:val="00290DDF"/>
    <w:rsid w:val="00291B96"/>
    <w:rsid w:val="00291CAF"/>
    <w:rsid w:val="0029369A"/>
    <w:rsid w:val="00294F01"/>
    <w:rsid w:val="002967D2"/>
    <w:rsid w:val="002A242E"/>
    <w:rsid w:val="002A2EE0"/>
    <w:rsid w:val="002A3B0C"/>
    <w:rsid w:val="002A5612"/>
    <w:rsid w:val="002A56ED"/>
    <w:rsid w:val="002A617A"/>
    <w:rsid w:val="002B1A10"/>
    <w:rsid w:val="002B2DCB"/>
    <w:rsid w:val="002B4435"/>
    <w:rsid w:val="002C08EB"/>
    <w:rsid w:val="002C18E1"/>
    <w:rsid w:val="002C40D6"/>
    <w:rsid w:val="002C41EC"/>
    <w:rsid w:val="002C6FD2"/>
    <w:rsid w:val="002D44F8"/>
    <w:rsid w:val="002D75C9"/>
    <w:rsid w:val="002E09FF"/>
    <w:rsid w:val="002E4751"/>
    <w:rsid w:val="002E54C5"/>
    <w:rsid w:val="002F6068"/>
    <w:rsid w:val="00300BE3"/>
    <w:rsid w:val="00301089"/>
    <w:rsid w:val="00311DEB"/>
    <w:rsid w:val="0032117F"/>
    <w:rsid w:val="00325B2D"/>
    <w:rsid w:val="00330899"/>
    <w:rsid w:val="00333751"/>
    <w:rsid w:val="00333D26"/>
    <w:rsid w:val="00334BEC"/>
    <w:rsid w:val="00336509"/>
    <w:rsid w:val="00340A65"/>
    <w:rsid w:val="00341221"/>
    <w:rsid w:val="00344156"/>
    <w:rsid w:val="00345FB7"/>
    <w:rsid w:val="0035008A"/>
    <w:rsid w:val="00351CC9"/>
    <w:rsid w:val="00351F40"/>
    <w:rsid w:val="00360539"/>
    <w:rsid w:val="00364D52"/>
    <w:rsid w:val="00365CD6"/>
    <w:rsid w:val="00366379"/>
    <w:rsid w:val="00373895"/>
    <w:rsid w:val="00373960"/>
    <w:rsid w:val="00373AEA"/>
    <w:rsid w:val="00383107"/>
    <w:rsid w:val="00384102"/>
    <w:rsid w:val="00385699"/>
    <w:rsid w:val="00392346"/>
    <w:rsid w:val="003925EE"/>
    <w:rsid w:val="00393933"/>
    <w:rsid w:val="003966FD"/>
    <w:rsid w:val="00397788"/>
    <w:rsid w:val="003A2F98"/>
    <w:rsid w:val="003B323C"/>
    <w:rsid w:val="003B736F"/>
    <w:rsid w:val="003B7D07"/>
    <w:rsid w:val="003C1EF2"/>
    <w:rsid w:val="003C2062"/>
    <w:rsid w:val="003C2772"/>
    <w:rsid w:val="003C7457"/>
    <w:rsid w:val="003C7F0A"/>
    <w:rsid w:val="003D700F"/>
    <w:rsid w:val="003E088C"/>
    <w:rsid w:val="003E0DD0"/>
    <w:rsid w:val="003E0FBE"/>
    <w:rsid w:val="003E3B26"/>
    <w:rsid w:val="003E46F5"/>
    <w:rsid w:val="003E47EE"/>
    <w:rsid w:val="003F5593"/>
    <w:rsid w:val="003F6752"/>
    <w:rsid w:val="00400C34"/>
    <w:rsid w:val="00402B09"/>
    <w:rsid w:val="00403FF6"/>
    <w:rsid w:val="00405DF6"/>
    <w:rsid w:val="00406A43"/>
    <w:rsid w:val="00411C2E"/>
    <w:rsid w:val="004164A9"/>
    <w:rsid w:val="00417C03"/>
    <w:rsid w:val="00422FD2"/>
    <w:rsid w:val="00423410"/>
    <w:rsid w:val="004239C6"/>
    <w:rsid w:val="0042432B"/>
    <w:rsid w:val="00426DC1"/>
    <w:rsid w:val="00430E55"/>
    <w:rsid w:val="004314AC"/>
    <w:rsid w:val="00433A45"/>
    <w:rsid w:val="004343F6"/>
    <w:rsid w:val="00435BB6"/>
    <w:rsid w:val="00436F7F"/>
    <w:rsid w:val="00437057"/>
    <w:rsid w:val="00440CAF"/>
    <w:rsid w:val="00445375"/>
    <w:rsid w:val="004455C9"/>
    <w:rsid w:val="0045112B"/>
    <w:rsid w:val="0045156D"/>
    <w:rsid w:val="004549B3"/>
    <w:rsid w:val="00456069"/>
    <w:rsid w:val="00460409"/>
    <w:rsid w:val="00461404"/>
    <w:rsid w:val="00463E5D"/>
    <w:rsid w:val="00466662"/>
    <w:rsid w:val="00470B6A"/>
    <w:rsid w:val="004732F2"/>
    <w:rsid w:val="00474A65"/>
    <w:rsid w:val="00475827"/>
    <w:rsid w:val="00480AEF"/>
    <w:rsid w:val="004821EC"/>
    <w:rsid w:val="00483633"/>
    <w:rsid w:val="00484078"/>
    <w:rsid w:val="00487018"/>
    <w:rsid w:val="0049232C"/>
    <w:rsid w:val="004949CD"/>
    <w:rsid w:val="00495EF3"/>
    <w:rsid w:val="00496CD6"/>
    <w:rsid w:val="004971F9"/>
    <w:rsid w:val="004A63EE"/>
    <w:rsid w:val="004B092F"/>
    <w:rsid w:val="004B3E42"/>
    <w:rsid w:val="004B563B"/>
    <w:rsid w:val="004B59F3"/>
    <w:rsid w:val="004C0778"/>
    <w:rsid w:val="004D155F"/>
    <w:rsid w:val="004D479A"/>
    <w:rsid w:val="004D5D73"/>
    <w:rsid w:val="004E1F7C"/>
    <w:rsid w:val="004E23BE"/>
    <w:rsid w:val="004E3633"/>
    <w:rsid w:val="004E746F"/>
    <w:rsid w:val="004F6D30"/>
    <w:rsid w:val="005000BC"/>
    <w:rsid w:val="00500D1D"/>
    <w:rsid w:val="00512B78"/>
    <w:rsid w:val="00512E8B"/>
    <w:rsid w:val="005136C7"/>
    <w:rsid w:val="005137E8"/>
    <w:rsid w:val="0051668E"/>
    <w:rsid w:val="00521447"/>
    <w:rsid w:val="00522CE7"/>
    <w:rsid w:val="005279FC"/>
    <w:rsid w:val="00535B61"/>
    <w:rsid w:val="00546CC6"/>
    <w:rsid w:val="0055108C"/>
    <w:rsid w:val="00553206"/>
    <w:rsid w:val="00553E62"/>
    <w:rsid w:val="00553FAD"/>
    <w:rsid w:val="005566A0"/>
    <w:rsid w:val="0056421C"/>
    <w:rsid w:val="005778F7"/>
    <w:rsid w:val="00577F24"/>
    <w:rsid w:val="0059042E"/>
    <w:rsid w:val="00591038"/>
    <w:rsid w:val="005A2236"/>
    <w:rsid w:val="005A22DF"/>
    <w:rsid w:val="005A78C2"/>
    <w:rsid w:val="005B116D"/>
    <w:rsid w:val="005B29D0"/>
    <w:rsid w:val="005B739C"/>
    <w:rsid w:val="005C0CA5"/>
    <w:rsid w:val="005C43B0"/>
    <w:rsid w:val="005C4F9F"/>
    <w:rsid w:val="005C5614"/>
    <w:rsid w:val="005C785F"/>
    <w:rsid w:val="005D4162"/>
    <w:rsid w:val="005D494F"/>
    <w:rsid w:val="005E0161"/>
    <w:rsid w:val="005E1069"/>
    <w:rsid w:val="005E2031"/>
    <w:rsid w:val="005E582F"/>
    <w:rsid w:val="005E675C"/>
    <w:rsid w:val="005E754A"/>
    <w:rsid w:val="005E75F6"/>
    <w:rsid w:val="005F1AC6"/>
    <w:rsid w:val="005F2E8A"/>
    <w:rsid w:val="005F4746"/>
    <w:rsid w:val="005F57ED"/>
    <w:rsid w:val="005F589E"/>
    <w:rsid w:val="005F62A8"/>
    <w:rsid w:val="005F65BC"/>
    <w:rsid w:val="00600E03"/>
    <w:rsid w:val="00601F10"/>
    <w:rsid w:val="00612B8C"/>
    <w:rsid w:val="00615889"/>
    <w:rsid w:val="006172A8"/>
    <w:rsid w:val="00620C71"/>
    <w:rsid w:val="00621393"/>
    <w:rsid w:val="00622B78"/>
    <w:rsid w:val="00626D42"/>
    <w:rsid w:val="00627EBD"/>
    <w:rsid w:val="00630081"/>
    <w:rsid w:val="00630673"/>
    <w:rsid w:val="00632B5B"/>
    <w:rsid w:val="006342F6"/>
    <w:rsid w:val="00636B5F"/>
    <w:rsid w:val="00640795"/>
    <w:rsid w:val="00642BBC"/>
    <w:rsid w:val="00654F4F"/>
    <w:rsid w:val="00666B3A"/>
    <w:rsid w:val="00670564"/>
    <w:rsid w:val="00671C3D"/>
    <w:rsid w:val="00673881"/>
    <w:rsid w:val="006738A3"/>
    <w:rsid w:val="0067416F"/>
    <w:rsid w:val="00680A73"/>
    <w:rsid w:val="00680EDC"/>
    <w:rsid w:val="00686E55"/>
    <w:rsid w:val="00687E6A"/>
    <w:rsid w:val="00694E92"/>
    <w:rsid w:val="00695514"/>
    <w:rsid w:val="006A01B2"/>
    <w:rsid w:val="006A70E0"/>
    <w:rsid w:val="006B55B4"/>
    <w:rsid w:val="006C1B6A"/>
    <w:rsid w:val="006C2B5E"/>
    <w:rsid w:val="006C306E"/>
    <w:rsid w:val="006C616B"/>
    <w:rsid w:val="006D395C"/>
    <w:rsid w:val="006D4012"/>
    <w:rsid w:val="006D510A"/>
    <w:rsid w:val="006D7DF0"/>
    <w:rsid w:val="006E233E"/>
    <w:rsid w:val="006E3D4C"/>
    <w:rsid w:val="006E408B"/>
    <w:rsid w:val="006E48D2"/>
    <w:rsid w:val="006E6DD0"/>
    <w:rsid w:val="006E7245"/>
    <w:rsid w:val="006F3CE2"/>
    <w:rsid w:val="006F5854"/>
    <w:rsid w:val="006F5CCD"/>
    <w:rsid w:val="00704600"/>
    <w:rsid w:val="007049B2"/>
    <w:rsid w:val="00704D15"/>
    <w:rsid w:val="00710278"/>
    <w:rsid w:val="00711964"/>
    <w:rsid w:val="007153F5"/>
    <w:rsid w:val="0072435A"/>
    <w:rsid w:val="007243EC"/>
    <w:rsid w:val="007262E0"/>
    <w:rsid w:val="007267AA"/>
    <w:rsid w:val="0073051E"/>
    <w:rsid w:val="0073095F"/>
    <w:rsid w:val="00731BA7"/>
    <w:rsid w:val="00733D91"/>
    <w:rsid w:val="00736BA0"/>
    <w:rsid w:val="00743033"/>
    <w:rsid w:val="0074329D"/>
    <w:rsid w:val="00746FE1"/>
    <w:rsid w:val="00747DE2"/>
    <w:rsid w:val="00752E4F"/>
    <w:rsid w:val="00753755"/>
    <w:rsid w:val="00754B84"/>
    <w:rsid w:val="00755B78"/>
    <w:rsid w:val="007577AE"/>
    <w:rsid w:val="007604F2"/>
    <w:rsid w:val="007616A1"/>
    <w:rsid w:val="00765953"/>
    <w:rsid w:val="007661D4"/>
    <w:rsid w:val="00771CB0"/>
    <w:rsid w:val="00772E33"/>
    <w:rsid w:val="0077573E"/>
    <w:rsid w:val="00782DA2"/>
    <w:rsid w:val="00783B3D"/>
    <w:rsid w:val="00784DCB"/>
    <w:rsid w:val="0079205D"/>
    <w:rsid w:val="007925F3"/>
    <w:rsid w:val="00796A7D"/>
    <w:rsid w:val="007A05A7"/>
    <w:rsid w:val="007A3097"/>
    <w:rsid w:val="007A4159"/>
    <w:rsid w:val="007A5933"/>
    <w:rsid w:val="007A7F8F"/>
    <w:rsid w:val="007B297C"/>
    <w:rsid w:val="007B5543"/>
    <w:rsid w:val="007C07A7"/>
    <w:rsid w:val="007C401F"/>
    <w:rsid w:val="007C7B0F"/>
    <w:rsid w:val="007D2287"/>
    <w:rsid w:val="007D2C7A"/>
    <w:rsid w:val="007D3F33"/>
    <w:rsid w:val="007D51FA"/>
    <w:rsid w:val="007D651F"/>
    <w:rsid w:val="007E035F"/>
    <w:rsid w:val="007E0D3F"/>
    <w:rsid w:val="007E0E5F"/>
    <w:rsid w:val="007E3FE7"/>
    <w:rsid w:val="007F1E68"/>
    <w:rsid w:val="007F2179"/>
    <w:rsid w:val="007F4A16"/>
    <w:rsid w:val="007F4CB5"/>
    <w:rsid w:val="007F51AD"/>
    <w:rsid w:val="007F5C69"/>
    <w:rsid w:val="007F68DE"/>
    <w:rsid w:val="008002E4"/>
    <w:rsid w:val="00803C74"/>
    <w:rsid w:val="0080580F"/>
    <w:rsid w:val="00805B46"/>
    <w:rsid w:val="00811281"/>
    <w:rsid w:val="00811BE5"/>
    <w:rsid w:val="00822C08"/>
    <w:rsid w:val="00823849"/>
    <w:rsid w:val="0083221C"/>
    <w:rsid w:val="008334A1"/>
    <w:rsid w:val="00834230"/>
    <w:rsid w:val="0083595A"/>
    <w:rsid w:val="00840034"/>
    <w:rsid w:val="008424FB"/>
    <w:rsid w:val="00842658"/>
    <w:rsid w:val="0084631E"/>
    <w:rsid w:val="00850ED7"/>
    <w:rsid w:val="008548A6"/>
    <w:rsid w:val="008548B2"/>
    <w:rsid w:val="008551AC"/>
    <w:rsid w:val="00855665"/>
    <w:rsid w:val="0085662C"/>
    <w:rsid w:val="008575CE"/>
    <w:rsid w:val="00863EE9"/>
    <w:rsid w:val="008646B4"/>
    <w:rsid w:val="00866C15"/>
    <w:rsid w:val="0086719F"/>
    <w:rsid w:val="0086737E"/>
    <w:rsid w:val="00867BCC"/>
    <w:rsid w:val="00871E79"/>
    <w:rsid w:val="00871FB7"/>
    <w:rsid w:val="008738FB"/>
    <w:rsid w:val="00875125"/>
    <w:rsid w:val="00881219"/>
    <w:rsid w:val="00881BF7"/>
    <w:rsid w:val="00882BD1"/>
    <w:rsid w:val="00886F76"/>
    <w:rsid w:val="0089098F"/>
    <w:rsid w:val="008A2CF7"/>
    <w:rsid w:val="008A2E6B"/>
    <w:rsid w:val="008A529A"/>
    <w:rsid w:val="008A5AC5"/>
    <w:rsid w:val="008B1FFD"/>
    <w:rsid w:val="008B4FD1"/>
    <w:rsid w:val="008C2A56"/>
    <w:rsid w:val="008C399D"/>
    <w:rsid w:val="008D1286"/>
    <w:rsid w:val="008E07FF"/>
    <w:rsid w:val="008E4846"/>
    <w:rsid w:val="008E7A1D"/>
    <w:rsid w:val="008F3272"/>
    <w:rsid w:val="008F7747"/>
    <w:rsid w:val="00903B4B"/>
    <w:rsid w:val="00914E2B"/>
    <w:rsid w:val="009160AA"/>
    <w:rsid w:val="009169AC"/>
    <w:rsid w:val="00926D2C"/>
    <w:rsid w:val="00930C68"/>
    <w:rsid w:val="00932794"/>
    <w:rsid w:val="00932CF1"/>
    <w:rsid w:val="0093375B"/>
    <w:rsid w:val="00934ACC"/>
    <w:rsid w:val="00935467"/>
    <w:rsid w:val="00937AA2"/>
    <w:rsid w:val="009400BA"/>
    <w:rsid w:val="0094049A"/>
    <w:rsid w:val="00942CE8"/>
    <w:rsid w:val="00943DB6"/>
    <w:rsid w:val="00943E61"/>
    <w:rsid w:val="00944EE2"/>
    <w:rsid w:val="00957D95"/>
    <w:rsid w:val="00960648"/>
    <w:rsid w:val="00962F4A"/>
    <w:rsid w:val="00964F33"/>
    <w:rsid w:val="00966987"/>
    <w:rsid w:val="00966AAD"/>
    <w:rsid w:val="00966FB8"/>
    <w:rsid w:val="009678AE"/>
    <w:rsid w:val="00967E2F"/>
    <w:rsid w:val="00974652"/>
    <w:rsid w:val="009806E1"/>
    <w:rsid w:val="00981A4C"/>
    <w:rsid w:val="00983A9F"/>
    <w:rsid w:val="00985755"/>
    <w:rsid w:val="00990B38"/>
    <w:rsid w:val="00991D6F"/>
    <w:rsid w:val="0099229A"/>
    <w:rsid w:val="00996827"/>
    <w:rsid w:val="009A0B9D"/>
    <w:rsid w:val="009A43CE"/>
    <w:rsid w:val="009A5519"/>
    <w:rsid w:val="009B042A"/>
    <w:rsid w:val="009B7B30"/>
    <w:rsid w:val="009C04A3"/>
    <w:rsid w:val="009C1F19"/>
    <w:rsid w:val="009C42A8"/>
    <w:rsid w:val="009C464C"/>
    <w:rsid w:val="009C7FE6"/>
    <w:rsid w:val="009C7FF1"/>
    <w:rsid w:val="009D119D"/>
    <w:rsid w:val="009D4456"/>
    <w:rsid w:val="009E0DC1"/>
    <w:rsid w:val="009E146D"/>
    <w:rsid w:val="009E6E72"/>
    <w:rsid w:val="009E7347"/>
    <w:rsid w:val="009F2C75"/>
    <w:rsid w:val="00A03F5A"/>
    <w:rsid w:val="00A03FCA"/>
    <w:rsid w:val="00A0570E"/>
    <w:rsid w:val="00A06844"/>
    <w:rsid w:val="00A0707D"/>
    <w:rsid w:val="00A126D2"/>
    <w:rsid w:val="00A13CBE"/>
    <w:rsid w:val="00A1542A"/>
    <w:rsid w:val="00A21060"/>
    <w:rsid w:val="00A21E93"/>
    <w:rsid w:val="00A24CF1"/>
    <w:rsid w:val="00A25B37"/>
    <w:rsid w:val="00A27A2D"/>
    <w:rsid w:val="00A33574"/>
    <w:rsid w:val="00A35387"/>
    <w:rsid w:val="00A4055C"/>
    <w:rsid w:val="00A406CA"/>
    <w:rsid w:val="00A41557"/>
    <w:rsid w:val="00A43869"/>
    <w:rsid w:val="00A457E8"/>
    <w:rsid w:val="00A45CCD"/>
    <w:rsid w:val="00A54032"/>
    <w:rsid w:val="00A56918"/>
    <w:rsid w:val="00A57663"/>
    <w:rsid w:val="00A619AC"/>
    <w:rsid w:val="00A64981"/>
    <w:rsid w:val="00A67B39"/>
    <w:rsid w:val="00A707DB"/>
    <w:rsid w:val="00A72A98"/>
    <w:rsid w:val="00A75A60"/>
    <w:rsid w:val="00A76836"/>
    <w:rsid w:val="00A77A24"/>
    <w:rsid w:val="00A806E3"/>
    <w:rsid w:val="00A8132D"/>
    <w:rsid w:val="00A8178F"/>
    <w:rsid w:val="00A81E40"/>
    <w:rsid w:val="00A84935"/>
    <w:rsid w:val="00A90DC8"/>
    <w:rsid w:val="00A9306F"/>
    <w:rsid w:val="00A95C47"/>
    <w:rsid w:val="00AA0659"/>
    <w:rsid w:val="00AA1C50"/>
    <w:rsid w:val="00AA339E"/>
    <w:rsid w:val="00AA3977"/>
    <w:rsid w:val="00AA4809"/>
    <w:rsid w:val="00AA5534"/>
    <w:rsid w:val="00AA5C49"/>
    <w:rsid w:val="00AA661E"/>
    <w:rsid w:val="00AA7A10"/>
    <w:rsid w:val="00AA7E0F"/>
    <w:rsid w:val="00AB0BEE"/>
    <w:rsid w:val="00AB36B4"/>
    <w:rsid w:val="00AB4EEF"/>
    <w:rsid w:val="00AB5262"/>
    <w:rsid w:val="00AB526B"/>
    <w:rsid w:val="00AC0539"/>
    <w:rsid w:val="00AC4B00"/>
    <w:rsid w:val="00AC76A5"/>
    <w:rsid w:val="00AD3432"/>
    <w:rsid w:val="00AD65E6"/>
    <w:rsid w:val="00AE1057"/>
    <w:rsid w:val="00AE6B6E"/>
    <w:rsid w:val="00AF06D9"/>
    <w:rsid w:val="00AF236D"/>
    <w:rsid w:val="00AF36B8"/>
    <w:rsid w:val="00B041CA"/>
    <w:rsid w:val="00B06227"/>
    <w:rsid w:val="00B113E5"/>
    <w:rsid w:val="00B11533"/>
    <w:rsid w:val="00B11DC1"/>
    <w:rsid w:val="00B123C9"/>
    <w:rsid w:val="00B12A6D"/>
    <w:rsid w:val="00B22E69"/>
    <w:rsid w:val="00B23596"/>
    <w:rsid w:val="00B26FB1"/>
    <w:rsid w:val="00B30900"/>
    <w:rsid w:val="00B31CE7"/>
    <w:rsid w:val="00B3414D"/>
    <w:rsid w:val="00B343C9"/>
    <w:rsid w:val="00B35BFB"/>
    <w:rsid w:val="00B400EE"/>
    <w:rsid w:val="00B40430"/>
    <w:rsid w:val="00B42744"/>
    <w:rsid w:val="00B45A38"/>
    <w:rsid w:val="00B45B03"/>
    <w:rsid w:val="00B4692E"/>
    <w:rsid w:val="00B50C66"/>
    <w:rsid w:val="00B53E73"/>
    <w:rsid w:val="00B600A5"/>
    <w:rsid w:val="00B62B07"/>
    <w:rsid w:val="00B65952"/>
    <w:rsid w:val="00B67458"/>
    <w:rsid w:val="00B7604E"/>
    <w:rsid w:val="00B83C02"/>
    <w:rsid w:val="00B84189"/>
    <w:rsid w:val="00B85E98"/>
    <w:rsid w:val="00B86A91"/>
    <w:rsid w:val="00B87E2A"/>
    <w:rsid w:val="00B90F4E"/>
    <w:rsid w:val="00B91443"/>
    <w:rsid w:val="00B94441"/>
    <w:rsid w:val="00B97A9F"/>
    <w:rsid w:val="00B97D4F"/>
    <w:rsid w:val="00BB0F8A"/>
    <w:rsid w:val="00BB311D"/>
    <w:rsid w:val="00BB3763"/>
    <w:rsid w:val="00BB6CE3"/>
    <w:rsid w:val="00BC40ED"/>
    <w:rsid w:val="00BD0189"/>
    <w:rsid w:val="00BD0D4D"/>
    <w:rsid w:val="00BD1E55"/>
    <w:rsid w:val="00BD295F"/>
    <w:rsid w:val="00BD7313"/>
    <w:rsid w:val="00BE3347"/>
    <w:rsid w:val="00BE663B"/>
    <w:rsid w:val="00BE7771"/>
    <w:rsid w:val="00BF0E8D"/>
    <w:rsid w:val="00BF193A"/>
    <w:rsid w:val="00BF38EB"/>
    <w:rsid w:val="00BF41BD"/>
    <w:rsid w:val="00BF6946"/>
    <w:rsid w:val="00BF6AFF"/>
    <w:rsid w:val="00BF6C99"/>
    <w:rsid w:val="00C033C6"/>
    <w:rsid w:val="00C06B67"/>
    <w:rsid w:val="00C10F9A"/>
    <w:rsid w:val="00C13664"/>
    <w:rsid w:val="00C140E8"/>
    <w:rsid w:val="00C1633B"/>
    <w:rsid w:val="00C16AF8"/>
    <w:rsid w:val="00C1721F"/>
    <w:rsid w:val="00C17793"/>
    <w:rsid w:val="00C2284A"/>
    <w:rsid w:val="00C23D14"/>
    <w:rsid w:val="00C27547"/>
    <w:rsid w:val="00C36502"/>
    <w:rsid w:val="00C378F8"/>
    <w:rsid w:val="00C443AC"/>
    <w:rsid w:val="00C47FAB"/>
    <w:rsid w:val="00C523D5"/>
    <w:rsid w:val="00C52596"/>
    <w:rsid w:val="00C54D54"/>
    <w:rsid w:val="00C55112"/>
    <w:rsid w:val="00C5530F"/>
    <w:rsid w:val="00C62DE8"/>
    <w:rsid w:val="00C6633E"/>
    <w:rsid w:val="00C66E83"/>
    <w:rsid w:val="00C67779"/>
    <w:rsid w:val="00C73633"/>
    <w:rsid w:val="00C80293"/>
    <w:rsid w:val="00C80950"/>
    <w:rsid w:val="00C900BA"/>
    <w:rsid w:val="00C902AC"/>
    <w:rsid w:val="00C9132C"/>
    <w:rsid w:val="00C91AAC"/>
    <w:rsid w:val="00C92BD6"/>
    <w:rsid w:val="00C932F5"/>
    <w:rsid w:val="00C96563"/>
    <w:rsid w:val="00CA78AB"/>
    <w:rsid w:val="00CA7BAC"/>
    <w:rsid w:val="00CB48C0"/>
    <w:rsid w:val="00CB498A"/>
    <w:rsid w:val="00CB4E0D"/>
    <w:rsid w:val="00CB559F"/>
    <w:rsid w:val="00CB7F1B"/>
    <w:rsid w:val="00CC0F99"/>
    <w:rsid w:val="00CC18A1"/>
    <w:rsid w:val="00CC3154"/>
    <w:rsid w:val="00CC367A"/>
    <w:rsid w:val="00CC6F82"/>
    <w:rsid w:val="00CD11EA"/>
    <w:rsid w:val="00CD3BD9"/>
    <w:rsid w:val="00CD6696"/>
    <w:rsid w:val="00CE15A9"/>
    <w:rsid w:val="00CE751A"/>
    <w:rsid w:val="00CF3CAB"/>
    <w:rsid w:val="00CF43D0"/>
    <w:rsid w:val="00CF6323"/>
    <w:rsid w:val="00CF7AE3"/>
    <w:rsid w:val="00D00015"/>
    <w:rsid w:val="00D00FEE"/>
    <w:rsid w:val="00D01620"/>
    <w:rsid w:val="00D0238A"/>
    <w:rsid w:val="00D02919"/>
    <w:rsid w:val="00D03A66"/>
    <w:rsid w:val="00D06052"/>
    <w:rsid w:val="00D07390"/>
    <w:rsid w:val="00D07A74"/>
    <w:rsid w:val="00D11D1D"/>
    <w:rsid w:val="00D1410C"/>
    <w:rsid w:val="00D15E43"/>
    <w:rsid w:val="00D16649"/>
    <w:rsid w:val="00D16BBE"/>
    <w:rsid w:val="00D24537"/>
    <w:rsid w:val="00D24B2F"/>
    <w:rsid w:val="00D24C0D"/>
    <w:rsid w:val="00D26119"/>
    <w:rsid w:val="00D302F8"/>
    <w:rsid w:val="00D351E8"/>
    <w:rsid w:val="00D41048"/>
    <w:rsid w:val="00D4242A"/>
    <w:rsid w:val="00D424E9"/>
    <w:rsid w:val="00D43803"/>
    <w:rsid w:val="00D44D19"/>
    <w:rsid w:val="00D47865"/>
    <w:rsid w:val="00D555A7"/>
    <w:rsid w:val="00D63A22"/>
    <w:rsid w:val="00D64A0B"/>
    <w:rsid w:val="00D65029"/>
    <w:rsid w:val="00D66CEF"/>
    <w:rsid w:val="00D66E83"/>
    <w:rsid w:val="00D70B32"/>
    <w:rsid w:val="00D718AB"/>
    <w:rsid w:val="00D71D63"/>
    <w:rsid w:val="00D7792F"/>
    <w:rsid w:val="00D80959"/>
    <w:rsid w:val="00D8303E"/>
    <w:rsid w:val="00D83C99"/>
    <w:rsid w:val="00D83CAF"/>
    <w:rsid w:val="00D84D04"/>
    <w:rsid w:val="00D86D82"/>
    <w:rsid w:val="00D93614"/>
    <w:rsid w:val="00D93BC4"/>
    <w:rsid w:val="00D949DC"/>
    <w:rsid w:val="00D9587B"/>
    <w:rsid w:val="00DA1D28"/>
    <w:rsid w:val="00DA39B3"/>
    <w:rsid w:val="00DB1E6A"/>
    <w:rsid w:val="00DB385B"/>
    <w:rsid w:val="00DB3C3C"/>
    <w:rsid w:val="00DB546D"/>
    <w:rsid w:val="00DB66D4"/>
    <w:rsid w:val="00DB784C"/>
    <w:rsid w:val="00DC1FF9"/>
    <w:rsid w:val="00DD597D"/>
    <w:rsid w:val="00DD6DD2"/>
    <w:rsid w:val="00DD7410"/>
    <w:rsid w:val="00DE1F09"/>
    <w:rsid w:val="00DE3861"/>
    <w:rsid w:val="00DE5516"/>
    <w:rsid w:val="00DE671B"/>
    <w:rsid w:val="00DE69E9"/>
    <w:rsid w:val="00DF047A"/>
    <w:rsid w:val="00DF0EA9"/>
    <w:rsid w:val="00DF1C2C"/>
    <w:rsid w:val="00DF3033"/>
    <w:rsid w:val="00DF73F2"/>
    <w:rsid w:val="00DF7DA4"/>
    <w:rsid w:val="00E01C88"/>
    <w:rsid w:val="00E026A8"/>
    <w:rsid w:val="00E049C1"/>
    <w:rsid w:val="00E11029"/>
    <w:rsid w:val="00E14170"/>
    <w:rsid w:val="00E23B3B"/>
    <w:rsid w:val="00E24195"/>
    <w:rsid w:val="00E3140C"/>
    <w:rsid w:val="00E36793"/>
    <w:rsid w:val="00E3696A"/>
    <w:rsid w:val="00E37422"/>
    <w:rsid w:val="00E43F01"/>
    <w:rsid w:val="00E44448"/>
    <w:rsid w:val="00E46BE1"/>
    <w:rsid w:val="00E51DE7"/>
    <w:rsid w:val="00E55920"/>
    <w:rsid w:val="00E56C16"/>
    <w:rsid w:val="00E61BB2"/>
    <w:rsid w:val="00E62360"/>
    <w:rsid w:val="00E62DAC"/>
    <w:rsid w:val="00E70723"/>
    <w:rsid w:val="00E76F9E"/>
    <w:rsid w:val="00E803F8"/>
    <w:rsid w:val="00E815AD"/>
    <w:rsid w:val="00E818D0"/>
    <w:rsid w:val="00E8312A"/>
    <w:rsid w:val="00E83FAD"/>
    <w:rsid w:val="00E8554D"/>
    <w:rsid w:val="00E905DD"/>
    <w:rsid w:val="00E91C1D"/>
    <w:rsid w:val="00E94196"/>
    <w:rsid w:val="00E9443E"/>
    <w:rsid w:val="00E97838"/>
    <w:rsid w:val="00EA6CA5"/>
    <w:rsid w:val="00EB0A9A"/>
    <w:rsid w:val="00EB61FC"/>
    <w:rsid w:val="00EB62E3"/>
    <w:rsid w:val="00EC1D6E"/>
    <w:rsid w:val="00EC2140"/>
    <w:rsid w:val="00ED77C1"/>
    <w:rsid w:val="00EE32D8"/>
    <w:rsid w:val="00EE53A4"/>
    <w:rsid w:val="00EF0248"/>
    <w:rsid w:val="00EF09AE"/>
    <w:rsid w:val="00EF1E76"/>
    <w:rsid w:val="00EF2C15"/>
    <w:rsid w:val="00EF32BF"/>
    <w:rsid w:val="00EF3B48"/>
    <w:rsid w:val="00EF649F"/>
    <w:rsid w:val="00EF650B"/>
    <w:rsid w:val="00EF6956"/>
    <w:rsid w:val="00F00B9B"/>
    <w:rsid w:val="00F018B2"/>
    <w:rsid w:val="00F05711"/>
    <w:rsid w:val="00F10222"/>
    <w:rsid w:val="00F1192F"/>
    <w:rsid w:val="00F13DD7"/>
    <w:rsid w:val="00F15FC7"/>
    <w:rsid w:val="00F22D82"/>
    <w:rsid w:val="00F306D8"/>
    <w:rsid w:val="00F30773"/>
    <w:rsid w:val="00F30F87"/>
    <w:rsid w:val="00F3140E"/>
    <w:rsid w:val="00F31BEA"/>
    <w:rsid w:val="00F31C82"/>
    <w:rsid w:val="00F3309F"/>
    <w:rsid w:val="00F3441F"/>
    <w:rsid w:val="00F35225"/>
    <w:rsid w:val="00F428AE"/>
    <w:rsid w:val="00F45FDA"/>
    <w:rsid w:val="00F47DE6"/>
    <w:rsid w:val="00F51202"/>
    <w:rsid w:val="00F5647B"/>
    <w:rsid w:val="00F61F59"/>
    <w:rsid w:val="00F626DF"/>
    <w:rsid w:val="00F636FC"/>
    <w:rsid w:val="00F639B6"/>
    <w:rsid w:val="00F7429F"/>
    <w:rsid w:val="00F75A2C"/>
    <w:rsid w:val="00F76999"/>
    <w:rsid w:val="00F8030A"/>
    <w:rsid w:val="00F83F97"/>
    <w:rsid w:val="00F843F2"/>
    <w:rsid w:val="00F84CD0"/>
    <w:rsid w:val="00F85961"/>
    <w:rsid w:val="00F86210"/>
    <w:rsid w:val="00F8643C"/>
    <w:rsid w:val="00F8688F"/>
    <w:rsid w:val="00F91ECF"/>
    <w:rsid w:val="00F93963"/>
    <w:rsid w:val="00F96930"/>
    <w:rsid w:val="00F9702B"/>
    <w:rsid w:val="00F97559"/>
    <w:rsid w:val="00F97619"/>
    <w:rsid w:val="00F97BC5"/>
    <w:rsid w:val="00FA055C"/>
    <w:rsid w:val="00FA32EC"/>
    <w:rsid w:val="00FA77C9"/>
    <w:rsid w:val="00FA7AE0"/>
    <w:rsid w:val="00FB1572"/>
    <w:rsid w:val="00FB5700"/>
    <w:rsid w:val="00FB79AA"/>
    <w:rsid w:val="00FB7C41"/>
    <w:rsid w:val="00FB7E43"/>
    <w:rsid w:val="00FC0B60"/>
    <w:rsid w:val="00FC182D"/>
    <w:rsid w:val="00FC7EC8"/>
    <w:rsid w:val="00FD2150"/>
    <w:rsid w:val="00FD37FA"/>
    <w:rsid w:val="00FE0FBF"/>
    <w:rsid w:val="00FE1769"/>
    <w:rsid w:val="00FE60BF"/>
    <w:rsid w:val="00FF37E0"/>
    <w:rsid w:val="00FF454C"/>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FEF5"/>
  <w15:docId w15:val="{3B62E088-8F1E-4860-99DA-B5114D1C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410"/>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142"/>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5F57ED"/>
    <w:pPr>
      <w:keepNext/>
      <w:numPr>
        <w:numId w:val="3"/>
      </w:numPr>
      <w:spacing w:before="240"/>
      <w:ind w:left="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D01620"/>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C92BD6"/>
    <w:rPr>
      <w:sz w:val="16"/>
      <w:szCs w:val="16"/>
    </w:rPr>
  </w:style>
  <w:style w:type="paragraph" w:styleId="CommentText">
    <w:name w:val="annotation text"/>
    <w:basedOn w:val="Normal"/>
    <w:link w:val="CommentTextChar"/>
    <w:uiPriority w:val="99"/>
    <w:unhideWhenUsed/>
    <w:rsid w:val="00C92BD6"/>
    <w:rPr>
      <w:sz w:val="20"/>
      <w:szCs w:val="20"/>
    </w:rPr>
  </w:style>
  <w:style w:type="character" w:customStyle="1" w:styleId="CommentTextChar">
    <w:name w:val="Comment Text Char"/>
    <w:basedOn w:val="DefaultParagraphFont"/>
    <w:link w:val="CommentText"/>
    <w:uiPriority w:val="99"/>
    <w:rsid w:val="00C92B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92BD6"/>
    <w:rPr>
      <w:b/>
      <w:bCs/>
    </w:rPr>
  </w:style>
  <w:style w:type="character" w:customStyle="1" w:styleId="CommentSubjectChar">
    <w:name w:val="Comment Subject Char"/>
    <w:basedOn w:val="CommentTextChar"/>
    <w:link w:val="CommentSubject"/>
    <w:uiPriority w:val="99"/>
    <w:semiHidden/>
    <w:rsid w:val="00C92BD6"/>
    <w:rPr>
      <w:rFonts w:ascii="Times New Roman" w:hAnsi="Times New Roman"/>
      <w:b/>
      <w:bCs/>
      <w:sz w:val="20"/>
      <w:szCs w:val="20"/>
    </w:rPr>
  </w:style>
  <w:style w:type="character" w:styleId="Hyperlink">
    <w:name w:val="Hyperlink"/>
    <w:basedOn w:val="DefaultParagraphFont"/>
    <w:uiPriority w:val="99"/>
    <w:unhideWhenUsed/>
    <w:rsid w:val="00456069"/>
    <w:rPr>
      <w:color w:val="0000FF" w:themeColor="hyperlink"/>
      <w:u w:val="single"/>
    </w:rPr>
  </w:style>
  <w:style w:type="character" w:styleId="UnresolvedMention">
    <w:name w:val="Unresolved Mention"/>
    <w:basedOn w:val="DefaultParagraphFont"/>
    <w:uiPriority w:val="99"/>
    <w:semiHidden/>
    <w:unhideWhenUsed/>
    <w:rsid w:val="00456069"/>
    <w:rPr>
      <w:color w:val="605E5C"/>
      <w:shd w:val="clear" w:color="auto" w:fill="E1DFDD"/>
    </w:rPr>
  </w:style>
  <w:style w:type="numbering" w:customStyle="1" w:styleId="Bezsaraksta1">
    <w:name w:val="Bez saraksta1"/>
    <w:next w:val="NoList"/>
    <w:uiPriority w:val="99"/>
    <w:semiHidden/>
    <w:unhideWhenUsed/>
    <w:rsid w:val="000F18AF"/>
  </w:style>
  <w:style w:type="paragraph" w:customStyle="1" w:styleId="msonormal0">
    <w:name w:val="msonormal"/>
    <w:basedOn w:val="Normal"/>
    <w:rsid w:val="000F18AF"/>
    <w:pPr>
      <w:spacing w:before="100" w:beforeAutospacing="1" w:after="100" w:afterAutospacing="1"/>
    </w:pPr>
    <w:rPr>
      <w:rFonts w:eastAsia="Times New Roman" w:cs="Times New Roman"/>
      <w:szCs w:val="24"/>
    </w:rPr>
  </w:style>
  <w:style w:type="character" w:styleId="FollowedHyperlink">
    <w:name w:val="FollowedHyperlink"/>
    <w:basedOn w:val="DefaultParagraphFont"/>
    <w:uiPriority w:val="99"/>
    <w:semiHidden/>
    <w:unhideWhenUsed/>
    <w:rsid w:val="000F18AF"/>
    <w:rPr>
      <w:color w:val="800080"/>
      <w:u w:val="single"/>
    </w:rPr>
  </w:style>
  <w:style w:type="paragraph" w:customStyle="1" w:styleId="tv213">
    <w:name w:val="tv213"/>
    <w:basedOn w:val="Normal"/>
    <w:rsid w:val="000F18AF"/>
    <w:pPr>
      <w:spacing w:before="100" w:beforeAutospacing="1" w:after="100" w:afterAutospacing="1"/>
    </w:pPr>
    <w:rPr>
      <w:rFonts w:eastAsia="Times New Roman" w:cs="Times New Roman"/>
      <w:szCs w:val="24"/>
    </w:rPr>
  </w:style>
  <w:style w:type="paragraph" w:styleId="NormalWeb">
    <w:name w:val="Normal (Web)"/>
    <w:basedOn w:val="Normal"/>
    <w:uiPriority w:val="99"/>
    <w:semiHidden/>
    <w:unhideWhenUsed/>
    <w:rsid w:val="000F18AF"/>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826363">
      <w:bodyDiv w:val="1"/>
      <w:marLeft w:val="0"/>
      <w:marRight w:val="0"/>
      <w:marTop w:val="0"/>
      <w:marBottom w:val="0"/>
      <w:divBdr>
        <w:top w:val="none" w:sz="0" w:space="0" w:color="auto"/>
        <w:left w:val="none" w:sz="0" w:space="0" w:color="auto"/>
        <w:bottom w:val="none" w:sz="0" w:space="0" w:color="auto"/>
        <w:right w:val="none" w:sz="0" w:space="0" w:color="auto"/>
      </w:divBdr>
      <w:divsChild>
        <w:div w:id="314073933">
          <w:marLeft w:val="0"/>
          <w:marRight w:val="0"/>
          <w:marTop w:val="0"/>
          <w:marBottom w:val="567"/>
          <w:divBdr>
            <w:top w:val="none" w:sz="0" w:space="0" w:color="auto"/>
            <w:left w:val="none" w:sz="0" w:space="0" w:color="auto"/>
            <w:bottom w:val="none" w:sz="0" w:space="0" w:color="auto"/>
            <w:right w:val="none" w:sz="0" w:space="0" w:color="auto"/>
          </w:divBdr>
        </w:div>
        <w:div w:id="520357037">
          <w:marLeft w:val="0"/>
          <w:marRight w:val="0"/>
          <w:marTop w:val="0"/>
          <w:marBottom w:val="567"/>
          <w:divBdr>
            <w:top w:val="none" w:sz="0" w:space="0" w:color="auto"/>
            <w:left w:val="none" w:sz="0" w:space="0" w:color="auto"/>
            <w:bottom w:val="none" w:sz="0" w:space="0" w:color="auto"/>
            <w:right w:val="none" w:sz="0" w:space="0" w:color="auto"/>
          </w:divBdr>
        </w:div>
        <w:div w:id="1536693048">
          <w:marLeft w:val="0"/>
          <w:marRight w:val="0"/>
          <w:marTop w:val="0"/>
          <w:marBottom w:val="0"/>
          <w:divBdr>
            <w:top w:val="none" w:sz="0" w:space="0" w:color="auto"/>
            <w:left w:val="none" w:sz="0" w:space="0" w:color="auto"/>
            <w:bottom w:val="none" w:sz="0" w:space="0" w:color="auto"/>
            <w:right w:val="none" w:sz="0" w:space="0" w:color="auto"/>
          </w:divBdr>
        </w:div>
        <w:div w:id="1760757446">
          <w:marLeft w:val="0"/>
          <w:marRight w:val="0"/>
          <w:marTop w:val="0"/>
          <w:marBottom w:val="0"/>
          <w:divBdr>
            <w:top w:val="none" w:sz="0" w:space="0" w:color="auto"/>
            <w:left w:val="none" w:sz="0" w:space="0" w:color="auto"/>
            <w:bottom w:val="none" w:sz="0" w:space="0" w:color="auto"/>
            <w:right w:val="none" w:sz="0" w:space="0" w:color="auto"/>
          </w:divBdr>
        </w:div>
        <w:div w:id="1948003403">
          <w:marLeft w:val="0"/>
          <w:marRight w:val="0"/>
          <w:marTop w:val="0"/>
          <w:marBottom w:val="0"/>
          <w:divBdr>
            <w:top w:val="none" w:sz="0" w:space="0" w:color="auto"/>
            <w:left w:val="none" w:sz="0" w:space="0" w:color="auto"/>
            <w:bottom w:val="none" w:sz="0" w:space="0" w:color="auto"/>
            <w:right w:val="none" w:sz="0" w:space="0" w:color="auto"/>
          </w:divBdr>
        </w:div>
        <w:div w:id="997348212">
          <w:marLeft w:val="0"/>
          <w:marRight w:val="0"/>
          <w:marTop w:val="0"/>
          <w:marBottom w:val="0"/>
          <w:divBdr>
            <w:top w:val="none" w:sz="0" w:space="0" w:color="auto"/>
            <w:left w:val="none" w:sz="0" w:space="0" w:color="auto"/>
            <w:bottom w:val="none" w:sz="0" w:space="0" w:color="auto"/>
            <w:right w:val="none" w:sz="0" w:space="0" w:color="auto"/>
          </w:divBdr>
        </w:div>
        <w:div w:id="643240963">
          <w:marLeft w:val="0"/>
          <w:marRight w:val="0"/>
          <w:marTop w:val="0"/>
          <w:marBottom w:val="0"/>
          <w:divBdr>
            <w:top w:val="none" w:sz="0" w:space="0" w:color="auto"/>
            <w:left w:val="none" w:sz="0" w:space="0" w:color="auto"/>
            <w:bottom w:val="none" w:sz="0" w:space="0" w:color="auto"/>
            <w:right w:val="none" w:sz="0" w:space="0" w:color="auto"/>
          </w:divBdr>
        </w:div>
        <w:div w:id="1097949005">
          <w:marLeft w:val="0"/>
          <w:marRight w:val="0"/>
          <w:marTop w:val="0"/>
          <w:marBottom w:val="0"/>
          <w:divBdr>
            <w:top w:val="none" w:sz="0" w:space="0" w:color="auto"/>
            <w:left w:val="none" w:sz="0" w:space="0" w:color="auto"/>
            <w:bottom w:val="none" w:sz="0" w:space="0" w:color="auto"/>
            <w:right w:val="none" w:sz="0" w:space="0" w:color="auto"/>
          </w:divBdr>
        </w:div>
        <w:div w:id="809438744">
          <w:marLeft w:val="0"/>
          <w:marRight w:val="0"/>
          <w:marTop w:val="0"/>
          <w:marBottom w:val="0"/>
          <w:divBdr>
            <w:top w:val="none" w:sz="0" w:space="0" w:color="auto"/>
            <w:left w:val="none" w:sz="0" w:space="0" w:color="auto"/>
            <w:bottom w:val="none" w:sz="0" w:space="0" w:color="auto"/>
            <w:right w:val="none" w:sz="0" w:space="0" w:color="auto"/>
          </w:divBdr>
        </w:div>
        <w:div w:id="1125544524">
          <w:marLeft w:val="0"/>
          <w:marRight w:val="0"/>
          <w:marTop w:val="0"/>
          <w:marBottom w:val="0"/>
          <w:divBdr>
            <w:top w:val="none" w:sz="0" w:space="0" w:color="auto"/>
            <w:left w:val="none" w:sz="0" w:space="0" w:color="auto"/>
            <w:bottom w:val="none" w:sz="0" w:space="0" w:color="auto"/>
            <w:right w:val="none" w:sz="0" w:space="0" w:color="auto"/>
          </w:divBdr>
        </w:div>
        <w:div w:id="2038895017">
          <w:marLeft w:val="0"/>
          <w:marRight w:val="0"/>
          <w:marTop w:val="0"/>
          <w:marBottom w:val="0"/>
          <w:divBdr>
            <w:top w:val="none" w:sz="0" w:space="0" w:color="auto"/>
            <w:left w:val="none" w:sz="0" w:space="0" w:color="auto"/>
            <w:bottom w:val="none" w:sz="0" w:space="0" w:color="auto"/>
            <w:right w:val="none" w:sz="0" w:space="0" w:color="auto"/>
          </w:divBdr>
        </w:div>
        <w:div w:id="36055353">
          <w:marLeft w:val="0"/>
          <w:marRight w:val="0"/>
          <w:marTop w:val="0"/>
          <w:marBottom w:val="0"/>
          <w:divBdr>
            <w:top w:val="none" w:sz="0" w:space="0" w:color="auto"/>
            <w:left w:val="none" w:sz="0" w:space="0" w:color="auto"/>
            <w:bottom w:val="none" w:sz="0" w:space="0" w:color="auto"/>
            <w:right w:val="none" w:sz="0" w:space="0" w:color="auto"/>
          </w:divBdr>
        </w:div>
        <w:div w:id="1917519524">
          <w:marLeft w:val="0"/>
          <w:marRight w:val="0"/>
          <w:marTop w:val="0"/>
          <w:marBottom w:val="0"/>
          <w:divBdr>
            <w:top w:val="none" w:sz="0" w:space="0" w:color="auto"/>
            <w:left w:val="none" w:sz="0" w:space="0" w:color="auto"/>
            <w:bottom w:val="none" w:sz="0" w:space="0" w:color="auto"/>
            <w:right w:val="none" w:sz="0" w:space="0" w:color="auto"/>
          </w:divBdr>
        </w:div>
        <w:div w:id="1577549549">
          <w:marLeft w:val="0"/>
          <w:marRight w:val="0"/>
          <w:marTop w:val="0"/>
          <w:marBottom w:val="0"/>
          <w:divBdr>
            <w:top w:val="none" w:sz="0" w:space="0" w:color="auto"/>
            <w:left w:val="none" w:sz="0" w:space="0" w:color="auto"/>
            <w:bottom w:val="none" w:sz="0" w:space="0" w:color="auto"/>
            <w:right w:val="none" w:sz="0" w:space="0" w:color="auto"/>
          </w:divBdr>
        </w:div>
        <w:div w:id="23795904">
          <w:marLeft w:val="0"/>
          <w:marRight w:val="0"/>
          <w:marTop w:val="0"/>
          <w:marBottom w:val="0"/>
          <w:divBdr>
            <w:top w:val="none" w:sz="0" w:space="0" w:color="auto"/>
            <w:left w:val="none" w:sz="0" w:space="0" w:color="auto"/>
            <w:bottom w:val="none" w:sz="0" w:space="0" w:color="auto"/>
            <w:right w:val="none" w:sz="0" w:space="0" w:color="auto"/>
          </w:divBdr>
        </w:div>
        <w:div w:id="102726901">
          <w:marLeft w:val="0"/>
          <w:marRight w:val="0"/>
          <w:marTop w:val="0"/>
          <w:marBottom w:val="0"/>
          <w:divBdr>
            <w:top w:val="none" w:sz="0" w:space="0" w:color="auto"/>
            <w:left w:val="none" w:sz="0" w:space="0" w:color="auto"/>
            <w:bottom w:val="none" w:sz="0" w:space="0" w:color="auto"/>
            <w:right w:val="none" w:sz="0" w:space="0" w:color="auto"/>
          </w:divBdr>
        </w:div>
        <w:div w:id="2114284760">
          <w:marLeft w:val="0"/>
          <w:marRight w:val="0"/>
          <w:marTop w:val="0"/>
          <w:marBottom w:val="0"/>
          <w:divBdr>
            <w:top w:val="none" w:sz="0" w:space="0" w:color="auto"/>
            <w:left w:val="none" w:sz="0" w:space="0" w:color="auto"/>
            <w:bottom w:val="none" w:sz="0" w:space="0" w:color="auto"/>
            <w:right w:val="none" w:sz="0" w:space="0" w:color="auto"/>
          </w:divBdr>
        </w:div>
        <w:div w:id="1099058867">
          <w:marLeft w:val="0"/>
          <w:marRight w:val="0"/>
          <w:marTop w:val="0"/>
          <w:marBottom w:val="0"/>
          <w:divBdr>
            <w:top w:val="none" w:sz="0" w:space="0" w:color="auto"/>
            <w:left w:val="none" w:sz="0" w:space="0" w:color="auto"/>
            <w:bottom w:val="none" w:sz="0" w:space="0" w:color="auto"/>
            <w:right w:val="none" w:sz="0" w:space="0" w:color="auto"/>
          </w:divBdr>
        </w:div>
        <w:div w:id="1174151444">
          <w:marLeft w:val="0"/>
          <w:marRight w:val="0"/>
          <w:marTop w:val="0"/>
          <w:marBottom w:val="0"/>
          <w:divBdr>
            <w:top w:val="none" w:sz="0" w:space="0" w:color="auto"/>
            <w:left w:val="none" w:sz="0" w:space="0" w:color="auto"/>
            <w:bottom w:val="none" w:sz="0" w:space="0" w:color="auto"/>
            <w:right w:val="none" w:sz="0" w:space="0" w:color="auto"/>
          </w:divBdr>
        </w:div>
        <w:div w:id="375737814">
          <w:marLeft w:val="0"/>
          <w:marRight w:val="0"/>
          <w:marTop w:val="0"/>
          <w:marBottom w:val="0"/>
          <w:divBdr>
            <w:top w:val="none" w:sz="0" w:space="0" w:color="auto"/>
            <w:left w:val="none" w:sz="0" w:space="0" w:color="auto"/>
            <w:bottom w:val="none" w:sz="0" w:space="0" w:color="auto"/>
            <w:right w:val="none" w:sz="0" w:space="0" w:color="auto"/>
          </w:divBdr>
        </w:div>
        <w:div w:id="478770174">
          <w:marLeft w:val="0"/>
          <w:marRight w:val="0"/>
          <w:marTop w:val="0"/>
          <w:marBottom w:val="0"/>
          <w:divBdr>
            <w:top w:val="none" w:sz="0" w:space="0" w:color="auto"/>
            <w:left w:val="none" w:sz="0" w:space="0" w:color="auto"/>
            <w:bottom w:val="none" w:sz="0" w:space="0" w:color="auto"/>
            <w:right w:val="none" w:sz="0" w:space="0" w:color="auto"/>
          </w:divBdr>
        </w:div>
        <w:div w:id="1869297424">
          <w:marLeft w:val="0"/>
          <w:marRight w:val="0"/>
          <w:marTop w:val="0"/>
          <w:marBottom w:val="0"/>
          <w:divBdr>
            <w:top w:val="none" w:sz="0" w:space="0" w:color="auto"/>
            <w:left w:val="none" w:sz="0" w:space="0" w:color="auto"/>
            <w:bottom w:val="none" w:sz="0" w:space="0" w:color="auto"/>
            <w:right w:val="none" w:sz="0" w:space="0" w:color="auto"/>
          </w:divBdr>
        </w:div>
        <w:div w:id="2073656316">
          <w:marLeft w:val="0"/>
          <w:marRight w:val="0"/>
          <w:marTop w:val="0"/>
          <w:marBottom w:val="0"/>
          <w:divBdr>
            <w:top w:val="none" w:sz="0" w:space="0" w:color="auto"/>
            <w:left w:val="none" w:sz="0" w:space="0" w:color="auto"/>
            <w:bottom w:val="none" w:sz="0" w:space="0" w:color="auto"/>
            <w:right w:val="none" w:sz="0" w:space="0" w:color="auto"/>
          </w:divBdr>
        </w:div>
        <w:div w:id="488981880">
          <w:marLeft w:val="0"/>
          <w:marRight w:val="0"/>
          <w:marTop w:val="0"/>
          <w:marBottom w:val="0"/>
          <w:divBdr>
            <w:top w:val="none" w:sz="0" w:space="0" w:color="auto"/>
            <w:left w:val="none" w:sz="0" w:space="0" w:color="auto"/>
            <w:bottom w:val="none" w:sz="0" w:space="0" w:color="auto"/>
            <w:right w:val="none" w:sz="0" w:space="0" w:color="auto"/>
          </w:divBdr>
        </w:div>
        <w:div w:id="770079296">
          <w:marLeft w:val="0"/>
          <w:marRight w:val="0"/>
          <w:marTop w:val="0"/>
          <w:marBottom w:val="0"/>
          <w:divBdr>
            <w:top w:val="none" w:sz="0" w:space="0" w:color="auto"/>
            <w:left w:val="none" w:sz="0" w:space="0" w:color="auto"/>
            <w:bottom w:val="none" w:sz="0" w:space="0" w:color="auto"/>
            <w:right w:val="none" w:sz="0" w:space="0" w:color="auto"/>
          </w:divBdr>
        </w:div>
        <w:div w:id="561525275">
          <w:marLeft w:val="0"/>
          <w:marRight w:val="0"/>
          <w:marTop w:val="0"/>
          <w:marBottom w:val="0"/>
          <w:divBdr>
            <w:top w:val="none" w:sz="0" w:space="0" w:color="auto"/>
            <w:left w:val="none" w:sz="0" w:space="0" w:color="auto"/>
            <w:bottom w:val="none" w:sz="0" w:space="0" w:color="auto"/>
            <w:right w:val="none" w:sz="0" w:space="0" w:color="auto"/>
          </w:divBdr>
        </w:div>
        <w:div w:id="1427577094">
          <w:marLeft w:val="0"/>
          <w:marRight w:val="0"/>
          <w:marTop w:val="0"/>
          <w:marBottom w:val="0"/>
          <w:divBdr>
            <w:top w:val="none" w:sz="0" w:space="0" w:color="auto"/>
            <w:left w:val="none" w:sz="0" w:space="0" w:color="auto"/>
            <w:bottom w:val="none" w:sz="0" w:space="0" w:color="auto"/>
            <w:right w:val="none" w:sz="0" w:space="0" w:color="auto"/>
          </w:divBdr>
        </w:div>
        <w:div w:id="416441290">
          <w:marLeft w:val="0"/>
          <w:marRight w:val="0"/>
          <w:marTop w:val="0"/>
          <w:marBottom w:val="0"/>
          <w:divBdr>
            <w:top w:val="none" w:sz="0" w:space="0" w:color="auto"/>
            <w:left w:val="none" w:sz="0" w:space="0" w:color="auto"/>
            <w:bottom w:val="none" w:sz="0" w:space="0" w:color="auto"/>
            <w:right w:val="none" w:sz="0" w:space="0" w:color="auto"/>
          </w:divBdr>
        </w:div>
        <w:div w:id="1822693094">
          <w:marLeft w:val="0"/>
          <w:marRight w:val="0"/>
          <w:marTop w:val="0"/>
          <w:marBottom w:val="0"/>
          <w:divBdr>
            <w:top w:val="none" w:sz="0" w:space="0" w:color="auto"/>
            <w:left w:val="none" w:sz="0" w:space="0" w:color="auto"/>
            <w:bottom w:val="none" w:sz="0" w:space="0" w:color="auto"/>
            <w:right w:val="none" w:sz="0" w:space="0" w:color="auto"/>
          </w:divBdr>
        </w:div>
        <w:div w:id="1986855398">
          <w:marLeft w:val="0"/>
          <w:marRight w:val="0"/>
          <w:marTop w:val="0"/>
          <w:marBottom w:val="0"/>
          <w:divBdr>
            <w:top w:val="none" w:sz="0" w:space="0" w:color="auto"/>
            <w:left w:val="none" w:sz="0" w:space="0" w:color="auto"/>
            <w:bottom w:val="none" w:sz="0" w:space="0" w:color="auto"/>
            <w:right w:val="none" w:sz="0" w:space="0" w:color="auto"/>
          </w:divBdr>
        </w:div>
        <w:div w:id="1664970547">
          <w:marLeft w:val="0"/>
          <w:marRight w:val="0"/>
          <w:marTop w:val="0"/>
          <w:marBottom w:val="0"/>
          <w:divBdr>
            <w:top w:val="none" w:sz="0" w:space="0" w:color="auto"/>
            <w:left w:val="none" w:sz="0" w:space="0" w:color="auto"/>
            <w:bottom w:val="none" w:sz="0" w:space="0" w:color="auto"/>
            <w:right w:val="none" w:sz="0" w:space="0" w:color="auto"/>
          </w:divBdr>
        </w:div>
        <w:div w:id="343938318">
          <w:marLeft w:val="0"/>
          <w:marRight w:val="0"/>
          <w:marTop w:val="0"/>
          <w:marBottom w:val="0"/>
          <w:divBdr>
            <w:top w:val="none" w:sz="0" w:space="0" w:color="auto"/>
            <w:left w:val="none" w:sz="0" w:space="0" w:color="auto"/>
            <w:bottom w:val="none" w:sz="0" w:space="0" w:color="auto"/>
            <w:right w:val="none" w:sz="0" w:space="0" w:color="auto"/>
          </w:divBdr>
        </w:div>
        <w:div w:id="1402944988">
          <w:marLeft w:val="0"/>
          <w:marRight w:val="0"/>
          <w:marTop w:val="0"/>
          <w:marBottom w:val="0"/>
          <w:divBdr>
            <w:top w:val="none" w:sz="0" w:space="0" w:color="auto"/>
            <w:left w:val="none" w:sz="0" w:space="0" w:color="auto"/>
            <w:bottom w:val="none" w:sz="0" w:space="0" w:color="auto"/>
            <w:right w:val="none" w:sz="0" w:space="0" w:color="auto"/>
          </w:divBdr>
        </w:div>
        <w:div w:id="1084841552">
          <w:marLeft w:val="0"/>
          <w:marRight w:val="0"/>
          <w:marTop w:val="0"/>
          <w:marBottom w:val="0"/>
          <w:divBdr>
            <w:top w:val="none" w:sz="0" w:space="0" w:color="auto"/>
            <w:left w:val="none" w:sz="0" w:space="0" w:color="auto"/>
            <w:bottom w:val="none" w:sz="0" w:space="0" w:color="auto"/>
            <w:right w:val="none" w:sz="0" w:space="0" w:color="auto"/>
          </w:divBdr>
        </w:div>
        <w:div w:id="1453793146">
          <w:marLeft w:val="0"/>
          <w:marRight w:val="0"/>
          <w:marTop w:val="0"/>
          <w:marBottom w:val="0"/>
          <w:divBdr>
            <w:top w:val="none" w:sz="0" w:space="0" w:color="auto"/>
            <w:left w:val="none" w:sz="0" w:space="0" w:color="auto"/>
            <w:bottom w:val="none" w:sz="0" w:space="0" w:color="auto"/>
            <w:right w:val="none" w:sz="0" w:space="0" w:color="auto"/>
          </w:divBdr>
        </w:div>
        <w:div w:id="751048703">
          <w:marLeft w:val="0"/>
          <w:marRight w:val="0"/>
          <w:marTop w:val="0"/>
          <w:marBottom w:val="0"/>
          <w:divBdr>
            <w:top w:val="none" w:sz="0" w:space="0" w:color="auto"/>
            <w:left w:val="none" w:sz="0" w:space="0" w:color="auto"/>
            <w:bottom w:val="none" w:sz="0" w:space="0" w:color="auto"/>
            <w:right w:val="none" w:sz="0" w:space="0" w:color="auto"/>
          </w:divBdr>
        </w:div>
        <w:div w:id="437943824">
          <w:marLeft w:val="0"/>
          <w:marRight w:val="0"/>
          <w:marTop w:val="0"/>
          <w:marBottom w:val="0"/>
          <w:divBdr>
            <w:top w:val="none" w:sz="0" w:space="0" w:color="auto"/>
            <w:left w:val="none" w:sz="0" w:space="0" w:color="auto"/>
            <w:bottom w:val="none" w:sz="0" w:space="0" w:color="auto"/>
            <w:right w:val="none" w:sz="0" w:space="0" w:color="auto"/>
          </w:divBdr>
        </w:div>
        <w:div w:id="1190946530">
          <w:marLeft w:val="0"/>
          <w:marRight w:val="0"/>
          <w:marTop w:val="0"/>
          <w:marBottom w:val="0"/>
          <w:divBdr>
            <w:top w:val="none" w:sz="0" w:space="0" w:color="auto"/>
            <w:left w:val="none" w:sz="0" w:space="0" w:color="auto"/>
            <w:bottom w:val="none" w:sz="0" w:space="0" w:color="auto"/>
            <w:right w:val="none" w:sz="0" w:space="0" w:color="auto"/>
          </w:divBdr>
        </w:div>
        <w:div w:id="312680602">
          <w:marLeft w:val="0"/>
          <w:marRight w:val="0"/>
          <w:marTop w:val="0"/>
          <w:marBottom w:val="0"/>
          <w:divBdr>
            <w:top w:val="none" w:sz="0" w:space="0" w:color="auto"/>
            <w:left w:val="none" w:sz="0" w:space="0" w:color="auto"/>
            <w:bottom w:val="none" w:sz="0" w:space="0" w:color="auto"/>
            <w:right w:val="none" w:sz="0" w:space="0" w:color="auto"/>
          </w:divBdr>
        </w:div>
        <w:div w:id="1110781446">
          <w:marLeft w:val="0"/>
          <w:marRight w:val="0"/>
          <w:marTop w:val="0"/>
          <w:marBottom w:val="0"/>
          <w:divBdr>
            <w:top w:val="none" w:sz="0" w:space="0" w:color="auto"/>
            <w:left w:val="none" w:sz="0" w:space="0" w:color="auto"/>
            <w:bottom w:val="none" w:sz="0" w:space="0" w:color="auto"/>
            <w:right w:val="none" w:sz="0" w:space="0" w:color="auto"/>
          </w:divBdr>
        </w:div>
        <w:div w:id="675376823">
          <w:marLeft w:val="0"/>
          <w:marRight w:val="0"/>
          <w:marTop w:val="0"/>
          <w:marBottom w:val="0"/>
          <w:divBdr>
            <w:top w:val="none" w:sz="0" w:space="0" w:color="auto"/>
            <w:left w:val="none" w:sz="0" w:space="0" w:color="auto"/>
            <w:bottom w:val="none" w:sz="0" w:space="0" w:color="auto"/>
            <w:right w:val="none" w:sz="0" w:space="0" w:color="auto"/>
          </w:divBdr>
        </w:div>
        <w:div w:id="4719923">
          <w:marLeft w:val="0"/>
          <w:marRight w:val="0"/>
          <w:marTop w:val="0"/>
          <w:marBottom w:val="0"/>
          <w:divBdr>
            <w:top w:val="none" w:sz="0" w:space="0" w:color="auto"/>
            <w:left w:val="none" w:sz="0" w:space="0" w:color="auto"/>
            <w:bottom w:val="none" w:sz="0" w:space="0" w:color="auto"/>
            <w:right w:val="none" w:sz="0" w:space="0" w:color="auto"/>
          </w:divBdr>
        </w:div>
        <w:div w:id="2070223207">
          <w:marLeft w:val="0"/>
          <w:marRight w:val="0"/>
          <w:marTop w:val="0"/>
          <w:marBottom w:val="0"/>
          <w:divBdr>
            <w:top w:val="none" w:sz="0" w:space="0" w:color="auto"/>
            <w:left w:val="none" w:sz="0" w:space="0" w:color="auto"/>
            <w:bottom w:val="none" w:sz="0" w:space="0" w:color="auto"/>
            <w:right w:val="none" w:sz="0" w:space="0" w:color="auto"/>
          </w:divBdr>
        </w:div>
        <w:div w:id="436170977">
          <w:marLeft w:val="0"/>
          <w:marRight w:val="0"/>
          <w:marTop w:val="0"/>
          <w:marBottom w:val="0"/>
          <w:divBdr>
            <w:top w:val="none" w:sz="0" w:space="0" w:color="auto"/>
            <w:left w:val="none" w:sz="0" w:space="0" w:color="auto"/>
            <w:bottom w:val="none" w:sz="0" w:space="0" w:color="auto"/>
            <w:right w:val="none" w:sz="0" w:space="0" w:color="auto"/>
          </w:divBdr>
        </w:div>
        <w:div w:id="222954400">
          <w:marLeft w:val="0"/>
          <w:marRight w:val="0"/>
          <w:marTop w:val="0"/>
          <w:marBottom w:val="0"/>
          <w:divBdr>
            <w:top w:val="none" w:sz="0" w:space="0" w:color="auto"/>
            <w:left w:val="none" w:sz="0" w:space="0" w:color="auto"/>
            <w:bottom w:val="none" w:sz="0" w:space="0" w:color="auto"/>
            <w:right w:val="none" w:sz="0" w:space="0" w:color="auto"/>
          </w:divBdr>
        </w:div>
        <w:div w:id="597493845">
          <w:marLeft w:val="0"/>
          <w:marRight w:val="0"/>
          <w:marTop w:val="0"/>
          <w:marBottom w:val="0"/>
          <w:divBdr>
            <w:top w:val="none" w:sz="0" w:space="0" w:color="auto"/>
            <w:left w:val="none" w:sz="0" w:space="0" w:color="auto"/>
            <w:bottom w:val="none" w:sz="0" w:space="0" w:color="auto"/>
            <w:right w:val="none" w:sz="0" w:space="0" w:color="auto"/>
          </w:divBdr>
        </w:div>
        <w:div w:id="907767973">
          <w:marLeft w:val="0"/>
          <w:marRight w:val="0"/>
          <w:marTop w:val="0"/>
          <w:marBottom w:val="0"/>
          <w:divBdr>
            <w:top w:val="none" w:sz="0" w:space="0" w:color="auto"/>
            <w:left w:val="none" w:sz="0" w:space="0" w:color="auto"/>
            <w:bottom w:val="none" w:sz="0" w:space="0" w:color="auto"/>
            <w:right w:val="none" w:sz="0" w:space="0" w:color="auto"/>
          </w:divBdr>
        </w:div>
        <w:div w:id="177814296">
          <w:marLeft w:val="0"/>
          <w:marRight w:val="0"/>
          <w:marTop w:val="0"/>
          <w:marBottom w:val="0"/>
          <w:divBdr>
            <w:top w:val="none" w:sz="0" w:space="0" w:color="auto"/>
            <w:left w:val="none" w:sz="0" w:space="0" w:color="auto"/>
            <w:bottom w:val="none" w:sz="0" w:space="0" w:color="auto"/>
            <w:right w:val="none" w:sz="0" w:space="0" w:color="auto"/>
          </w:divBdr>
        </w:div>
        <w:div w:id="869030557">
          <w:marLeft w:val="0"/>
          <w:marRight w:val="0"/>
          <w:marTop w:val="0"/>
          <w:marBottom w:val="0"/>
          <w:divBdr>
            <w:top w:val="none" w:sz="0" w:space="0" w:color="auto"/>
            <w:left w:val="none" w:sz="0" w:space="0" w:color="auto"/>
            <w:bottom w:val="none" w:sz="0" w:space="0" w:color="auto"/>
            <w:right w:val="none" w:sz="0" w:space="0" w:color="auto"/>
          </w:divBdr>
        </w:div>
        <w:div w:id="1664357862">
          <w:marLeft w:val="0"/>
          <w:marRight w:val="0"/>
          <w:marTop w:val="0"/>
          <w:marBottom w:val="0"/>
          <w:divBdr>
            <w:top w:val="none" w:sz="0" w:space="0" w:color="auto"/>
            <w:left w:val="none" w:sz="0" w:space="0" w:color="auto"/>
            <w:bottom w:val="none" w:sz="0" w:space="0" w:color="auto"/>
            <w:right w:val="none" w:sz="0" w:space="0" w:color="auto"/>
          </w:divBdr>
        </w:div>
        <w:div w:id="430399160">
          <w:marLeft w:val="0"/>
          <w:marRight w:val="0"/>
          <w:marTop w:val="0"/>
          <w:marBottom w:val="0"/>
          <w:divBdr>
            <w:top w:val="none" w:sz="0" w:space="0" w:color="auto"/>
            <w:left w:val="none" w:sz="0" w:space="0" w:color="auto"/>
            <w:bottom w:val="none" w:sz="0" w:space="0" w:color="auto"/>
            <w:right w:val="none" w:sz="0" w:space="0" w:color="auto"/>
          </w:divBdr>
        </w:div>
        <w:div w:id="1376005800">
          <w:marLeft w:val="0"/>
          <w:marRight w:val="0"/>
          <w:marTop w:val="0"/>
          <w:marBottom w:val="0"/>
          <w:divBdr>
            <w:top w:val="none" w:sz="0" w:space="0" w:color="auto"/>
            <w:left w:val="none" w:sz="0" w:space="0" w:color="auto"/>
            <w:bottom w:val="none" w:sz="0" w:space="0" w:color="auto"/>
            <w:right w:val="none" w:sz="0" w:space="0" w:color="auto"/>
          </w:divBdr>
        </w:div>
        <w:div w:id="2131437114">
          <w:marLeft w:val="0"/>
          <w:marRight w:val="0"/>
          <w:marTop w:val="0"/>
          <w:marBottom w:val="0"/>
          <w:divBdr>
            <w:top w:val="none" w:sz="0" w:space="0" w:color="auto"/>
            <w:left w:val="none" w:sz="0" w:space="0" w:color="auto"/>
            <w:bottom w:val="none" w:sz="0" w:space="0" w:color="auto"/>
            <w:right w:val="none" w:sz="0" w:space="0" w:color="auto"/>
          </w:divBdr>
        </w:div>
        <w:div w:id="544756732">
          <w:marLeft w:val="0"/>
          <w:marRight w:val="0"/>
          <w:marTop w:val="0"/>
          <w:marBottom w:val="0"/>
          <w:divBdr>
            <w:top w:val="none" w:sz="0" w:space="0" w:color="auto"/>
            <w:left w:val="none" w:sz="0" w:space="0" w:color="auto"/>
            <w:bottom w:val="none" w:sz="0" w:space="0" w:color="auto"/>
            <w:right w:val="none" w:sz="0" w:space="0" w:color="auto"/>
          </w:divBdr>
        </w:div>
        <w:div w:id="287244597">
          <w:marLeft w:val="0"/>
          <w:marRight w:val="0"/>
          <w:marTop w:val="0"/>
          <w:marBottom w:val="0"/>
          <w:divBdr>
            <w:top w:val="none" w:sz="0" w:space="0" w:color="auto"/>
            <w:left w:val="none" w:sz="0" w:space="0" w:color="auto"/>
            <w:bottom w:val="none" w:sz="0" w:space="0" w:color="auto"/>
            <w:right w:val="none" w:sz="0" w:space="0" w:color="auto"/>
          </w:divBdr>
        </w:div>
        <w:div w:id="1465270695">
          <w:marLeft w:val="0"/>
          <w:marRight w:val="0"/>
          <w:marTop w:val="0"/>
          <w:marBottom w:val="0"/>
          <w:divBdr>
            <w:top w:val="none" w:sz="0" w:space="0" w:color="auto"/>
            <w:left w:val="none" w:sz="0" w:space="0" w:color="auto"/>
            <w:bottom w:val="none" w:sz="0" w:space="0" w:color="auto"/>
            <w:right w:val="none" w:sz="0" w:space="0" w:color="auto"/>
          </w:divBdr>
        </w:div>
        <w:div w:id="811218330">
          <w:marLeft w:val="0"/>
          <w:marRight w:val="0"/>
          <w:marTop w:val="0"/>
          <w:marBottom w:val="0"/>
          <w:divBdr>
            <w:top w:val="none" w:sz="0" w:space="0" w:color="auto"/>
            <w:left w:val="none" w:sz="0" w:space="0" w:color="auto"/>
            <w:bottom w:val="none" w:sz="0" w:space="0" w:color="auto"/>
            <w:right w:val="none" w:sz="0" w:space="0" w:color="auto"/>
          </w:divBdr>
        </w:div>
        <w:div w:id="1644457096">
          <w:marLeft w:val="0"/>
          <w:marRight w:val="0"/>
          <w:marTop w:val="0"/>
          <w:marBottom w:val="0"/>
          <w:divBdr>
            <w:top w:val="none" w:sz="0" w:space="0" w:color="auto"/>
            <w:left w:val="none" w:sz="0" w:space="0" w:color="auto"/>
            <w:bottom w:val="none" w:sz="0" w:space="0" w:color="auto"/>
            <w:right w:val="none" w:sz="0" w:space="0" w:color="auto"/>
          </w:divBdr>
        </w:div>
        <w:div w:id="1091394234">
          <w:marLeft w:val="0"/>
          <w:marRight w:val="0"/>
          <w:marTop w:val="0"/>
          <w:marBottom w:val="0"/>
          <w:divBdr>
            <w:top w:val="none" w:sz="0" w:space="0" w:color="auto"/>
            <w:left w:val="none" w:sz="0" w:space="0" w:color="auto"/>
            <w:bottom w:val="none" w:sz="0" w:space="0" w:color="auto"/>
            <w:right w:val="none" w:sz="0" w:space="0" w:color="auto"/>
          </w:divBdr>
        </w:div>
        <w:div w:id="1160922274">
          <w:marLeft w:val="0"/>
          <w:marRight w:val="0"/>
          <w:marTop w:val="0"/>
          <w:marBottom w:val="0"/>
          <w:divBdr>
            <w:top w:val="none" w:sz="0" w:space="0" w:color="auto"/>
            <w:left w:val="none" w:sz="0" w:space="0" w:color="auto"/>
            <w:bottom w:val="none" w:sz="0" w:space="0" w:color="auto"/>
            <w:right w:val="none" w:sz="0" w:space="0" w:color="auto"/>
          </w:divBdr>
        </w:div>
        <w:div w:id="568729496">
          <w:marLeft w:val="0"/>
          <w:marRight w:val="0"/>
          <w:marTop w:val="0"/>
          <w:marBottom w:val="0"/>
          <w:divBdr>
            <w:top w:val="none" w:sz="0" w:space="0" w:color="auto"/>
            <w:left w:val="none" w:sz="0" w:space="0" w:color="auto"/>
            <w:bottom w:val="none" w:sz="0" w:space="0" w:color="auto"/>
            <w:right w:val="none" w:sz="0" w:space="0" w:color="auto"/>
          </w:divBdr>
        </w:div>
        <w:div w:id="777719594">
          <w:marLeft w:val="0"/>
          <w:marRight w:val="0"/>
          <w:marTop w:val="0"/>
          <w:marBottom w:val="0"/>
          <w:divBdr>
            <w:top w:val="none" w:sz="0" w:space="0" w:color="auto"/>
            <w:left w:val="none" w:sz="0" w:space="0" w:color="auto"/>
            <w:bottom w:val="none" w:sz="0" w:space="0" w:color="auto"/>
            <w:right w:val="none" w:sz="0" w:space="0" w:color="auto"/>
          </w:divBdr>
        </w:div>
        <w:div w:id="1083573449">
          <w:marLeft w:val="0"/>
          <w:marRight w:val="0"/>
          <w:marTop w:val="0"/>
          <w:marBottom w:val="0"/>
          <w:divBdr>
            <w:top w:val="none" w:sz="0" w:space="0" w:color="auto"/>
            <w:left w:val="none" w:sz="0" w:space="0" w:color="auto"/>
            <w:bottom w:val="none" w:sz="0" w:space="0" w:color="auto"/>
            <w:right w:val="none" w:sz="0" w:space="0" w:color="auto"/>
          </w:divBdr>
        </w:div>
        <w:div w:id="571351044">
          <w:marLeft w:val="0"/>
          <w:marRight w:val="0"/>
          <w:marTop w:val="0"/>
          <w:marBottom w:val="0"/>
          <w:divBdr>
            <w:top w:val="none" w:sz="0" w:space="0" w:color="auto"/>
            <w:left w:val="none" w:sz="0" w:space="0" w:color="auto"/>
            <w:bottom w:val="none" w:sz="0" w:space="0" w:color="auto"/>
            <w:right w:val="none" w:sz="0" w:space="0" w:color="auto"/>
          </w:divBdr>
        </w:div>
        <w:div w:id="1478911038">
          <w:marLeft w:val="0"/>
          <w:marRight w:val="0"/>
          <w:marTop w:val="0"/>
          <w:marBottom w:val="0"/>
          <w:divBdr>
            <w:top w:val="none" w:sz="0" w:space="0" w:color="auto"/>
            <w:left w:val="none" w:sz="0" w:space="0" w:color="auto"/>
            <w:bottom w:val="none" w:sz="0" w:space="0" w:color="auto"/>
            <w:right w:val="none" w:sz="0" w:space="0" w:color="auto"/>
          </w:divBdr>
        </w:div>
        <w:div w:id="1430616387">
          <w:marLeft w:val="0"/>
          <w:marRight w:val="0"/>
          <w:marTop w:val="0"/>
          <w:marBottom w:val="0"/>
          <w:divBdr>
            <w:top w:val="none" w:sz="0" w:space="0" w:color="auto"/>
            <w:left w:val="none" w:sz="0" w:space="0" w:color="auto"/>
            <w:bottom w:val="none" w:sz="0" w:space="0" w:color="auto"/>
            <w:right w:val="none" w:sz="0" w:space="0" w:color="auto"/>
          </w:divBdr>
        </w:div>
        <w:div w:id="581063872">
          <w:marLeft w:val="0"/>
          <w:marRight w:val="0"/>
          <w:marTop w:val="0"/>
          <w:marBottom w:val="0"/>
          <w:divBdr>
            <w:top w:val="none" w:sz="0" w:space="0" w:color="auto"/>
            <w:left w:val="none" w:sz="0" w:space="0" w:color="auto"/>
            <w:bottom w:val="none" w:sz="0" w:space="0" w:color="auto"/>
            <w:right w:val="none" w:sz="0" w:space="0" w:color="auto"/>
          </w:divBdr>
        </w:div>
        <w:div w:id="1703895353">
          <w:marLeft w:val="0"/>
          <w:marRight w:val="0"/>
          <w:marTop w:val="0"/>
          <w:marBottom w:val="0"/>
          <w:divBdr>
            <w:top w:val="none" w:sz="0" w:space="0" w:color="auto"/>
            <w:left w:val="none" w:sz="0" w:space="0" w:color="auto"/>
            <w:bottom w:val="none" w:sz="0" w:space="0" w:color="auto"/>
            <w:right w:val="none" w:sz="0" w:space="0" w:color="auto"/>
          </w:divBdr>
        </w:div>
        <w:div w:id="1740589237">
          <w:marLeft w:val="0"/>
          <w:marRight w:val="0"/>
          <w:marTop w:val="0"/>
          <w:marBottom w:val="0"/>
          <w:divBdr>
            <w:top w:val="none" w:sz="0" w:space="0" w:color="auto"/>
            <w:left w:val="none" w:sz="0" w:space="0" w:color="auto"/>
            <w:bottom w:val="none" w:sz="0" w:space="0" w:color="auto"/>
            <w:right w:val="none" w:sz="0" w:space="0" w:color="auto"/>
          </w:divBdr>
        </w:div>
        <w:div w:id="1532182060">
          <w:marLeft w:val="0"/>
          <w:marRight w:val="0"/>
          <w:marTop w:val="0"/>
          <w:marBottom w:val="0"/>
          <w:divBdr>
            <w:top w:val="none" w:sz="0" w:space="0" w:color="auto"/>
            <w:left w:val="none" w:sz="0" w:space="0" w:color="auto"/>
            <w:bottom w:val="none" w:sz="0" w:space="0" w:color="auto"/>
            <w:right w:val="none" w:sz="0" w:space="0" w:color="auto"/>
          </w:divBdr>
        </w:div>
        <w:div w:id="892959898">
          <w:marLeft w:val="0"/>
          <w:marRight w:val="0"/>
          <w:marTop w:val="0"/>
          <w:marBottom w:val="0"/>
          <w:divBdr>
            <w:top w:val="none" w:sz="0" w:space="0" w:color="auto"/>
            <w:left w:val="none" w:sz="0" w:space="0" w:color="auto"/>
            <w:bottom w:val="none" w:sz="0" w:space="0" w:color="auto"/>
            <w:right w:val="none" w:sz="0" w:space="0" w:color="auto"/>
          </w:divBdr>
        </w:div>
        <w:div w:id="1360742331">
          <w:marLeft w:val="0"/>
          <w:marRight w:val="0"/>
          <w:marTop w:val="0"/>
          <w:marBottom w:val="0"/>
          <w:divBdr>
            <w:top w:val="none" w:sz="0" w:space="0" w:color="auto"/>
            <w:left w:val="none" w:sz="0" w:space="0" w:color="auto"/>
            <w:bottom w:val="none" w:sz="0" w:space="0" w:color="auto"/>
            <w:right w:val="none" w:sz="0" w:space="0" w:color="auto"/>
          </w:divBdr>
        </w:div>
        <w:div w:id="1986160656">
          <w:marLeft w:val="0"/>
          <w:marRight w:val="0"/>
          <w:marTop w:val="0"/>
          <w:marBottom w:val="0"/>
          <w:divBdr>
            <w:top w:val="none" w:sz="0" w:space="0" w:color="auto"/>
            <w:left w:val="none" w:sz="0" w:space="0" w:color="auto"/>
            <w:bottom w:val="none" w:sz="0" w:space="0" w:color="auto"/>
            <w:right w:val="none" w:sz="0" w:space="0" w:color="auto"/>
          </w:divBdr>
        </w:div>
        <w:div w:id="1727870585">
          <w:marLeft w:val="0"/>
          <w:marRight w:val="0"/>
          <w:marTop w:val="0"/>
          <w:marBottom w:val="0"/>
          <w:divBdr>
            <w:top w:val="none" w:sz="0" w:space="0" w:color="auto"/>
            <w:left w:val="none" w:sz="0" w:space="0" w:color="auto"/>
            <w:bottom w:val="none" w:sz="0" w:space="0" w:color="auto"/>
            <w:right w:val="none" w:sz="0" w:space="0" w:color="auto"/>
          </w:divBdr>
        </w:div>
        <w:div w:id="1777292709">
          <w:marLeft w:val="0"/>
          <w:marRight w:val="0"/>
          <w:marTop w:val="0"/>
          <w:marBottom w:val="0"/>
          <w:divBdr>
            <w:top w:val="none" w:sz="0" w:space="0" w:color="auto"/>
            <w:left w:val="none" w:sz="0" w:space="0" w:color="auto"/>
            <w:bottom w:val="none" w:sz="0" w:space="0" w:color="auto"/>
            <w:right w:val="none" w:sz="0" w:space="0" w:color="auto"/>
          </w:divBdr>
        </w:div>
        <w:div w:id="1221598801">
          <w:marLeft w:val="0"/>
          <w:marRight w:val="0"/>
          <w:marTop w:val="0"/>
          <w:marBottom w:val="0"/>
          <w:divBdr>
            <w:top w:val="none" w:sz="0" w:space="0" w:color="auto"/>
            <w:left w:val="none" w:sz="0" w:space="0" w:color="auto"/>
            <w:bottom w:val="none" w:sz="0" w:space="0" w:color="auto"/>
            <w:right w:val="none" w:sz="0" w:space="0" w:color="auto"/>
          </w:divBdr>
        </w:div>
        <w:div w:id="207374551">
          <w:marLeft w:val="0"/>
          <w:marRight w:val="0"/>
          <w:marTop w:val="0"/>
          <w:marBottom w:val="0"/>
          <w:divBdr>
            <w:top w:val="none" w:sz="0" w:space="0" w:color="auto"/>
            <w:left w:val="none" w:sz="0" w:space="0" w:color="auto"/>
            <w:bottom w:val="none" w:sz="0" w:space="0" w:color="auto"/>
            <w:right w:val="none" w:sz="0" w:space="0" w:color="auto"/>
          </w:divBdr>
        </w:div>
        <w:div w:id="2086415850">
          <w:marLeft w:val="0"/>
          <w:marRight w:val="0"/>
          <w:marTop w:val="0"/>
          <w:marBottom w:val="0"/>
          <w:divBdr>
            <w:top w:val="none" w:sz="0" w:space="0" w:color="auto"/>
            <w:left w:val="none" w:sz="0" w:space="0" w:color="auto"/>
            <w:bottom w:val="none" w:sz="0" w:space="0" w:color="auto"/>
            <w:right w:val="none" w:sz="0" w:space="0" w:color="auto"/>
          </w:divBdr>
        </w:div>
        <w:div w:id="1905407621">
          <w:marLeft w:val="0"/>
          <w:marRight w:val="0"/>
          <w:marTop w:val="0"/>
          <w:marBottom w:val="0"/>
          <w:divBdr>
            <w:top w:val="none" w:sz="0" w:space="0" w:color="auto"/>
            <w:left w:val="none" w:sz="0" w:space="0" w:color="auto"/>
            <w:bottom w:val="none" w:sz="0" w:space="0" w:color="auto"/>
            <w:right w:val="none" w:sz="0" w:space="0" w:color="auto"/>
          </w:divBdr>
        </w:div>
        <w:div w:id="377050323">
          <w:marLeft w:val="0"/>
          <w:marRight w:val="0"/>
          <w:marTop w:val="0"/>
          <w:marBottom w:val="0"/>
          <w:divBdr>
            <w:top w:val="none" w:sz="0" w:space="0" w:color="auto"/>
            <w:left w:val="none" w:sz="0" w:space="0" w:color="auto"/>
            <w:bottom w:val="none" w:sz="0" w:space="0" w:color="auto"/>
            <w:right w:val="none" w:sz="0" w:space="0" w:color="auto"/>
          </w:divBdr>
        </w:div>
        <w:div w:id="958682458">
          <w:marLeft w:val="0"/>
          <w:marRight w:val="0"/>
          <w:marTop w:val="0"/>
          <w:marBottom w:val="0"/>
          <w:divBdr>
            <w:top w:val="none" w:sz="0" w:space="0" w:color="auto"/>
            <w:left w:val="none" w:sz="0" w:space="0" w:color="auto"/>
            <w:bottom w:val="none" w:sz="0" w:space="0" w:color="auto"/>
            <w:right w:val="none" w:sz="0" w:space="0" w:color="auto"/>
          </w:divBdr>
        </w:div>
        <w:div w:id="120072340">
          <w:marLeft w:val="0"/>
          <w:marRight w:val="0"/>
          <w:marTop w:val="0"/>
          <w:marBottom w:val="0"/>
          <w:divBdr>
            <w:top w:val="none" w:sz="0" w:space="0" w:color="auto"/>
            <w:left w:val="none" w:sz="0" w:space="0" w:color="auto"/>
            <w:bottom w:val="none" w:sz="0" w:space="0" w:color="auto"/>
            <w:right w:val="none" w:sz="0" w:space="0" w:color="auto"/>
          </w:divBdr>
        </w:div>
        <w:div w:id="1507939174">
          <w:marLeft w:val="0"/>
          <w:marRight w:val="0"/>
          <w:marTop w:val="0"/>
          <w:marBottom w:val="0"/>
          <w:divBdr>
            <w:top w:val="none" w:sz="0" w:space="0" w:color="auto"/>
            <w:left w:val="none" w:sz="0" w:space="0" w:color="auto"/>
            <w:bottom w:val="none" w:sz="0" w:space="0" w:color="auto"/>
            <w:right w:val="none" w:sz="0" w:space="0" w:color="auto"/>
          </w:divBdr>
        </w:div>
        <w:div w:id="245310513">
          <w:marLeft w:val="0"/>
          <w:marRight w:val="0"/>
          <w:marTop w:val="0"/>
          <w:marBottom w:val="0"/>
          <w:divBdr>
            <w:top w:val="none" w:sz="0" w:space="0" w:color="auto"/>
            <w:left w:val="none" w:sz="0" w:space="0" w:color="auto"/>
            <w:bottom w:val="none" w:sz="0" w:space="0" w:color="auto"/>
            <w:right w:val="none" w:sz="0" w:space="0" w:color="auto"/>
          </w:divBdr>
        </w:div>
        <w:div w:id="1815365870">
          <w:marLeft w:val="0"/>
          <w:marRight w:val="0"/>
          <w:marTop w:val="0"/>
          <w:marBottom w:val="0"/>
          <w:divBdr>
            <w:top w:val="none" w:sz="0" w:space="0" w:color="auto"/>
            <w:left w:val="none" w:sz="0" w:space="0" w:color="auto"/>
            <w:bottom w:val="none" w:sz="0" w:space="0" w:color="auto"/>
            <w:right w:val="none" w:sz="0" w:space="0" w:color="auto"/>
          </w:divBdr>
        </w:div>
        <w:div w:id="1739940552">
          <w:marLeft w:val="0"/>
          <w:marRight w:val="0"/>
          <w:marTop w:val="0"/>
          <w:marBottom w:val="0"/>
          <w:divBdr>
            <w:top w:val="none" w:sz="0" w:space="0" w:color="auto"/>
            <w:left w:val="none" w:sz="0" w:space="0" w:color="auto"/>
            <w:bottom w:val="none" w:sz="0" w:space="0" w:color="auto"/>
            <w:right w:val="none" w:sz="0" w:space="0" w:color="auto"/>
          </w:divBdr>
        </w:div>
        <w:div w:id="1216314104">
          <w:marLeft w:val="0"/>
          <w:marRight w:val="0"/>
          <w:marTop w:val="0"/>
          <w:marBottom w:val="0"/>
          <w:divBdr>
            <w:top w:val="none" w:sz="0" w:space="0" w:color="auto"/>
            <w:left w:val="none" w:sz="0" w:space="0" w:color="auto"/>
            <w:bottom w:val="none" w:sz="0" w:space="0" w:color="auto"/>
            <w:right w:val="none" w:sz="0" w:space="0" w:color="auto"/>
          </w:divBdr>
        </w:div>
        <w:div w:id="605312479">
          <w:marLeft w:val="0"/>
          <w:marRight w:val="0"/>
          <w:marTop w:val="0"/>
          <w:marBottom w:val="0"/>
          <w:divBdr>
            <w:top w:val="none" w:sz="0" w:space="0" w:color="auto"/>
            <w:left w:val="none" w:sz="0" w:space="0" w:color="auto"/>
            <w:bottom w:val="none" w:sz="0" w:space="0" w:color="auto"/>
            <w:right w:val="none" w:sz="0" w:space="0" w:color="auto"/>
          </w:divBdr>
        </w:div>
        <w:div w:id="2091385498">
          <w:marLeft w:val="0"/>
          <w:marRight w:val="0"/>
          <w:marTop w:val="0"/>
          <w:marBottom w:val="0"/>
          <w:divBdr>
            <w:top w:val="none" w:sz="0" w:space="0" w:color="auto"/>
            <w:left w:val="none" w:sz="0" w:space="0" w:color="auto"/>
            <w:bottom w:val="none" w:sz="0" w:space="0" w:color="auto"/>
            <w:right w:val="none" w:sz="0" w:space="0" w:color="auto"/>
          </w:divBdr>
        </w:div>
        <w:div w:id="1660310986">
          <w:marLeft w:val="0"/>
          <w:marRight w:val="0"/>
          <w:marTop w:val="0"/>
          <w:marBottom w:val="0"/>
          <w:divBdr>
            <w:top w:val="none" w:sz="0" w:space="0" w:color="auto"/>
            <w:left w:val="none" w:sz="0" w:space="0" w:color="auto"/>
            <w:bottom w:val="none" w:sz="0" w:space="0" w:color="auto"/>
            <w:right w:val="none" w:sz="0" w:space="0" w:color="auto"/>
          </w:divBdr>
        </w:div>
        <w:div w:id="1415979264">
          <w:marLeft w:val="0"/>
          <w:marRight w:val="0"/>
          <w:marTop w:val="0"/>
          <w:marBottom w:val="0"/>
          <w:divBdr>
            <w:top w:val="none" w:sz="0" w:space="0" w:color="auto"/>
            <w:left w:val="none" w:sz="0" w:space="0" w:color="auto"/>
            <w:bottom w:val="none" w:sz="0" w:space="0" w:color="auto"/>
            <w:right w:val="none" w:sz="0" w:space="0" w:color="auto"/>
          </w:divBdr>
        </w:div>
        <w:div w:id="384791821">
          <w:marLeft w:val="0"/>
          <w:marRight w:val="0"/>
          <w:marTop w:val="0"/>
          <w:marBottom w:val="0"/>
          <w:divBdr>
            <w:top w:val="none" w:sz="0" w:space="0" w:color="auto"/>
            <w:left w:val="none" w:sz="0" w:space="0" w:color="auto"/>
            <w:bottom w:val="none" w:sz="0" w:space="0" w:color="auto"/>
            <w:right w:val="none" w:sz="0" w:space="0" w:color="auto"/>
          </w:divBdr>
        </w:div>
        <w:div w:id="324866514">
          <w:marLeft w:val="0"/>
          <w:marRight w:val="0"/>
          <w:marTop w:val="0"/>
          <w:marBottom w:val="0"/>
          <w:divBdr>
            <w:top w:val="none" w:sz="0" w:space="0" w:color="auto"/>
            <w:left w:val="none" w:sz="0" w:space="0" w:color="auto"/>
            <w:bottom w:val="none" w:sz="0" w:space="0" w:color="auto"/>
            <w:right w:val="none" w:sz="0" w:space="0" w:color="auto"/>
          </w:divBdr>
        </w:div>
        <w:div w:id="599989277">
          <w:marLeft w:val="0"/>
          <w:marRight w:val="0"/>
          <w:marTop w:val="0"/>
          <w:marBottom w:val="0"/>
          <w:divBdr>
            <w:top w:val="none" w:sz="0" w:space="0" w:color="auto"/>
            <w:left w:val="none" w:sz="0" w:space="0" w:color="auto"/>
            <w:bottom w:val="none" w:sz="0" w:space="0" w:color="auto"/>
            <w:right w:val="none" w:sz="0" w:space="0" w:color="auto"/>
          </w:divBdr>
        </w:div>
        <w:div w:id="430009360">
          <w:marLeft w:val="0"/>
          <w:marRight w:val="0"/>
          <w:marTop w:val="0"/>
          <w:marBottom w:val="0"/>
          <w:divBdr>
            <w:top w:val="none" w:sz="0" w:space="0" w:color="auto"/>
            <w:left w:val="none" w:sz="0" w:space="0" w:color="auto"/>
            <w:bottom w:val="none" w:sz="0" w:space="0" w:color="auto"/>
            <w:right w:val="none" w:sz="0" w:space="0" w:color="auto"/>
          </w:divBdr>
        </w:div>
        <w:div w:id="951862076">
          <w:marLeft w:val="0"/>
          <w:marRight w:val="0"/>
          <w:marTop w:val="0"/>
          <w:marBottom w:val="0"/>
          <w:divBdr>
            <w:top w:val="none" w:sz="0" w:space="0" w:color="auto"/>
            <w:left w:val="none" w:sz="0" w:space="0" w:color="auto"/>
            <w:bottom w:val="none" w:sz="0" w:space="0" w:color="auto"/>
            <w:right w:val="none" w:sz="0" w:space="0" w:color="auto"/>
          </w:divBdr>
        </w:div>
        <w:div w:id="51386622">
          <w:marLeft w:val="0"/>
          <w:marRight w:val="0"/>
          <w:marTop w:val="0"/>
          <w:marBottom w:val="0"/>
          <w:divBdr>
            <w:top w:val="none" w:sz="0" w:space="0" w:color="auto"/>
            <w:left w:val="none" w:sz="0" w:space="0" w:color="auto"/>
            <w:bottom w:val="none" w:sz="0" w:space="0" w:color="auto"/>
            <w:right w:val="none" w:sz="0" w:space="0" w:color="auto"/>
          </w:divBdr>
        </w:div>
        <w:div w:id="1676690340">
          <w:marLeft w:val="0"/>
          <w:marRight w:val="0"/>
          <w:marTop w:val="0"/>
          <w:marBottom w:val="0"/>
          <w:divBdr>
            <w:top w:val="none" w:sz="0" w:space="0" w:color="auto"/>
            <w:left w:val="none" w:sz="0" w:space="0" w:color="auto"/>
            <w:bottom w:val="none" w:sz="0" w:space="0" w:color="auto"/>
            <w:right w:val="none" w:sz="0" w:space="0" w:color="auto"/>
          </w:divBdr>
        </w:div>
        <w:div w:id="396169999">
          <w:marLeft w:val="0"/>
          <w:marRight w:val="0"/>
          <w:marTop w:val="0"/>
          <w:marBottom w:val="0"/>
          <w:divBdr>
            <w:top w:val="none" w:sz="0" w:space="0" w:color="auto"/>
            <w:left w:val="none" w:sz="0" w:space="0" w:color="auto"/>
            <w:bottom w:val="none" w:sz="0" w:space="0" w:color="auto"/>
            <w:right w:val="none" w:sz="0" w:space="0" w:color="auto"/>
          </w:divBdr>
        </w:div>
        <w:div w:id="707531840">
          <w:marLeft w:val="0"/>
          <w:marRight w:val="0"/>
          <w:marTop w:val="135"/>
          <w:marBottom w:val="0"/>
          <w:divBdr>
            <w:top w:val="none" w:sz="0" w:space="0" w:color="auto"/>
            <w:left w:val="none" w:sz="0" w:space="0" w:color="auto"/>
            <w:bottom w:val="none" w:sz="0" w:space="0" w:color="auto"/>
            <w:right w:val="none" w:sz="0" w:space="0" w:color="auto"/>
          </w:divBdr>
        </w:div>
        <w:div w:id="1889798001">
          <w:marLeft w:val="0"/>
          <w:marRight w:val="0"/>
          <w:marTop w:val="210"/>
          <w:marBottom w:val="0"/>
          <w:divBdr>
            <w:top w:val="none" w:sz="0" w:space="0" w:color="auto"/>
            <w:left w:val="none" w:sz="0" w:space="0" w:color="auto"/>
            <w:bottom w:val="none" w:sz="0" w:space="0" w:color="auto"/>
            <w:right w:val="none" w:sz="0" w:space="0" w:color="auto"/>
          </w:divBdr>
        </w:div>
        <w:div w:id="717558935">
          <w:marLeft w:val="0"/>
          <w:marRight w:val="0"/>
          <w:marTop w:val="240"/>
          <w:marBottom w:val="0"/>
          <w:divBdr>
            <w:top w:val="none" w:sz="0" w:space="0" w:color="auto"/>
            <w:left w:val="none" w:sz="0" w:space="0" w:color="auto"/>
            <w:bottom w:val="none" w:sz="0" w:space="0" w:color="auto"/>
            <w:right w:val="none" w:sz="0" w:space="0" w:color="auto"/>
          </w:divBdr>
          <w:divsChild>
            <w:div w:id="28340580">
              <w:marLeft w:val="0"/>
              <w:marRight w:val="0"/>
              <w:marTop w:val="195"/>
              <w:marBottom w:val="195"/>
              <w:divBdr>
                <w:top w:val="none" w:sz="0" w:space="0" w:color="auto"/>
                <w:left w:val="none" w:sz="0" w:space="0" w:color="auto"/>
                <w:bottom w:val="none" w:sz="0" w:space="0" w:color="auto"/>
                <w:right w:val="none" w:sz="0" w:space="0" w:color="auto"/>
              </w:divBdr>
            </w:div>
          </w:divsChild>
        </w:div>
        <w:div w:id="2130468349">
          <w:marLeft w:val="0"/>
          <w:marRight w:val="0"/>
          <w:marTop w:val="240"/>
          <w:marBottom w:val="0"/>
          <w:divBdr>
            <w:top w:val="none" w:sz="0" w:space="0" w:color="auto"/>
            <w:left w:val="none" w:sz="0" w:space="0" w:color="auto"/>
            <w:bottom w:val="none" w:sz="0" w:space="0" w:color="auto"/>
            <w:right w:val="none" w:sz="0" w:space="0" w:color="auto"/>
          </w:divBdr>
        </w:div>
        <w:div w:id="1623658061">
          <w:marLeft w:val="150"/>
          <w:marRight w:val="150"/>
          <w:marTop w:val="480"/>
          <w:marBottom w:val="0"/>
          <w:divBdr>
            <w:top w:val="none" w:sz="0" w:space="0" w:color="auto"/>
            <w:left w:val="none" w:sz="0" w:space="0" w:color="auto"/>
            <w:bottom w:val="none" w:sz="0" w:space="0" w:color="auto"/>
            <w:right w:val="none" w:sz="0" w:space="0" w:color="auto"/>
          </w:divBdr>
        </w:div>
        <w:div w:id="1150487908">
          <w:marLeft w:val="0"/>
          <w:marRight w:val="0"/>
          <w:marTop w:val="240"/>
          <w:marBottom w:val="0"/>
          <w:divBdr>
            <w:top w:val="none" w:sz="0" w:space="0" w:color="auto"/>
            <w:left w:val="none" w:sz="0" w:space="0" w:color="auto"/>
            <w:bottom w:val="none" w:sz="0" w:space="0" w:color="auto"/>
            <w:right w:val="none" w:sz="0" w:space="0" w:color="auto"/>
          </w:divBdr>
        </w:div>
        <w:div w:id="906035710">
          <w:marLeft w:val="150"/>
          <w:marRight w:val="150"/>
          <w:marTop w:val="480"/>
          <w:marBottom w:val="0"/>
          <w:divBdr>
            <w:top w:val="none" w:sz="0" w:space="0" w:color="auto"/>
            <w:left w:val="none" w:sz="0" w:space="0" w:color="auto"/>
            <w:bottom w:val="none" w:sz="0" w:space="0" w:color="auto"/>
            <w:right w:val="none" w:sz="0" w:space="0" w:color="auto"/>
          </w:divBdr>
        </w:div>
        <w:div w:id="201386814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6/679/oj/?locale=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24627"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likumi.lv/ta/id/324627" TargetMode="External"/><Relationship Id="rId4" Type="http://schemas.openxmlformats.org/officeDocument/2006/relationships/settings" Target="settings.xml"/><Relationship Id="rId9" Type="http://schemas.openxmlformats.org/officeDocument/2006/relationships/hyperlink" Target="https://likumi.lv/ta/id/275045-kreditiestazu-un-ieguldijumu-brokeru-sabiedribu-darbibas-atjaunosanas-un-noregulejuma-likums"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9C5EC9390646D8B3EB921F4584A173"/>
        <w:category>
          <w:name w:val="Vispārīgi"/>
          <w:gallery w:val="placeholder"/>
        </w:category>
        <w:types>
          <w:type w:val="bbPlcHdr"/>
        </w:types>
        <w:behaviors>
          <w:behavior w:val="content"/>
        </w:behaviors>
        <w:guid w:val="{FCB361B8-4B5A-4AA0-911D-F525FE582982}"/>
      </w:docPartPr>
      <w:docPartBody>
        <w:p w:rsidR="00A31FCB" w:rsidRDefault="00A31FCB">
          <w:pPr>
            <w:pStyle w:val="FB9C5EC9390646D8B3EB921F4584A17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E03848F79BA4DF1BA2CEF9F479BE3A1"/>
        <w:category>
          <w:name w:val="Vispārīgi"/>
          <w:gallery w:val="placeholder"/>
        </w:category>
        <w:types>
          <w:type w:val="bbPlcHdr"/>
        </w:types>
        <w:behaviors>
          <w:behavior w:val="content"/>
        </w:behaviors>
        <w:guid w:val="{E714B46A-0350-4229-8EA9-AFCB96F0666A}"/>
      </w:docPartPr>
      <w:docPartBody>
        <w:p w:rsidR="00A31FCB" w:rsidRDefault="00A31FCB">
          <w:pPr>
            <w:pStyle w:val="7E03848F79BA4DF1BA2CEF9F479BE3A1"/>
          </w:pPr>
          <w:r w:rsidRPr="00811BE5">
            <w:rPr>
              <w:color w:val="808080" w:themeColor="background1" w:themeShade="80"/>
            </w:rPr>
            <w:t>[Datums]</w:t>
          </w:r>
        </w:p>
      </w:docPartBody>
    </w:docPart>
    <w:docPart>
      <w:docPartPr>
        <w:name w:val="3689379FE20A4153ADAA88264F27C8F1"/>
        <w:category>
          <w:name w:val="Vispārīgi"/>
          <w:gallery w:val="placeholder"/>
        </w:category>
        <w:types>
          <w:type w:val="bbPlcHdr"/>
        </w:types>
        <w:behaviors>
          <w:behavior w:val="content"/>
        </w:behaviors>
        <w:guid w:val="{AB82010F-04BF-4B46-9787-BB1926AE769B}"/>
      </w:docPartPr>
      <w:docPartBody>
        <w:p w:rsidR="00A31FCB" w:rsidRDefault="00A31FCB">
          <w:pPr>
            <w:pStyle w:val="3689379FE20A4153ADAA88264F27C8F1"/>
          </w:pPr>
          <w:r>
            <w:t xml:space="preserve">Noteikumi </w:t>
          </w:r>
        </w:p>
      </w:docPartBody>
    </w:docPart>
    <w:docPart>
      <w:docPartPr>
        <w:name w:val="509141F55A6B4FDFA556907411FD58AB"/>
        <w:category>
          <w:name w:val="Vispārīgi"/>
          <w:gallery w:val="placeholder"/>
        </w:category>
        <w:types>
          <w:type w:val="bbPlcHdr"/>
        </w:types>
        <w:behaviors>
          <w:behavior w:val="content"/>
        </w:behaviors>
        <w:guid w:val="{D611E43B-D8DA-4F23-B1C0-31BF74F31CE5}"/>
      </w:docPartPr>
      <w:docPartBody>
        <w:p w:rsidR="00A31FCB" w:rsidRDefault="00A31FCB">
          <w:pPr>
            <w:pStyle w:val="509141F55A6B4FDFA556907411FD58AB"/>
          </w:pPr>
          <w:r>
            <w:t xml:space="preserve">Nr. </w:t>
          </w:r>
        </w:p>
      </w:docPartBody>
    </w:docPart>
    <w:docPart>
      <w:docPartPr>
        <w:name w:val="84AE76C480134CB6824DC72BB296F0D0"/>
        <w:category>
          <w:name w:val="Vispārīgi"/>
          <w:gallery w:val="placeholder"/>
        </w:category>
        <w:types>
          <w:type w:val="bbPlcHdr"/>
        </w:types>
        <w:behaviors>
          <w:behavior w:val="content"/>
        </w:behaviors>
        <w:guid w:val="{0A8BAE87-363A-42B2-99BC-BDF5A2DB1673}"/>
      </w:docPartPr>
      <w:docPartBody>
        <w:p w:rsidR="00A31FCB" w:rsidRDefault="00A31FCB">
          <w:pPr>
            <w:pStyle w:val="84AE76C480134CB6824DC72BB296F0D0"/>
          </w:pPr>
          <w:r>
            <w:t>_____</w:t>
          </w:r>
        </w:p>
      </w:docPartBody>
    </w:docPart>
    <w:docPart>
      <w:docPartPr>
        <w:name w:val="F43808C97BCD44B0920E437443D52189"/>
        <w:category>
          <w:name w:val="Vispārīgi"/>
          <w:gallery w:val="placeholder"/>
        </w:category>
        <w:types>
          <w:type w:val="bbPlcHdr"/>
        </w:types>
        <w:behaviors>
          <w:behavior w:val="content"/>
        </w:behaviors>
        <w:guid w:val="{AEA2DFAE-F5D2-45C9-83CC-8861691537D3}"/>
      </w:docPartPr>
      <w:docPartBody>
        <w:p w:rsidR="00A31FCB" w:rsidRDefault="00A31FCB">
          <w:pPr>
            <w:pStyle w:val="F43808C97BCD44B0920E437443D52189"/>
          </w:pPr>
          <w:r>
            <w:rPr>
              <w:rFonts w:cs="Times New Roman"/>
              <w:szCs w:val="24"/>
            </w:rPr>
            <w:t>Rīgā</w:t>
          </w:r>
        </w:p>
      </w:docPartBody>
    </w:docPart>
    <w:docPart>
      <w:docPartPr>
        <w:name w:val="1AC523586BC14C45BCB7886DC22BCC73"/>
        <w:category>
          <w:name w:val="Vispārīgi"/>
          <w:gallery w:val="placeholder"/>
        </w:category>
        <w:types>
          <w:type w:val="bbPlcHdr"/>
        </w:types>
        <w:behaviors>
          <w:behavior w:val="content"/>
        </w:behaviors>
        <w:guid w:val="{CB4B14E2-84AE-44DB-BD40-4645B491354C}"/>
      </w:docPartPr>
      <w:docPartBody>
        <w:p w:rsidR="00A31FCB" w:rsidRDefault="00A31FCB">
          <w:pPr>
            <w:pStyle w:val="1AC523586BC14C45BCB7886DC22BCC73"/>
          </w:pPr>
          <w:r>
            <w:rPr>
              <w:rFonts w:cs="Times New Roman"/>
              <w:szCs w:val="24"/>
            </w:rPr>
            <w:t xml:space="preserve">Izdoti </w:t>
          </w:r>
        </w:p>
      </w:docPartBody>
    </w:docPart>
    <w:docPart>
      <w:docPartPr>
        <w:name w:val="89A969297CCB40A190AEF7C4FE7AC8B4"/>
        <w:category>
          <w:name w:val="Vispārīgi"/>
          <w:gallery w:val="placeholder"/>
        </w:category>
        <w:types>
          <w:type w:val="bbPlcHdr"/>
        </w:types>
        <w:behaviors>
          <w:behavior w:val="content"/>
        </w:behaviors>
        <w:guid w:val="{4253E7FD-D012-4BC6-B9FB-5B6D4740CC90}"/>
      </w:docPartPr>
      <w:docPartBody>
        <w:p w:rsidR="00A31FCB" w:rsidRDefault="00A31FCB">
          <w:pPr>
            <w:pStyle w:val="89A969297CCB40A190AEF7C4FE7AC8B4"/>
          </w:pPr>
          <w:r>
            <w:rPr>
              <w:rFonts w:cs="Times New Roman"/>
              <w:szCs w:val="24"/>
            </w:rPr>
            <w:t>saskaņā ar</w:t>
          </w:r>
        </w:p>
      </w:docPartBody>
    </w:docPart>
    <w:docPart>
      <w:docPartPr>
        <w:name w:val="4B0D5801A3DA45DEBD2D282E1BF340C3"/>
        <w:category>
          <w:name w:val="Vispārīgi"/>
          <w:gallery w:val="placeholder"/>
        </w:category>
        <w:types>
          <w:type w:val="bbPlcHdr"/>
        </w:types>
        <w:behaviors>
          <w:behavior w:val="content"/>
        </w:behaviors>
        <w:guid w:val="{C30EDEE2-8F59-44E0-B006-587B3CF201C8}"/>
      </w:docPartPr>
      <w:docPartBody>
        <w:p w:rsidR="00A31FCB" w:rsidRDefault="00A31FCB">
          <w:pPr>
            <w:pStyle w:val="4B0D5801A3DA45DEBD2D282E1BF340C3"/>
          </w:pPr>
          <w:r w:rsidRPr="00301089">
            <w:rPr>
              <w:rStyle w:val="PlaceholderText"/>
              <w:szCs w:val="24"/>
            </w:rPr>
            <w:t>[likuma]</w:t>
          </w:r>
        </w:p>
      </w:docPartBody>
    </w:docPart>
    <w:docPart>
      <w:docPartPr>
        <w:name w:val="721EAFC08BEF42A18F715C0FD2B0A899"/>
        <w:category>
          <w:name w:val="Vispārīgi"/>
          <w:gallery w:val="placeholder"/>
        </w:category>
        <w:types>
          <w:type w:val="bbPlcHdr"/>
        </w:types>
        <w:behaviors>
          <w:behavior w:val="content"/>
        </w:behaviors>
        <w:guid w:val="{746F2E29-F382-4879-B39B-275C3A0A3EEE}"/>
      </w:docPartPr>
      <w:docPartBody>
        <w:p w:rsidR="00A31FCB" w:rsidRDefault="00A31FCB">
          <w:pPr>
            <w:pStyle w:val="721EAFC08BEF42A18F715C0FD2B0A899"/>
          </w:pPr>
          <w:r w:rsidRPr="007F4A16">
            <w:rPr>
              <w:rStyle w:val="PlaceholderText"/>
              <w:color w:val="808080" w:themeColor="background1" w:themeShade="80"/>
              <w:szCs w:val="24"/>
            </w:rPr>
            <w:t>[nr.]</w:t>
          </w:r>
        </w:p>
      </w:docPartBody>
    </w:docPart>
    <w:docPart>
      <w:docPartPr>
        <w:name w:val="77F635B9427D49A0A8EAB5AA8FE62595"/>
        <w:category>
          <w:name w:val="Vispārīgi"/>
          <w:gallery w:val="placeholder"/>
        </w:category>
        <w:types>
          <w:type w:val="bbPlcHdr"/>
        </w:types>
        <w:behaviors>
          <w:behavior w:val="content"/>
        </w:behaviors>
        <w:guid w:val="{6B687338-5451-4608-8D0E-F26078ADB1C7}"/>
      </w:docPartPr>
      <w:docPartBody>
        <w:p w:rsidR="00A31FCB" w:rsidRDefault="00A31FCB">
          <w:pPr>
            <w:pStyle w:val="77F635B9427D49A0A8EAB5AA8FE62595"/>
          </w:pPr>
          <w:r>
            <w:rPr>
              <w:rFonts w:cs="Times New Roman"/>
              <w:szCs w:val="24"/>
            </w:rPr>
            <w:t>. panta</w:t>
          </w:r>
        </w:p>
      </w:docPartBody>
    </w:docPart>
    <w:docPart>
      <w:docPartPr>
        <w:name w:val="AC5B775CB12D4B81B39E80BED647AAAA"/>
        <w:category>
          <w:name w:val="Vispārīgi"/>
          <w:gallery w:val="placeholder"/>
        </w:category>
        <w:types>
          <w:type w:val="bbPlcHdr"/>
        </w:types>
        <w:behaviors>
          <w:behavior w:val="content"/>
        </w:behaviors>
        <w:guid w:val="{F6FC685B-B3F6-4685-9691-BB2C4B1EF1FC}"/>
      </w:docPartPr>
      <w:docPartBody>
        <w:p w:rsidR="00A31FCB" w:rsidRDefault="00A31FCB">
          <w:pPr>
            <w:pStyle w:val="AC5B775CB12D4B81B39E80BED647AAAA"/>
          </w:pPr>
          <w:r w:rsidRPr="00DB385B">
            <w:rPr>
              <w:rStyle w:val="PlaceholderText"/>
              <w:szCs w:val="24"/>
            </w:rPr>
            <w:t>[vārdiem]</w:t>
          </w:r>
        </w:p>
      </w:docPartBody>
    </w:docPart>
    <w:docPart>
      <w:docPartPr>
        <w:name w:val="BF9469E661A6480E855E84C0F16C0E0B"/>
        <w:category>
          <w:name w:val="Vispārīgi"/>
          <w:gallery w:val="placeholder"/>
        </w:category>
        <w:types>
          <w:type w:val="bbPlcHdr"/>
        </w:types>
        <w:behaviors>
          <w:behavior w:val="content"/>
        </w:behaviors>
        <w:guid w:val="{B9E64516-FF92-4EFB-9407-6907FD70F08D}"/>
      </w:docPartPr>
      <w:docPartBody>
        <w:p w:rsidR="00A31FCB" w:rsidRDefault="00A31FCB">
          <w:pPr>
            <w:pStyle w:val="BF9469E661A6480E855E84C0F16C0E0B"/>
          </w:pPr>
          <w:r>
            <w:rPr>
              <w:rFonts w:ascii="Times New Roman" w:hAnsi="Times New Roman" w:cs="Times New Roman"/>
              <w:sz w:val="24"/>
              <w:szCs w:val="24"/>
            </w:rPr>
            <w:t>{amats}</w:t>
          </w:r>
        </w:p>
      </w:docPartBody>
    </w:docPart>
    <w:docPart>
      <w:docPartPr>
        <w:name w:val="49C914CE9A38432C88889B6C765CB853"/>
        <w:category>
          <w:name w:val="Vispārīgi"/>
          <w:gallery w:val="placeholder"/>
        </w:category>
        <w:types>
          <w:type w:val="bbPlcHdr"/>
        </w:types>
        <w:behaviors>
          <w:behavior w:val="content"/>
        </w:behaviors>
        <w:guid w:val="{DA3228D3-5069-4AA4-9209-D7BD9F5D1DD2}"/>
      </w:docPartPr>
      <w:docPartBody>
        <w:p w:rsidR="00A31FCB" w:rsidRDefault="00A31FCB">
          <w:pPr>
            <w:pStyle w:val="49C914CE9A38432C88889B6C765CB853"/>
          </w:pPr>
          <w:r w:rsidRPr="00811BE5">
            <w:rPr>
              <w:color w:val="808080" w:themeColor="background1" w:themeShade="80"/>
            </w:rPr>
            <w:t>[V. Uzvārds]</w:t>
          </w:r>
        </w:p>
      </w:docPartBody>
    </w:docPart>
    <w:docPart>
      <w:docPartPr>
        <w:name w:val="EED09DAF185A47C69B4023031F23FB75"/>
        <w:category>
          <w:name w:val="Vispārīgi"/>
          <w:gallery w:val="placeholder"/>
        </w:category>
        <w:types>
          <w:type w:val="bbPlcHdr"/>
        </w:types>
        <w:behaviors>
          <w:behavior w:val="content"/>
        </w:behaviors>
        <w:guid w:val="{233AA6ED-7726-4BCD-B014-C42C604583D3}"/>
      </w:docPartPr>
      <w:docPartBody>
        <w:p w:rsidR="00A31FCB" w:rsidRDefault="00A31FCB" w:rsidP="00A31FCB">
          <w:pPr>
            <w:pStyle w:val="EED09DAF185A47C69B4023031F23FB75"/>
          </w:pPr>
          <w:r w:rsidRPr="00811BE5">
            <w:rPr>
              <w:color w:val="808080" w:themeColor="background1" w:themeShade="80"/>
            </w:rPr>
            <w:t>[V. Uzvārds]</w:t>
          </w:r>
        </w:p>
      </w:docPartBody>
    </w:docPart>
    <w:docPart>
      <w:docPartPr>
        <w:name w:val="70FDE1184C054F32B99C6FBAD84C9A49"/>
        <w:category>
          <w:name w:val="Vispārīgi"/>
          <w:gallery w:val="placeholder"/>
        </w:category>
        <w:types>
          <w:type w:val="bbPlcHdr"/>
        </w:types>
        <w:behaviors>
          <w:behavior w:val="content"/>
        </w:behaviors>
        <w:guid w:val="{16CAC58F-9431-49AA-97F2-30DA4E2DCB52}"/>
      </w:docPartPr>
      <w:docPartBody>
        <w:p w:rsidR="000F5A38" w:rsidRDefault="000F5A38" w:rsidP="000F5A38">
          <w:pPr>
            <w:pStyle w:val="70FDE1184C054F32B99C6FBAD84C9A49"/>
          </w:pPr>
          <w:r>
            <w:rPr>
              <w:rFonts w:ascii="Times New Roman" w:hAnsi="Times New Roman" w:cs="Times New Roman"/>
            </w:rPr>
            <w:t>{amats}</w:t>
          </w:r>
        </w:p>
      </w:docPartBody>
    </w:docPart>
    <w:docPart>
      <w:docPartPr>
        <w:name w:val="A0EAB92351144B4386CD56175F586984"/>
        <w:category>
          <w:name w:val="Vispārīgi"/>
          <w:gallery w:val="placeholder"/>
        </w:category>
        <w:types>
          <w:type w:val="bbPlcHdr"/>
        </w:types>
        <w:behaviors>
          <w:behavior w:val="content"/>
        </w:behaviors>
        <w:guid w:val="{8AD760C3-9E4F-45BA-B458-CCDB4967FF9A}"/>
      </w:docPartPr>
      <w:docPartBody>
        <w:p w:rsidR="000F5A38" w:rsidRDefault="000F5A38" w:rsidP="000F5A38">
          <w:pPr>
            <w:pStyle w:val="A0EAB92351144B4386CD56175F586984"/>
          </w:pPr>
          <w:r w:rsidRPr="00811BE5">
            <w:rPr>
              <w:color w:val="808080" w:themeColor="background1" w:themeShade="80"/>
            </w:rPr>
            <w:t>[V. Uzvārds]</w:t>
          </w:r>
        </w:p>
      </w:docPartBody>
    </w:docPart>
    <w:docPart>
      <w:docPartPr>
        <w:name w:val="533674FAACE642BA86AA3A8E1330243B"/>
        <w:category>
          <w:name w:val="Vispārīgi"/>
          <w:gallery w:val="placeholder"/>
        </w:category>
        <w:types>
          <w:type w:val="bbPlcHdr"/>
        </w:types>
        <w:behaviors>
          <w:behavior w:val="content"/>
        </w:behaviors>
        <w:guid w:val="{CB16AAC7-453E-4C71-92C9-5C647DE1ECF3}"/>
      </w:docPartPr>
      <w:docPartBody>
        <w:p w:rsidR="000F5A38" w:rsidRDefault="000F5A38" w:rsidP="000F5A38">
          <w:pPr>
            <w:pStyle w:val="533674FAACE642BA86AA3A8E1330243B"/>
          </w:pPr>
          <w:r w:rsidRPr="00811BE5">
            <w:rPr>
              <w:color w:val="808080" w:themeColor="background1" w:themeShade="80"/>
            </w:rPr>
            <w:t>[V. Uzvārds]</w:t>
          </w:r>
        </w:p>
      </w:docPartBody>
    </w:docPart>
    <w:docPart>
      <w:docPartPr>
        <w:name w:val="EE4A9A27F7C64B7189F4EA59E8B7BC16"/>
        <w:category>
          <w:name w:val="Vispārīgi"/>
          <w:gallery w:val="placeholder"/>
        </w:category>
        <w:types>
          <w:type w:val="bbPlcHdr"/>
        </w:types>
        <w:behaviors>
          <w:behavior w:val="content"/>
        </w:behaviors>
        <w:guid w:val="{1765C7AD-98FC-454A-81B4-5BFAEE2BEBF6}"/>
      </w:docPartPr>
      <w:docPartBody>
        <w:p w:rsidR="000F5A38" w:rsidRDefault="000F5A38" w:rsidP="000F5A38">
          <w:pPr>
            <w:pStyle w:val="EE4A9A27F7C64B7189F4EA59E8B7BC16"/>
          </w:pPr>
          <w:r>
            <w:rPr>
              <w:rFonts w:ascii="Times New Roman" w:hAnsi="Times New Roman" w:cs="Times New Roman"/>
            </w:rPr>
            <w:t>{amats}</w:t>
          </w:r>
        </w:p>
      </w:docPartBody>
    </w:docPart>
    <w:docPart>
      <w:docPartPr>
        <w:name w:val="C45489C972074FD58DDF015EF647CEBC"/>
        <w:category>
          <w:name w:val="Vispārīgi"/>
          <w:gallery w:val="placeholder"/>
        </w:category>
        <w:types>
          <w:type w:val="bbPlcHdr"/>
        </w:types>
        <w:behaviors>
          <w:behavior w:val="content"/>
        </w:behaviors>
        <w:guid w:val="{3CB4F7EB-E8FD-48B5-B97D-BB0C0EC4E623}"/>
      </w:docPartPr>
      <w:docPartBody>
        <w:p w:rsidR="000F5A38" w:rsidRDefault="000F5A38" w:rsidP="000F5A38">
          <w:pPr>
            <w:pStyle w:val="C45489C972074FD58DDF015EF647CEBC"/>
          </w:pPr>
          <w:r w:rsidRPr="00811BE5">
            <w:rPr>
              <w:color w:val="808080" w:themeColor="background1" w:themeShade="80"/>
            </w:rPr>
            <w:t>[V. Uzvārds]</w:t>
          </w:r>
        </w:p>
      </w:docPartBody>
    </w:docPart>
    <w:docPart>
      <w:docPartPr>
        <w:name w:val="CDE1818B12CC417BA76345CF6D13E8C1"/>
        <w:category>
          <w:name w:val="Vispārīgi"/>
          <w:gallery w:val="placeholder"/>
        </w:category>
        <w:types>
          <w:type w:val="bbPlcHdr"/>
        </w:types>
        <w:behaviors>
          <w:behavior w:val="content"/>
        </w:behaviors>
        <w:guid w:val="{77CC2A7C-E53B-4627-899E-3DBAA564F9E3}"/>
      </w:docPartPr>
      <w:docPartBody>
        <w:p w:rsidR="000F5A38" w:rsidRDefault="000F5A38" w:rsidP="000F5A38">
          <w:pPr>
            <w:pStyle w:val="CDE1818B12CC417BA76345CF6D13E8C1"/>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CB"/>
    <w:rsid w:val="0002604E"/>
    <w:rsid w:val="00057EB9"/>
    <w:rsid w:val="00067C1E"/>
    <w:rsid w:val="00093083"/>
    <w:rsid w:val="000D7105"/>
    <w:rsid w:val="000F1CD6"/>
    <w:rsid w:val="000F5A38"/>
    <w:rsid w:val="0010357A"/>
    <w:rsid w:val="001421CB"/>
    <w:rsid w:val="001728DC"/>
    <w:rsid w:val="001939BE"/>
    <w:rsid w:val="001D0587"/>
    <w:rsid w:val="001D28A9"/>
    <w:rsid w:val="00223C96"/>
    <w:rsid w:val="00240823"/>
    <w:rsid w:val="0026509A"/>
    <w:rsid w:val="00291B96"/>
    <w:rsid w:val="002B4435"/>
    <w:rsid w:val="00352B91"/>
    <w:rsid w:val="0047638F"/>
    <w:rsid w:val="00496CD6"/>
    <w:rsid w:val="004F6DBF"/>
    <w:rsid w:val="005D76C1"/>
    <w:rsid w:val="005F41DD"/>
    <w:rsid w:val="00606BB1"/>
    <w:rsid w:val="00630673"/>
    <w:rsid w:val="006D52A1"/>
    <w:rsid w:val="00743033"/>
    <w:rsid w:val="00752E4F"/>
    <w:rsid w:val="007805A3"/>
    <w:rsid w:val="007C14CB"/>
    <w:rsid w:val="007E3FE7"/>
    <w:rsid w:val="007F5C69"/>
    <w:rsid w:val="0087435D"/>
    <w:rsid w:val="008771B5"/>
    <w:rsid w:val="00881BF7"/>
    <w:rsid w:val="008C399D"/>
    <w:rsid w:val="00930D1C"/>
    <w:rsid w:val="00967E2F"/>
    <w:rsid w:val="009F1652"/>
    <w:rsid w:val="00A167AE"/>
    <w:rsid w:val="00A27A2D"/>
    <w:rsid w:val="00A30B92"/>
    <w:rsid w:val="00A31FCB"/>
    <w:rsid w:val="00A406CA"/>
    <w:rsid w:val="00A57E14"/>
    <w:rsid w:val="00AD6014"/>
    <w:rsid w:val="00AE6B6E"/>
    <w:rsid w:val="00B006D1"/>
    <w:rsid w:val="00B12A6D"/>
    <w:rsid w:val="00BE3347"/>
    <w:rsid w:val="00CF3CAB"/>
    <w:rsid w:val="00D04BD8"/>
    <w:rsid w:val="00D1069E"/>
    <w:rsid w:val="00D11D1D"/>
    <w:rsid w:val="00D15E43"/>
    <w:rsid w:val="00D22E6B"/>
    <w:rsid w:val="00D708A2"/>
    <w:rsid w:val="00D73942"/>
    <w:rsid w:val="00DA39B3"/>
    <w:rsid w:val="00DB2B1B"/>
    <w:rsid w:val="00E519B0"/>
    <w:rsid w:val="00E53CCF"/>
    <w:rsid w:val="00EF649F"/>
    <w:rsid w:val="00F56F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9C5EC9390646D8B3EB921F4584A173">
    <w:name w:val="FB9C5EC9390646D8B3EB921F4584A173"/>
  </w:style>
  <w:style w:type="paragraph" w:customStyle="1" w:styleId="7E03848F79BA4DF1BA2CEF9F479BE3A1">
    <w:name w:val="7E03848F79BA4DF1BA2CEF9F479BE3A1"/>
  </w:style>
  <w:style w:type="paragraph" w:customStyle="1" w:styleId="3689379FE20A4153ADAA88264F27C8F1">
    <w:name w:val="3689379FE20A4153ADAA88264F27C8F1"/>
  </w:style>
  <w:style w:type="paragraph" w:customStyle="1" w:styleId="509141F55A6B4FDFA556907411FD58AB">
    <w:name w:val="509141F55A6B4FDFA556907411FD58AB"/>
  </w:style>
  <w:style w:type="paragraph" w:customStyle="1" w:styleId="84AE76C480134CB6824DC72BB296F0D0">
    <w:name w:val="84AE76C480134CB6824DC72BB296F0D0"/>
  </w:style>
  <w:style w:type="paragraph" w:customStyle="1" w:styleId="F43808C97BCD44B0920E437443D52189">
    <w:name w:val="F43808C97BCD44B0920E437443D52189"/>
  </w:style>
  <w:style w:type="character" w:styleId="PlaceholderText">
    <w:name w:val="Placeholder Text"/>
    <w:basedOn w:val="DefaultParagraphFont"/>
    <w:uiPriority w:val="99"/>
    <w:semiHidden/>
    <w:rPr>
      <w:color w:val="808080"/>
    </w:rPr>
  </w:style>
  <w:style w:type="paragraph" w:customStyle="1" w:styleId="1AC523586BC14C45BCB7886DC22BCC73">
    <w:name w:val="1AC523586BC14C45BCB7886DC22BCC73"/>
  </w:style>
  <w:style w:type="paragraph" w:customStyle="1" w:styleId="89A969297CCB40A190AEF7C4FE7AC8B4">
    <w:name w:val="89A969297CCB40A190AEF7C4FE7AC8B4"/>
  </w:style>
  <w:style w:type="paragraph" w:customStyle="1" w:styleId="4B0D5801A3DA45DEBD2D282E1BF340C3">
    <w:name w:val="4B0D5801A3DA45DEBD2D282E1BF340C3"/>
  </w:style>
  <w:style w:type="paragraph" w:customStyle="1" w:styleId="721EAFC08BEF42A18F715C0FD2B0A899">
    <w:name w:val="721EAFC08BEF42A18F715C0FD2B0A899"/>
  </w:style>
  <w:style w:type="paragraph" w:customStyle="1" w:styleId="77F635B9427D49A0A8EAB5AA8FE62595">
    <w:name w:val="77F635B9427D49A0A8EAB5AA8FE62595"/>
  </w:style>
  <w:style w:type="paragraph" w:customStyle="1" w:styleId="AC5B775CB12D4B81B39E80BED647AAAA">
    <w:name w:val="AC5B775CB12D4B81B39E80BED647AAAA"/>
  </w:style>
  <w:style w:type="paragraph" w:customStyle="1" w:styleId="EED09DAF185A47C69B4023031F23FB75">
    <w:name w:val="EED09DAF185A47C69B4023031F23FB75"/>
    <w:rsid w:val="00A31FCB"/>
  </w:style>
  <w:style w:type="paragraph" w:customStyle="1" w:styleId="BF9469E661A6480E855E84C0F16C0E0B">
    <w:name w:val="BF9469E661A6480E855E84C0F16C0E0B"/>
  </w:style>
  <w:style w:type="paragraph" w:customStyle="1" w:styleId="49C914CE9A38432C88889B6C765CB853">
    <w:name w:val="49C914CE9A38432C88889B6C765CB853"/>
  </w:style>
  <w:style w:type="paragraph" w:customStyle="1" w:styleId="70FDE1184C054F32B99C6FBAD84C9A49">
    <w:name w:val="70FDE1184C054F32B99C6FBAD84C9A49"/>
    <w:rsid w:val="000F5A38"/>
    <w:pPr>
      <w:spacing w:line="278" w:lineRule="auto"/>
    </w:pPr>
    <w:rPr>
      <w:sz w:val="24"/>
      <w:szCs w:val="24"/>
    </w:rPr>
  </w:style>
  <w:style w:type="paragraph" w:customStyle="1" w:styleId="A0EAB92351144B4386CD56175F586984">
    <w:name w:val="A0EAB92351144B4386CD56175F586984"/>
    <w:rsid w:val="000F5A38"/>
    <w:pPr>
      <w:spacing w:line="278" w:lineRule="auto"/>
    </w:pPr>
    <w:rPr>
      <w:sz w:val="24"/>
      <w:szCs w:val="24"/>
    </w:rPr>
  </w:style>
  <w:style w:type="paragraph" w:customStyle="1" w:styleId="533674FAACE642BA86AA3A8E1330243B">
    <w:name w:val="533674FAACE642BA86AA3A8E1330243B"/>
    <w:rsid w:val="000F5A38"/>
    <w:pPr>
      <w:spacing w:line="278" w:lineRule="auto"/>
    </w:pPr>
    <w:rPr>
      <w:sz w:val="24"/>
      <w:szCs w:val="24"/>
    </w:rPr>
  </w:style>
  <w:style w:type="paragraph" w:customStyle="1" w:styleId="EE4A9A27F7C64B7189F4EA59E8B7BC16">
    <w:name w:val="EE4A9A27F7C64B7189F4EA59E8B7BC16"/>
    <w:rsid w:val="000F5A38"/>
    <w:pPr>
      <w:spacing w:line="278" w:lineRule="auto"/>
    </w:pPr>
    <w:rPr>
      <w:sz w:val="24"/>
      <w:szCs w:val="24"/>
    </w:rPr>
  </w:style>
  <w:style w:type="paragraph" w:customStyle="1" w:styleId="C45489C972074FD58DDF015EF647CEBC">
    <w:name w:val="C45489C972074FD58DDF015EF647CEBC"/>
    <w:rsid w:val="000F5A38"/>
    <w:pPr>
      <w:spacing w:line="278" w:lineRule="auto"/>
    </w:pPr>
    <w:rPr>
      <w:sz w:val="24"/>
      <w:szCs w:val="24"/>
    </w:rPr>
  </w:style>
  <w:style w:type="paragraph" w:customStyle="1" w:styleId="CDE1818B12CC417BA76345CF6D13E8C1">
    <w:name w:val="CDE1818B12CC417BA76345CF6D13E8C1"/>
    <w:rsid w:val="000F5A3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13</TotalTime>
  <Pages>22</Pages>
  <Words>39347</Words>
  <Characters>22428</Characters>
  <Application>Microsoft Office Word</Application>
  <DocSecurity>0</DocSecurity>
  <Lines>186</Lines>
  <Paragraphs>123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61652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Ingūna Zvane</dc:creator>
  <cp:lastModifiedBy>Ilze Grava</cp:lastModifiedBy>
  <cp:revision>3</cp:revision>
  <cp:lastPrinted>2024-05-03T05:39:00Z</cp:lastPrinted>
  <dcterms:created xsi:type="dcterms:W3CDTF">2024-11-15T16:00:00Z</dcterms:created>
  <dcterms:modified xsi:type="dcterms:W3CDTF">2024-11-16T15:22:00Z</dcterms:modified>
</cp:coreProperties>
</file>