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330E73" w14:textId="69D59E77" w:rsidR="009B27BE" w:rsidRPr="0027525F" w:rsidRDefault="00CA28AB" w:rsidP="0027525F">
      <w:pPr>
        <w:spacing w:after="0" w:line="240" w:lineRule="auto"/>
        <w:jc w:val="center"/>
        <w:rPr>
          <w:rFonts w:ascii="Times New Roman" w:hAnsi="Times New Roman" w:cs="Times New Roman"/>
          <w:b/>
          <w:sz w:val="24"/>
          <w:szCs w:val="24"/>
        </w:rPr>
      </w:pPr>
      <w:r w:rsidRPr="0027525F">
        <w:rPr>
          <w:rFonts w:ascii="Times New Roman" w:hAnsi="Times New Roman" w:cs="Times New Roman"/>
          <w:b/>
          <w:bCs/>
          <w:color w:val="000000" w:themeColor="text1"/>
          <w:sz w:val="24"/>
          <w:szCs w:val="24"/>
        </w:rPr>
        <w:t xml:space="preserve">Latvijas Bankas noteikumu projekta </w:t>
      </w:r>
      <w:r w:rsidR="0029002F" w:rsidRPr="0027525F">
        <w:rPr>
          <w:rFonts w:ascii="Times New Roman" w:hAnsi="Times New Roman" w:cs="Times New Roman"/>
          <w:b/>
          <w:color w:val="000000" w:themeColor="text1"/>
          <w:sz w:val="24"/>
          <w:szCs w:val="24"/>
        </w:rPr>
        <w:t>"</w:t>
      </w:r>
      <w:r w:rsidR="0027525F" w:rsidRPr="0027525F">
        <w:rPr>
          <w:rFonts w:ascii="Times New Roman" w:hAnsi="Times New Roman" w:cs="Times New Roman"/>
          <w:b/>
          <w:color w:val="000000" w:themeColor="text1"/>
          <w:sz w:val="24"/>
          <w:szCs w:val="24"/>
        </w:rPr>
        <w:t xml:space="preserve">Noteikumi par kārtību, kādā kredītiestāde sniedz Latvijas Bankai </w:t>
      </w:r>
      <w:r w:rsidR="00324BBE" w:rsidRPr="0027525F">
        <w:rPr>
          <w:rFonts w:ascii="Times New Roman" w:hAnsi="Times New Roman" w:cs="Times New Roman"/>
          <w:b/>
          <w:color w:val="000000" w:themeColor="text1"/>
          <w:sz w:val="24"/>
          <w:szCs w:val="24"/>
        </w:rPr>
        <w:t xml:space="preserve">informāciju </w:t>
      </w:r>
      <w:r w:rsidR="0027525F" w:rsidRPr="0027525F">
        <w:rPr>
          <w:rFonts w:ascii="Times New Roman" w:hAnsi="Times New Roman" w:cs="Times New Roman"/>
          <w:b/>
          <w:color w:val="000000" w:themeColor="text1"/>
          <w:sz w:val="24"/>
          <w:szCs w:val="24"/>
        </w:rPr>
        <w:t>par klientiem un klientu veiktajiem darījumiem, sniedzamās informācijas apjomu un apkopošanas prasībām</w:t>
      </w:r>
      <w:r w:rsidR="0029002F" w:rsidRPr="0027525F">
        <w:rPr>
          <w:rFonts w:ascii="Times New Roman" w:hAnsi="Times New Roman" w:cs="Times New Roman"/>
          <w:b/>
          <w:color w:val="000000" w:themeColor="text1"/>
          <w:sz w:val="24"/>
          <w:szCs w:val="24"/>
        </w:rPr>
        <w:t xml:space="preserve">" </w:t>
      </w:r>
      <w:r w:rsidR="003B481B" w:rsidRPr="0027525F">
        <w:rPr>
          <w:rFonts w:ascii="Times New Roman" w:hAnsi="Times New Roman" w:cs="Times New Roman"/>
          <w:b/>
          <w:bCs/>
          <w:color w:val="000000" w:themeColor="text1"/>
          <w:sz w:val="24"/>
          <w:szCs w:val="24"/>
        </w:rPr>
        <w:t>anotācija</w:t>
      </w:r>
    </w:p>
    <w:p w14:paraId="5BBE3C8C" w14:textId="77777777" w:rsidR="003B481B" w:rsidRPr="00EC7FB8" w:rsidRDefault="003B481B" w:rsidP="00C82AE8">
      <w:pPr>
        <w:spacing w:after="0" w:line="240" w:lineRule="auto"/>
        <w:rPr>
          <w:rFonts w:ascii="Times New Roman" w:hAnsi="Times New Roman" w:cs="Times New Roman"/>
          <w:color w:val="000000" w:themeColor="text1"/>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6A533D" w:rsidRPr="00EC7FB8" w14:paraId="221D6F36" w14:textId="77777777" w:rsidTr="00E253DA">
        <w:trPr>
          <w:trHeight w:val="567"/>
        </w:trPr>
        <w:tc>
          <w:tcPr>
            <w:tcW w:w="1796" w:type="pct"/>
            <w:shd w:val="clear" w:color="auto" w:fill="auto"/>
            <w:hideMark/>
          </w:tcPr>
          <w:p w14:paraId="3F63ED38" w14:textId="05E4027B" w:rsidR="00A42788" w:rsidRPr="00EC7FB8" w:rsidRDefault="00A42788" w:rsidP="00C82AE8">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Nosaukums</w:t>
            </w:r>
          </w:p>
          <w:p w14:paraId="77905382" w14:textId="77777777" w:rsidR="00CA28AB" w:rsidRPr="00EC7FB8" w:rsidRDefault="00CA28AB" w:rsidP="00C82AE8">
            <w:pPr>
              <w:spacing w:after="0" w:line="240" w:lineRule="auto"/>
              <w:rPr>
                <w:rFonts w:ascii="Times New Roman" w:eastAsia="Times New Roman" w:hAnsi="Times New Roman" w:cs="Times New Roman"/>
                <w:b/>
                <w:bCs/>
                <w:color w:val="000000" w:themeColor="text1"/>
                <w:sz w:val="24"/>
                <w:szCs w:val="24"/>
                <w:lang w:eastAsia="lv-LV"/>
              </w:rPr>
            </w:pPr>
          </w:p>
        </w:tc>
        <w:tc>
          <w:tcPr>
            <w:tcW w:w="3204" w:type="pct"/>
            <w:shd w:val="clear" w:color="auto" w:fill="auto"/>
          </w:tcPr>
          <w:p w14:paraId="7E13276D" w14:textId="432D27F4" w:rsidR="00D23DC2" w:rsidRPr="0027525F" w:rsidRDefault="0027525F" w:rsidP="00C82AE8">
            <w:pPr>
              <w:spacing w:after="0" w:line="240" w:lineRule="auto"/>
              <w:jc w:val="both"/>
              <w:rPr>
                <w:rFonts w:ascii="Times New Roman" w:hAnsi="Times New Roman" w:cs="Times New Roman"/>
                <w:bCs/>
                <w:color w:val="000000" w:themeColor="text1"/>
                <w:sz w:val="24"/>
                <w:szCs w:val="24"/>
              </w:rPr>
            </w:pPr>
            <w:r w:rsidRPr="0027525F">
              <w:rPr>
                <w:rFonts w:ascii="Times New Roman" w:hAnsi="Times New Roman" w:cs="Times New Roman"/>
                <w:bCs/>
                <w:color w:val="000000" w:themeColor="text1"/>
                <w:sz w:val="24"/>
                <w:szCs w:val="24"/>
              </w:rPr>
              <w:t xml:space="preserve">Noteikumi par kārtību, kādā kredītiestāde sniedz Latvijas Bankai </w:t>
            </w:r>
            <w:r w:rsidR="00324BBE" w:rsidRPr="0027525F">
              <w:rPr>
                <w:rFonts w:ascii="Times New Roman" w:hAnsi="Times New Roman" w:cs="Times New Roman"/>
                <w:bCs/>
                <w:color w:val="000000" w:themeColor="text1"/>
                <w:sz w:val="24"/>
                <w:szCs w:val="24"/>
              </w:rPr>
              <w:t xml:space="preserve">informāciju </w:t>
            </w:r>
            <w:r w:rsidRPr="0027525F">
              <w:rPr>
                <w:rFonts w:ascii="Times New Roman" w:hAnsi="Times New Roman" w:cs="Times New Roman"/>
                <w:bCs/>
                <w:color w:val="000000" w:themeColor="text1"/>
                <w:sz w:val="24"/>
                <w:szCs w:val="24"/>
              </w:rPr>
              <w:t>par klientiem un klientu veiktajiem darījumiem, sniedzamās informācijas apjomu un apkopošanas prasībām</w:t>
            </w:r>
          </w:p>
          <w:p w14:paraId="76E09E14" w14:textId="37421CF0" w:rsidR="0027525F" w:rsidRPr="00EC7FB8" w:rsidRDefault="0027525F" w:rsidP="00C82AE8">
            <w:pPr>
              <w:spacing w:after="0" w:line="240" w:lineRule="auto"/>
              <w:jc w:val="both"/>
              <w:rPr>
                <w:rFonts w:ascii="Times New Roman" w:eastAsia="Times New Roman" w:hAnsi="Times New Roman" w:cs="Times New Roman"/>
                <w:bCs/>
                <w:color w:val="000000" w:themeColor="text1"/>
                <w:sz w:val="24"/>
                <w:szCs w:val="24"/>
                <w:lang w:eastAsia="lv-LV"/>
              </w:rPr>
            </w:pPr>
          </w:p>
        </w:tc>
      </w:tr>
      <w:tr w:rsidR="006A533D" w:rsidRPr="00EC7FB8" w14:paraId="5A211BD6" w14:textId="77777777" w:rsidTr="00E253DA">
        <w:trPr>
          <w:trHeight w:val="567"/>
        </w:trPr>
        <w:tc>
          <w:tcPr>
            <w:tcW w:w="1796" w:type="pct"/>
            <w:shd w:val="clear" w:color="auto" w:fill="auto"/>
            <w:hideMark/>
          </w:tcPr>
          <w:p w14:paraId="5E402D87" w14:textId="6F471E06" w:rsidR="00A42788" w:rsidRPr="00EC7FB8" w:rsidRDefault="00A42788" w:rsidP="00C82AE8">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Dokumenta veids</w:t>
            </w:r>
          </w:p>
          <w:p w14:paraId="5F1F75BF" w14:textId="77777777" w:rsidR="00CA28AB" w:rsidRPr="00EC7FB8" w:rsidRDefault="00CA28AB" w:rsidP="00C82AE8">
            <w:pPr>
              <w:spacing w:after="0" w:line="240" w:lineRule="auto"/>
              <w:rPr>
                <w:rFonts w:ascii="Times New Roman" w:eastAsia="Times New Roman" w:hAnsi="Times New Roman" w:cs="Times New Roman"/>
                <w:b/>
                <w:bCs/>
                <w:color w:val="000000" w:themeColor="text1"/>
                <w:sz w:val="24"/>
                <w:szCs w:val="24"/>
                <w:lang w:eastAsia="lv-LV"/>
              </w:rPr>
            </w:pPr>
          </w:p>
        </w:tc>
        <w:tc>
          <w:tcPr>
            <w:tcW w:w="3204" w:type="pct"/>
            <w:shd w:val="clear" w:color="auto" w:fill="auto"/>
          </w:tcPr>
          <w:p w14:paraId="2EC5D007" w14:textId="3662849F" w:rsidR="00E53DE9" w:rsidRDefault="00A15A9F" w:rsidP="00C82AE8">
            <w:pPr>
              <w:spacing w:after="0" w:line="240" w:lineRule="auto"/>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Latvijas Bankas n</w:t>
            </w:r>
            <w:r w:rsidR="005C061F" w:rsidRPr="00EC7FB8">
              <w:rPr>
                <w:rFonts w:ascii="Times New Roman" w:eastAsia="Times New Roman" w:hAnsi="Times New Roman" w:cs="Times New Roman"/>
                <w:color w:val="000000" w:themeColor="text1"/>
                <w:sz w:val="24"/>
                <w:szCs w:val="24"/>
                <w:lang w:eastAsia="lv-LV"/>
              </w:rPr>
              <w:t>oteikum</w:t>
            </w:r>
            <w:r w:rsidRPr="00EC7FB8">
              <w:rPr>
                <w:rFonts w:ascii="Times New Roman" w:eastAsia="Times New Roman" w:hAnsi="Times New Roman" w:cs="Times New Roman"/>
                <w:color w:val="000000" w:themeColor="text1"/>
                <w:sz w:val="24"/>
                <w:szCs w:val="24"/>
                <w:lang w:eastAsia="lv-LV"/>
              </w:rPr>
              <w:t>i</w:t>
            </w:r>
          </w:p>
          <w:p w14:paraId="54F51B31" w14:textId="21B00D29" w:rsidR="00E45BB4" w:rsidRPr="00EC7FB8" w:rsidRDefault="00E45BB4" w:rsidP="00C82AE8">
            <w:pPr>
              <w:spacing w:after="0" w:line="240" w:lineRule="auto"/>
              <w:rPr>
                <w:rFonts w:ascii="Times New Roman" w:eastAsia="Times New Roman" w:hAnsi="Times New Roman" w:cs="Times New Roman"/>
                <w:color w:val="000000" w:themeColor="text1"/>
                <w:sz w:val="24"/>
                <w:szCs w:val="24"/>
                <w:lang w:eastAsia="lv-LV"/>
              </w:rPr>
            </w:pPr>
          </w:p>
        </w:tc>
      </w:tr>
      <w:tr w:rsidR="006A533D" w:rsidRPr="00EC7FB8" w14:paraId="29193389" w14:textId="77777777" w:rsidTr="00E253DA">
        <w:trPr>
          <w:trHeight w:val="567"/>
        </w:trPr>
        <w:tc>
          <w:tcPr>
            <w:tcW w:w="1796" w:type="pct"/>
            <w:shd w:val="clear" w:color="auto" w:fill="auto"/>
            <w:hideMark/>
          </w:tcPr>
          <w:p w14:paraId="4335D64E" w14:textId="3D23ED25" w:rsidR="00A42788" w:rsidRPr="00EC7FB8" w:rsidRDefault="00A42788" w:rsidP="00C82AE8">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 xml:space="preserve">Izdošanas pamatojums </w:t>
            </w:r>
          </w:p>
          <w:p w14:paraId="036B47F4" w14:textId="77777777" w:rsidR="00CA28AB" w:rsidRPr="00EC7FB8" w:rsidRDefault="00CA28AB" w:rsidP="00C82AE8">
            <w:pPr>
              <w:spacing w:after="0" w:line="240" w:lineRule="auto"/>
              <w:rPr>
                <w:rFonts w:ascii="Times New Roman" w:eastAsia="Times New Roman" w:hAnsi="Times New Roman" w:cs="Times New Roman"/>
                <w:b/>
                <w:bCs/>
                <w:color w:val="000000" w:themeColor="text1"/>
                <w:sz w:val="24"/>
                <w:szCs w:val="24"/>
                <w:lang w:eastAsia="lv-LV"/>
              </w:rPr>
            </w:pPr>
          </w:p>
        </w:tc>
        <w:tc>
          <w:tcPr>
            <w:tcW w:w="3204" w:type="pct"/>
            <w:shd w:val="clear" w:color="auto" w:fill="auto"/>
          </w:tcPr>
          <w:p w14:paraId="2196453F" w14:textId="49E036AC" w:rsidR="003705EE" w:rsidRPr="00EC7FB8" w:rsidRDefault="003705EE" w:rsidP="00C82AE8">
            <w:pPr>
              <w:spacing w:after="0" w:line="240" w:lineRule="auto"/>
              <w:jc w:val="both"/>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 xml:space="preserve">Noziedzīgi iegūtu līdzekļu legalizācijas un terorisma un proliferācijas finansēšanas novēršanas likuma </w:t>
            </w:r>
            <w:r w:rsidR="00CD27B5" w:rsidRPr="00EC7FB8">
              <w:rPr>
                <w:rFonts w:ascii="Times New Roman" w:hAnsi="Times New Roman" w:cs="Times New Roman"/>
                <w:bCs/>
                <w:color w:val="000000" w:themeColor="text1"/>
                <w:sz w:val="24"/>
                <w:szCs w:val="24"/>
              </w:rPr>
              <w:t>(</w:t>
            </w:r>
            <w:r w:rsidR="00CD27B5" w:rsidRPr="00EC7FB8">
              <w:rPr>
                <w:rFonts w:ascii="Times New Roman" w:hAnsi="Times New Roman" w:cs="Times New Roman"/>
                <w:color w:val="000000" w:themeColor="text1"/>
                <w:sz w:val="24"/>
                <w:szCs w:val="24"/>
              </w:rPr>
              <w:t xml:space="preserve">turpmāk – Likums) </w:t>
            </w:r>
            <w:r w:rsidRPr="00EC7FB8">
              <w:rPr>
                <w:rFonts w:ascii="Times New Roman" w:eastAsia="Times New Roman" w:hAnsi="Times New Roman" w:cs="Times New Roman"/>
                <w:color w:val="000000" w:themeColor="text1"/>
                <w:sz w:val="24"/>
                <w:szCs w:val="24"/>
                <w:lang w:eastAsia="lv-LV"/>
              </w:rPr>
              <w:t>37.</w:t>
            </w:r>
            <w:r w:rsidRPr="00EC7FB8">
              <w:rPr>
                <w:rFonts w:ascii="Times New Roman" w:eastAsia="Times New Roman" w:hAnsi="Times New Roman" w:cs="Times New Roman"/>
                <w:color w:val="000000" w:themeColor="text1"/>
                <w:sz w:val="24"/>
                <w:szCs w:val="24"/>
                <w:vertAlign w:val="superscript"/>
                <w:lang w:eastAsia="lv-LV"/>
              </w:rPr>
              <w:t>1</w:t>
            </w:r>
            <w:r w:rsidR="00546B18">
              <w:rPr>
                <w:rFonts w:ascii="Times New Roman" w:eastAsia="Times New Roman" w:hAnsi="Times New Roman" w:cs="Times New Roman"/>
                <w:color w:val="000000" w:themeColor="text1"/>
                <w:sz w:val="24"/>
                <w:szCs w:val="24"/>
                <w:lang w:eastAsia="lv-LV"/>
              </w:rPr>
              <w:t> </w:t>
            </w:r>
            <w:r w:rsidRPr="00EC7FB8">
              <w:rPr>
                <w:rFonts w:ascii="Times New Roman" w:eastAsia="Times New Roman" w:hAnsi="Times New Roman" w:cs="Times New Roman"/>
                <w:color w:val="000000" w:themeColor="text1"/>
                <w:sz w:val="24"/>
                <w:szCs w:val="24"/>
                <w:lang w:eastAsia="lv-LV"/>
              </w:rPr>
              <w:t>pant</w:t>
            </w:r>
            <w:r w:rsidR="00324BBE">
              <w:rPr>
                <w:rFonts w:ascii="Times New Roman" w:eastAsia="Times New Roman" w:hAnsi="Times New Roman" w:cs="Times New Roman"/>
                <w:color w:val="000000" w:themeColor="text1"/>
                <w:sz w:val="24"/>
                <w:szCs w:val="24"/>
                <w:lang w:eastAsia="lv-LV"/>
              </w:rPr>
              <w:t>ā</w:t>
            </w:r>
            <w:r w:rsidRPr="00EC7FB8">
              <w:rPr>
                <w:rFonts w:ascii="Times New Roman" w:eastAsia="Times New Roman" w:hAnsi="Times New Roman" w:cs="Times New Roman"/>
                <w:color w:val="000000" w:themeColor="text1"/>
                <w:sz w:val="24"/>
                <w:szCs w:val="24"/>
                <w:lang w:eastAsia="lv-LV"/>
              </w:rPr>
              <w:t xml:space="preserve"> notei</w:t>
            </w:r>
            <w:r w:rsidR="00324BBE">
              <w:rPr>
                <w:rFonts w:ascii="Times New Roman" w:eastAsia="Times New Roman" w:hAnsi="Times New Roman" w:cs="Times New Roman"/>
                <w:color w:val="000000" w:themeColor="text1"/>
                <w:sz w:val="24"/>
                <w:szCs w:val="24"/>
                <w:lang w:eastAsia="lv-LV"/>
              </w:rPr>
              <w:t>kts</w:t>
            </w:r>
            <w:r w:rsidRPr="00EC7FB8">
              <w:rPr>
                <w:rFonts w:ascii="Times New Roman" w:eastAsia="Times New Roman" w:hAnsi="Times New Roman" w:cs="Times New Roman"/>
                <w:color w:val="000000" w:themeColor="text1"/>
                <w:sz w:val="24"/>
                <w:szCs w:val="24"/>
                <w:lang w:eastAsia="lv-LV"/>
              </w:rPr>
              <w:t xml:space="preserve">, ka </w:t>
            </w:r>
            <w:r w:rsidR="00477F1E">
              <w:rPr>
                <w:rFonts w:ascii="Times New Roman" w:eastAsia="Times New Roman" w:hAnsi="Times New Roman" w:cs="Times New Roman"/>
                <w:color w:val="000000" w:themeColor="text1"/>
                <w:sz w:val="24"/>
                <w:szCs w:val="24"/>
                <w:lang w:eastAsia="lv-LV"/>
              </w:rPr>
              <w:t>L</w:t>
            </w:r>
            <w:r w:rsidRPr="00EC7FB8">
              <w:rPr>
                <w:rFonts w:ascii="Times New Roman" w:eastAsia="Times New Roman" w:hAnsi="Times New Roman" w:cs="Times New Roman"/>
                <w:color w:val="000000" w:themeColor="text1"/>
                <w:sz w:val="24"/>
                <w:szCs w:val="24"/>
                <w:lang w:eastAsia="lv-LV"/>
              </w:rPr>
              <w:t>ikuma</w:t>
            </w:r>
            <w:r w:rsidR="00546B18">
              <w:rPr>
                <w:rFonts w:ascii="Times New Roman" w:eastAsia="Times New Roman" w:hAnsi="Times New Roman" w:cs="Times New Roman"/>
                <w:color w:val="000000" w:themeColor="text1"/>
                <w:sz w:val="24"/>
                <w:szCs w:val="24"/>
                <w:lang w:eastAsia="lv-LV"/>
              </w:rPr>
              <w:t xml:space="preserve"> </w:t>
            </w:r>
            <w:r w:rsidRPr="00EC7FB8">
              <w:rPr>
                <w:rFonts w:ascii="Times New Roman" w:eastAsia="Times New Roman" w:hAnsi="Times New Roman" w:cs="Times New Roman"/>
                <w:color w:val="000000" w:themeColor="text1"/>
                <w:sz w:val="24"/>
                <w:szCs w:val="24"/>
                <w:lang w:eastAsia="lv-LV"/>
              </w:rPr>
              <w:t>45.</w:t>
            </w:r>
            <w:r w:rsidR="00D23DC2" w:rsidRPr="00EC7FB8">
              <w:rPr>
                <w:rFonts w:ascii="Times New Roman" w:eastAsia="Times New Roman" w:hAnsi="Times New Roman" w:cs="Times New Roman"/>
                <w:color w:val="000000" w:themeColor="text1"/>
                <w:sz w:val="24"/>
                <w:szCs w:val="24"/>
                <w:lang w:eastAsia="lv-LV"/>
              </w:rPr>
              <w:t> </w:t>
            </w:r>
            <w:r w:rsidRPr="00EC7FB8">
              <w:rPr>
                <w:rFonts w:ascii="Times New Roman" w:eastAsia="Times New Roman" w:hAnsi="Times New Roman" w:cs="Times New Roman"/>
                <w:color w:val="000000" w:themeColor="text1"/>
                <w:sz w:val="24"/>
                <w:szCs w:val="24"/>
                <w:lang w:eastAsia="lv-LV"/>
              </w:rPr>
              <w:t>panta</w:t>
            </w:r>
            <w:r w:rsidR="00546B18">
              <w:rPr>
                <w:rFonts w:ascii="Times New Roman" w:eastAsia="Times New Roman" w:hAnsi="Times New Roman" w:cs="Times New Roman"/>
                <w:color w:val="000000" w:themeColor="text1"/>
                <w:sz w:val="24"/>
                <w:szCs w:val="24"/>
                <w:lang w:eastAsia="lv-LV"/>
              </w:rPr>
              <w:t xml:space="preserve"> </w:t>
            </w:r>
            <w:r w:rsidRPr="00EC7FB8">
              <w:rPr>
                <w:rFonts w:ascii="Times New Roman" w:eastAsia="Times New Roman" w:hAnsi="Times New Roman" w:cs="Times New Roman"/>
                <w:color w:val="000000" w:themeColor="text1"/>
                <w:sz w:val="24"/>
                <w:szCs w:val="24"/>
                <w:lang w:eastAsia="lv-LV"/>
              </w:rPr>
              <w:t>pirmās daļas 1.</w:t>
            </w:r>
            <w:r w:rsidR="00E90C8A" w:rsidRPr="00EC7FB8">
              <w:rPr>
                <w:rFonts w:ascii="Times New Roman" w:eastAsia="Times New Roman" w:hAnsi="Times New Roman" w:cs="Times New Roman"/>
                <w:color w:val="000000" w:themeColor="text1"/>
                <w:sz w:val="24"/>
                <w:szCs w:val="24"/>
                <w:lang w:eastAsia="lv-LV"/>
              </w:rPr>
              <w:t> </w:t>
            </w:r>
            <w:r w:rsidRPr="00EC7FB8">
              <w:rPr>
                <w:rFonts w:ascii="Times New Roman" w:eastAsia="Times New Roman" w:hAnsi="Times New Roman" w:cs="Times New Roman"/>
                <w:color w:val="000000" w:themeColor="text1"/>
                <w:sz w:val="24"/>
                <w:szCs w:val="24"/>
                <w:lang w:eastAsia="lv-LV"/>
              </w:rPr>
              <w:t xml:space="preserve">punktā minētie </w:t>
            </w:r>
            <w:r w:rsidR="00477F1E">
              <w:rPr>
                <w:rFonts w:ascii="Times New Roman" w:eastAsia="Times New Roman" w:hAnsi="Times New Roman" w:cs="Times New Roman"/>
                <w:color w:val="000000" w:themeColor="text1"/>
                <w:sz w:val="24"/>
                <w:szCs w:val="24"/>
                <w:lang w:eastAsia="lv-LV"/>
              </w:rPr>
              <w:t>L</w:t>
            </w:r>
            <w:r w:rsidRPr="00EC7FB8">
              <w:rPr>
                <w:rFonts w:ascii="Times New Roman" w:eastAsia="Times New Roman" w:hAnsi="Times New Roman" w:cs="Times New Roman"/>
                <w:color w:val="000000" w:themeColor="text1"/>
                <w:sz w:val="24"/>
                <w:szCs w:val="24"/>
                <w:lang w:eastAsia="lv-LV"/>
              </w:rPr>
              <w:t>ikuma subjekti sniedz Latvijas Bankai informāciju, kas iegūta klientu identifikācijas un izpētes rezultātā, kā arī informāciju par klienta veiktajiem darījumiem un citu informāciju, kas saistīta ar noziedzīgi iegūtu līdzekļu legalizācijas un terorisma</w:t>
            </w:r>
            <w:r w:rsidR="00546B18">
              <w:rPr>
                <w:rFonts w:ascii="Times New Roman" w:eastAsia="Times New Roman" w:hAnsi="Times New Roman" w:cs="Times New Roman"/>
                <w:color w:val="000000" w:themeColor="text1"/>
                <w:sz w:val="24"/>
                <w:szCs w:val="24"/>
                <w:lang w:eastAsia="lv-LV"/>
              </w:rPr>
              <w:t xml:space="preserve"> </w:t>
            </w:r>
            <w:r w:rsidRPr="00EC7FB8">
              <w:rPr>
                <w:rFonts w:ascii="Times New Roman" w:eastAsia="Times New Roman" w:hAnsi="Times New Roman" w:cs="Times New Roman"/>
                <w:color w:val="000000" w:themeColor="text1"/>
                <w:sz w:val="24"/>
                <w:szCs w:val="24"/>
                <w:lang w:eastAsia="lv-LV"/>
              </w:rPr>
              <w:t xml:space="preserve">un proliferācijas finansēšanas risku pārvaldību. Latvijas Bankai ir tiesības izdot noteikumus </w:t>
            </w:r>
            <w:r w:rsidR="00477F1E">
              <w:rPr>
                <w:rFonts w:ascii="Times New Roman" w:eastAsia="Times New Roman" w:hAnsi="Times New Roman" w:cs="Times New Roman"/>
                <w:color w:val="000000" w:themeColor="text1"/>
                <w:sz w:val="24"/>
                <w:szCs w:val="24"/>
                <w:lang w:eastAsia="lv-LV"/>
              </w:rPr>
              <w:t>L</w:t>
            </w:r>
            <w:r w:rsidRPr="00EC7FB8">
              <w:rPr>
                <w:rFonts w:ascii="Times New Roman" w:eastAsia="Times New Roman" w:hAnsi="Times New Roman" w:cs="Times New Roman"/>
                <w:color w:val="000000" w:themeColor="text1"/>
                <w:sz w:val="24"/>
                <w:szCs w:val="24"/>
                <w:lang w:eastAsia="lv-LV"/>
              </w:rPr>
              <w:t>ikuma</w:t>
            </w:r>
            <w:r w:rsidR="00546B18">
              <w:rPr>
                <w:rFonts w:ascii="Times New Roman" w:eastAsia="Times New Roman" w:hAnsi="Times New Roman" w:cs="Times New Roman"/>
                <w:color w:val="000000" w:themeColor="text1"/>
                <w:sz w:val="24"/>
                <w:szCs w:val="24"/>
                <w:lang w:eastAsia="lv-LV"/>
              </w:rPr>
              <w:t xml:space="preserve"> </w:t>
            </w:r>
            <w:r w:rsidRPr="00EC7FB8">
              <w:rPr>
                <w:rFonts w:ascii="Times New Roman" w:eastAsia="Times New Roman" w:hAnsi="Times New Roman" w:cs="Times New Roman"/>
                <w:color w:val="000000" w:themeColor="text1"/>
                <w:sz w:val="24"/>
                <w:szCs w:val="24"/>
                <w:lang w:eastAsia="lv-LV"/>
              </w:rPr>
              <w:t>45. panta</w:t>
            </w:r>
            <w:r w:rsidR="00477F1E">
              <w:rPr>
                <w:rFonts w:ascii="Times New Roman" w:eastAsia="Times New Roman" w:hAnsi="Times New Roman" w:cs="Times New Roman"/>
                <w:color w:val="000000" w:themeColor="text1"/>
                <w:sz w:val="24"/>
                <w:szCs w:val="24"/>
                <w:lang w:eastAsia="lv-LV"/>
              </w:rPr>
              <w:t xml:space="preserve"> </w:t>
            </w:r>
            <w:r w:rsidRPr="00EC7FB8">
              <w:rPr>
                <w:rFonts w:ascii="Times New Roman" w:eastAsia="Times New Roman" w:hAnsi="Times New Roman" w:cs="Times New Roman"/>
                <w:color w:val="000000" w:themeColor="text1"/>
                <w:sz w:val="24"/>
                <w:szCs w:val="24"/>
                <w:lang w:eastAsia="lv-LV"/>
              </w:rPr>
              <w:t>pirmās</w:t>
            </w:r>
            <w:r w:rsidR="00514D6C">
              <w:rPr>
                <w:rFonts w:ascii="Times New Roman" w:eastAsia="Times New Roman" w:hAnsi="Times New Roman" w:cs="Times New Roman"/>
                <w:color w:val="000000" w:themeColor="text1"/>
                <w:sz w:val="24"/>
                <w:szCs w:val="24"/>
                <w:lang w:eastAsia="lv-LV"/>
              </w:rPr>
              <w:t xml:space="preserve"> </w:t>
            </w:r>
            <w:r w:rsidRPr="00EC7FB8">
              <w:rPr>
                <w:rFonts w:ascii="Times New Roman" w:eastAsia="Times New Roman" w:hAnsi="Times New Roman" w:cs="Times New Roman"/>
                <w:color w:val="000000" w:themeColor="text1"/>
                <w:sz w:val="24"/>
                <w:szCs w:val="24"/>
                <w:lang w:eastAsia="lv-LV"/>
              </w:rPr>
              <w:t xml:space="preserve">daļas 1. punktā minētajiem </w:t>
            </w:r>
            <w:r w:rsidR="00477F1E">
              <w:rPr>
                <w:rFonts w:ascii="Times New Roman" w:eastAsia="Times New Roman" w:hAnsi="Times New Roman" w:cs="Times New Roman"/>
                <w:color w:val="000000" w:themeColor="text1"/>
                <w:sz w:val="24"/>
                <w:szCs w:val="24"/>
                <w:lang w:eastAsia="lv-LV"/>
              </w:rPr>
              <w:t>L</w:t>
            </w:r>
            <w:r w:rsidRPr="00EC7FB8">
              <w:rPr>
                <w:rFonts w:ascii="Times New Roman" w:eastAsia="Times New Roman" w:hAnsi="Times New Roman" w:cs="Times New Roman"/>
                <w:color w:val="000000" w:themeColor="text1"/>
                <w:sz w:val="24"/>
                <w:szCs w:val="24"/>
                <w:lang w:eastAsia="lv-LV"/>
              </w:rPr>
              <w:t>ikuma subjektiem par sniedzamās informācijas apjomu, informācijas apkopošanas prasībām un tās sniegšanas kārtību.</w:t>
            </w:r>
          </w:p>
          <w:p w14:paraId="5D2E6B6F" w14:textId="77777777" w:rsidR="003705EE" w:rsidRPr="00EC7FB8" w:rsidRDefault="003705EE" w:rsidP="00C82AE8">
            <w:pPr>
              <w:spacing w:after="0" w:line="240" w:lineRule="auto"/>
              <w:jc w:val="both"/>
              <w:rPr>
                <w:rFonts w:ascii="Times New Roman" w:eastAsia="Times New Roman" w:hAnsi="Times New Roman" w:cs="Times New Roman"/>
                <w:color w:val="000000" w:themeColor="text1"/>
                <w:sz w:val="24"/>
                <w:szCs w:val="24"/>
                <w:lang w:eastAsia="lv-LV"/>
              </w:rPr>
            </w:pPr>
          </w:p>
          <w:p w14:paraId="5565A08E" w14:textId="399E5181" w:rsidR="006D7F31" w:rsidRPr="00EC7FB8" w:rsidRDefault="002F701C" w:rsidP="00C82AE8">
            <w:pPr>
              <w:spacing w:after="0" w:line="240" w:lineRule="auto"/>
              <w:jc w:val="both"/>
              <w:rPr>
                <w:rFonts w:ascii="Times New Roman" w:hAnsi="Times New Roman" w:cs="Times New Roman"/>
                <w:color w:val="000000" w:themeColor="text1"/>
                <w:sz w:val="24"/>
                <w:szCs w:val="24"/>
              </w:rPr>
            </w:pPr>
            <w:r w:rsidRPr="00EC7FB8">
              <w:rPr>
                <w:rFonts w:ascii="Times New Roman" w:eastAsia="Times New Roman" w:hAnsi="Times New Roman" w:cs="Times New Roman"/>
                <w:color w:val="000000" w:themeColor="text1"/>
                <w:sz w:val="24"/>
                <w:szCs w:val="24"/>
                <w:lang w:eastAsia="lv-LV"/>
              </w:rPr>
              <w:t>2023.</w:t>
            </w:r>
            <w:r w:rsidR="00D66026" w:rsidRPr="00EC7FB8">
              <w:rPr>
                <w:rFonts w:ascii="Times New Roman" w:eastAsia="Times New Roman" w:hAnsi="Times New Roman" w:cs="Times New Roman"/>
                <w:color w:val="000000" w:themeColor="text1"/>
                <w:sz w:val="24"/>
                <w:szCs w:val="24"/>
                <w:lang w:eastAsia="lv-LV"/>
              </w:rPr>
              <w:t> </w:t>
            </w:r>
            <w:r w:rsidRPr="00EC7FB8">
              <w:rPr>
                <w:rFonts w:ascii="Times New Roman" w:eastAsia="Times New Roman" w:hAnsi="Times New Roman" w:cs="Times New Roman"/>
                <w:color w:val="000000" w:themeColor="text1"/>
                <w:sz w:val="24"/>
                <w:szCs w:val="24"/>
                <w:lang w:eastAsia="lv-LV"/>
              </w:rPr>
              <w:t>gada 1.</w:t>
            </w:r>
            <w:r w:rsidR="00D66026" w:rsidRPr="00EC7FB8">
              <w:rPr>
                <w:rFonts w:ascii="Times New Roman" w:eastAsia="Times New Roman" w:hAnsi="Times New Roman" w:cs="Times New Roman"/>
                <w:color w:val="000000" w:themeColor="text1"/>
                <w:sz w:val="24"/>
                <w:szCs w:val="24"/>
                <w:lang w:eastAsia="lv-LV"/>
              </w:rPr>
              <w:t> </w:t>
            </w:r>
            <w:r w:rsidRPr="00EC7FB8">
              <w:rPr>
                <w:rFonts w:ascii="Times New Roman" w:eastAsia="Times New Roman" w:hAnsi="Times New Roman" w:cs="Times New Roman"/>
                <w:color w:val="000000" w:themeColor="text1"/>
                <w:sz w:val="24"/>
                <w:szCs w:val="24"/>
                <w:lang w:eastAsia="lv-LV"/>
              </w:rPr>
              <w:t>janvār</w:t>
            </w:r>
            <w:r w:rsidR="00B652F3" w:rsidRPr="00EC7FB8">
              <w:rPr>
                <w:rFonts w:ascii="Times New Roman" w:eastAsia="Times New Roman" w:hAnsi="Times New Roman" w:cs="Times New Roman"/>
                <w:color w:val="000000" w:themeColor="text1"/>
                <w:sz w:val="24"/>
                <w:szCs w:val="24"/>
                <w:lang w:eastAsia="lv-LV"/>
              </w:rPr>
              <w:t xml:space="preserve">ī </w:t>
            </w:r>
            <w:r w:rsidRPr="00EC7FB8">
              <w:rPr>
                <w:rFonts w:ascii="Times New Roman" w:hAnsi="Times New Roman" w:cs="Times New Roman"/>
                <w:color w:val="000000" w:themeColor="text1"/>
                <w:sz w:val="24"/>
                <w:szCs w:val="24"/>
              </w:rPr>
              <w:t>Finanšu un kapitāla tirgus komisija (turpmāk</w:t>
            </w:r>
            <w:r w:rsidR="00D66026" w:rsidRPr="00EC7FB8">
              <w:rPr>
                <w:rFonts w:ascii="Times New Roman" w:hAnsi="Times New Roman" w:cs="Times New Roman"/>
                <w:color w:val="000000" w:themeColor="text1"/>
                <w:sz w:val="24"/>
                <w:szCs w:val="24"/>
              </w:rPr>
              <w:t> </w:t>
            </w:r>
            <w:r w:rsidRPr="00EC7FB8">
              <w:rPr>
                <w:rFonts w:ascii="Times New Roman" w:hAnsi="Times New Roman" w:cs="Times New Roman"/>
                <w:color w:val="000000" w:themeColor="text1"/>
                <w:sz w:val="24"/>
                <w:szCs w:val="24"/>
              </w:rPr>
              <w:t>–</w:t>
            </w:r>
            <w:r w:rsidR="00531F00" w:rsidRPr="00EC7FB8">
              <w:rPr>
                <w:rFonts w:ascii="Times New Roman" w:hAnsi="Times New Roman" w:cs="Times New Roman"/>
                <w:color w:val="000000" w:themeColor="text1"/>
                <w:sz w:val="24"/>
                <w:szCs w:val="24"/>
              </w:rPr>
              <w:t xml:space="preserve"> </w:t>
            </w:r>
            <w:r w:rsidRPr="00EC7FB8">
              <w:rPr>
                <w:rFonts w:ascii="Times New Roman" w:hAnsi="Times New Roman" w:cs="Times New Roman"/>
                <w:color w:val="000000" w:themeColor="text1"/>
                <w:sz w:val="24"/>
                <w:szCs w:val="24"/>
              </w:rPr>
              <w:t xml:space="preserve">Komisija) tika </w:t>
            </w:r>
            <w:r w:rsidR="00A15A9F" w:rsidRPr="00EC7FB8">
              <w:rPr>
                <w:rFonts w:ascii="Times New Roman" w:eastAsia="Times New Roman" w:hAnsi="Times New Roman" w:cs="Times New Roman"/>
                <w:color w:val="000000" w:themeColor="text1"/>
                <w:sz w:val="24"/>
                <w:szCs w:val="24"/>
                <w:lang w:eastAsia="lv-LV"/>
              </w:rPr>
              <w:t xml:space="preserve">pievienota </w:t>
            </w:r>
            <w:r w:rsidRPr="00EC7FB8">
              <w:rPr>
                <w:rFonts w:ascii="Times New Roman" w:eastAsia="Times New Roman" w:hAnsi="Times New Roman" w:cs="Times New Roman"/>
                <w:color w:val="000000" w:themeColor="text1"/>
                <w:sz w:val="24"/>
                <w:szCs w:val="24"/>
                <w:lang w:eastAsia="lv-LV"/>
              </w:rPr>
              <w:t>Latvijas Bank</w:t>
            </w:r>
            <w:r w:rsidR="00A15A9F" w:rsidRPr="00EC7FB8">
              <w:rPr>
                <w:rFonts w:ascii="Times New Roman" w:eastAsia="Times New Roman" w:hAnsi="Times New Roman" w:cs="Times New Roman"/>
                <w:color w:val="000000" w:themeColor="text1"/>
                <w:sz w:val="24"/>
                <w:szCs w:val="24"/>
                <w:lang w:eastAsia="lv-LV"/>
              </w:rPr>
              <w:t>ai</w:t>
            </w:r>
            <w:r w:rsidR="00B652F3" w:rsidRPr="00EC7FB8">
              <w:rPr>
                <w:rFonts w:ascii="Times New Roman" w:eastAsia="Times New Roman" w:hAnsi="Times New Roman" w:cs="Times New Roman"/>
                <w:color w:val="000000" w:themeColor="text1"/>
                <w:sz w:val="24"/>
                <w:szCs w:val="24"/>
                <w:lang w:eastAsia="lv-LV"/>
              </w:rPr>
              <w:t>. S</w:t>
            </w:r>
            <w:r w:rsidRPr="00EC7FB8">
              <w:rPr>
                <w:rFonts w:ascii="Times New Roman" w:eastAsia="Times New Roman" w:hAnsi="Times New Roman" w:cs="Times New Roman"/>
                <w:color w:val="000000" w:themeColor="text1"/>
                <w:sz w:val="24"/>
                <w:szCs w:val="24"/>
                <w:lang w:eastAsia="lv-LV"/>
              </w:rPr>
              <w:t xml:space="preserve">askaņā ar Latvijas Bankas likuma pārejas noteikumu </w:t>
            </w:r>
            <w:r w:rsidR="006D7F31" w:rsidRPr="00EC7FB8">
              <w:rPr>
                <w:rFonts w:ascii="Times New Roman" w:hAnsi="Times New Roman" w:cs="Times New Roman"/>
                <w:color w:val="000000" w:themeColor="text1"/>
                <w:sz w:val="24"/>
                <w:szCs w:val="24"/>
              </w:rPr>
              <w:t>3.</w:t>
            </w:r>
            <w:r w:rsidR="00D66026" w:rsidRPr="00EC7FB8">
              <w:rPr>
                <w:rFonts w:ascii="Times New Roman" w:hAnsi="Times New Roman" w:cs="Times New Roman"/>
                <w:color w:val="000000" w:themeColor="text1"/>
                <w:sz w:val="24"/>
                <w:szCs w:val="24"/>
              </w:rPr>
              <w:t> </w:t>
            </w:r>
            <w:r w:rsidR="006D7F31" w:rsidRPr="00EC7FB8">
              <w:rPr>
                <w:rFonts w:ascii="Times New Roman" w:hAnsi="Times New Roman" w:cs="Times New Roman"/>
                <w:color w:val="000000" w:themeColor="text1"/>
                <w:sz w:val="24"/>
                <w:szCs w:val="24"/>
              </w:rPr>
              <w:t>punkt</w:t>
            </w:r>
            <w:r w:rsidR="0059716C">
              <w:rPr>
                <w:rFonts w:ascii="Times New Roman" w:hAnsi="Times New Roman" w:cs="Times New Roman"/>
                <w:color w:val="000000" w:themeColor="text1"/>
                <w:sz w:val="24"/>
                <w:szCs w:val="24"/>
              </w:rPr>
              <w:t>u</w:t>
            </w:r>
            <w:r w:rsidR="006D7F31" w:rsidRPr="00EC7FB8">
              <w:rPr>
                <w:rFonts w:ascii="Times New Roman" w:hAnsi="Times New Roman" w:cs="Times New Roman"/>
                <w:color w:val="000000" w:themeColor="text1"/>
                <w:sz w:val="24"/>
                <w:szCs w:val="24"/>
              </w:rPr>
              <w:t xml:space="preserve"> </w:t>
            </w:r>
            <w:r w:rsidR="005F2060" w:rsidRPr="00EC7FB8">
              <w:rPr>
                <w:rFonts w:ascii="Times New Roman" w:hAnsi="Times New Roman" w:cs="Times New Roman"/>
                <w:color w:val="000000" w:themeColor="text1"/>
                <w:sz w:val="24"/>
                <w:szCs w:val="24"/>
              </w:rPr>
              <w:t xml:space="preserve">Latvijas Bankas un Komisijas līdz </w:t>
            </w:r>
            <w:r w:rsidR="00477F1E">
              <w:rPr>
                <w:rFonts w:ascii="Times New Roman" w:hAnsi="Times New Roman" w:cs="Times New Roman"/>
                <w:color w:val="000000" w:themeColor="text1"/>
                <w:sz w:val="24"/>
                <w:szCs w:val="24"/>
              </w:rPr>
              <w:t xml:space="preserve">minētā </w:t>
            </w:r>
            <w:r w:rsidR="005F2060" w:rsidRPr="00EC7FB8">
              <w:rPr>
                <w:rFonts w:ascii="Times New Roman" w:hAnsi="Times New Roman" w:cs="Times New Roman"/>
                <w:color w:val="000000" w:themeColor="text1"/>
                <w:sz w:val="24"/>
                <w:szCs w:val="24"/>
              </w:rPr>
              <w:t>likuma spēkā stāšanās dienai izdotie ārējie normatīvie akti piemērojami līdz dienai, kad stājas spēkā attiecīgie Latvijas Bankas ārējie normatīvie akti, bet ne ilgāk kā līdz 2024. gada 31. decembrim</w:t>
            </w:r>
            <w:r w:rsidR="006D7F31" w:rsidRPr="00EC7FB8">
              <w:rPr>
                <w:rFonts w:ascii="Times New Roman" w:hAnsi="Times New Roman" w:cs="Times New Roman"/>
                <w:color w:val="000000" w:themeColor="text1"/>
                <w:sz w:val="24"/>
                <w:szCs w:val="24"/>
              </w:rPr>
              <w:t>.</w:t>
            </w:r>
          </w:p>
          <w:p w14:paraId="141345DE" w14:textId="77777777" w:rsidR="006A533D" w:rsidRPr="00EC7FB8" w:rsidRDefault="006A533D" w:rsidP="00C82AE8">
            <w:pPr>
              <w:spacing w:after="0" w:line="240" w:lineRule="auto"/>
              <w:jc w:val="both"/>
              <w:rPr>
                <w:rFonts w:ascii="Times New Roman" w:eastAsia="Times New Roman" w:hAnsi="Times New Roman" w:cs="Times New Roman"/>
                <w:color w:val="000000" w:themeColor="text1"/>
                <w:sz w:val="24"/>
                <w:szCs w:val="24"/>
                <w:lang w:eastAsia="lv-LV"/>
              </w:rPr>
            </w:pPr>
          </w:p>
          <w:p w14:paraId="1537D0F8" w14:textId="09A9A6B8" w:rsidR="006A533D" w:rsidRPr="00EC7FB8" w:rsidRDefault="006A533D" w:rsidP="0027525F">
            <w:pPr>
              <w:spacing w:after="0" w:line="240" w:lineRule="auto"/>
              <w:jc w:val="both"/>
              <w:rPr>
                <w:rFonts w:ascii="Times New Roman" w:hAnsi="Times New Roman" w:cs="Times New Roman"/>
                <w:sz w:val="24"/>
                <w:szCs w:val="24"/>
              </w:rPr>
            </w:pPr>
            <w:r w:rsidRPr="00EC7FB8">
              <w:rPr>
                <w:rFonts w:ascii="Times New Roman" w:hAnsi="Times New Roman" w:cs="Times New Roman"/>
                <w:sz w:val="24"/>
                <w:szCs w:val="24"/>
              </w:rPr>
              <w:t>Ņemot vērā minēto, ir sagatavot</w:t>
            </w:r>
            <w:r w:rsidR="00866F73">
              <w:rPr>
                <w:rFonts w:ascii="Times New Roman" w:hAnsi="Times New Roman" w:cs="Times New Roman"/>
                <w:sz w:val="24"/>
                <w:szCs w:val="24"/>
              </w:rPr>
              <w:t>s</w:t>
            </w:r>
            <w:r w:rsidRPr="00EC7FB8">
              <w:rPr>
                <w:rFonts w:ascii="Times New Roman" w:hAnsi="Times New Roman" w:cs="Times New Roman"/>
                <w:sz w:val="24"/>
                <w:szCs w:val="24"/>
              </w:rPr>
              <w:t xml:space="preserve"> Latvijas Bankas </w:t>
            </w:r>
            <w:r w:rsidR="00866F73">
              <w:rPr>
                <w:rFonts w:ascii="Times New Roman" w:hAnsi="Times New Roman" w:cs="Times New Roman"/>
                <w:sz w:val="24"/>
                <w:szCs w:val="24"/>
              </w:rPr>
              <w:t xml:space="preserve">noteikumu projekts </w:t>
            </w:r>
            <w:r w:rsidR="00546B18" w:rsidRPr="00EC7FB8">
              <w:rPr>
                <w:rFonts w:ascii="Times New Roman" w:hAnsi="Times New Roman" w:cs="Times New Roman"/>
                <w:bCs/>
                <w:color w:val="000000" w:themeColor="text1"/>
                <w:sz w:val="24"/>
                <w:szCs w:val="24"/>
              </w:rPr>
              <w:t>"</w:t>
            </w:r>
            <w:r w:rsidR="0027525F" w:rsidRPr="0027525F">
              <w:rPr>
                <w:rFonts w:ascii="Times New Roman" w:hAnsi="Times New Roman" w:cs="Times New Roman"/>
                <w:bCs/>
                <w:color w:val="000000" w:themeColor="text1"/>
                <w:sz w:val="24"/>
                <w:szCs w:val="24"/>
              </w:rPr>
              <w:t xml:space="preserve">Noteikumi par kārtību, kādā kredītiestāde sniedz Latvijas Bankai </w:t>
            </w:r>
            <w:r w:rsidR="00477F1E" w:rsidRPr="0027525F">
              <w:rPr>
                <w:rFonts w:ascii="Times New Roman" w:hAnsi="Times New Roman" w:cs="Times New Roman"/>
                <w:bCs/>
                <w:color w:val="000000" w:themeColor="text1"/>
                <w:sz w:val="24"/>
                <w:szCs w:val="24"/>
              </w:rPr>
              <w:t xml:space="preserve">informāciju </w:t>
            </w:r>
            <w:r w:rsidR="0027525F" w:rsidRPr="0027525F">
              <w:rPr>
                <w:rFonts w:ascii="Times New Roman" w:hAnsi="Times New Roman" w:cs="Times New Roman"/>
                <w:bCs/>
                <w:color w:val="000000" w:themeColor="text1"/>
                <w:sz w:val="24"/>
                <w:szCs w:val="24"/>
              </w:rPr>
              <w:t>par klientiem un klientu veiktajiem darījumiem, sniedzamās informācijas apjomu un apkopošanas prasībām</w:t>
            </w:r>
            <w:r w:rsidR="00546B18" w:rsidRPr="00EC7FB8">
              <w:rPr>
                <w:rFonts w:ascii="Times New Roman" w:hAnsi="Times New Roman" w:cs="Times New Roman"/>
                <w:bCs/>
                <w:color w:val="000000" w:themeColor="text1"/>
                <w:sz w:val="24"/>
                <w:szCs w:val="24"/>
              </w:rPr>
              <w:t>"</w:t>
            </w:r>
            <w:r w:rsidR="00866F73">
              <w:rPr>
                <w:rFonts w:ascii="Times New Roman" w:hAnsi="Times New Roman" w:cs="Times New Roman"/>
                <w:sz w:val="24"/>
                <w:szCs w:val="24"/>
              </w:rPr>
              <w:t xml:space="preserve"> (turpmāk</w:t>
            </w:r>
            <w:r w:rsidR="00546B18">
              <w:rPr>
                <w:rFonts w:ascii="Times New Roman" w:hAnsi="Times New Roman" w:cs="Times New Roman"/>
                <w:sz w:val="24"/>
                <w:szCs w:val="24"/>
              </w:rPr>
              <w:t> </w:t>
            </w:r>
            <w:r w:rsidR="00866F73">
              <w:rPr>
                <w:rFonts w:ascii="Times New Roman" w:hAnsi="Times New Roman" w:cs="Times New Roman"/>
                <w:sz w:val="24"/>
                <w:szCs w:val="24"/>
              </w:rPr>
              <w:t>– Noteikumu projekts)</w:t>
            </w:r>
            <w:r w:rsidRPr="00EC7FB8">
              <w:rPr>
                <w:rFonts w:ascii="Times New Roman" w:hAnsi="Times New Roman" w:cs="Times New Roman"/>
                <w:sz w:val="24"/>
                <w:szCs w:val="24"/>
              </w:rPr>
              <w:t>, kas aizstā</w:t>
            </w:r>
            <w:r w:rsidR="0034419C">
              <w:rPr>
                <w:rFonts w:ascii="Times New Roman" w:hAnsi="Times New Roman" w:cs="Times New Roman"/>
                <w:sz w:val="24"/>
                <w:szCs w:val="24"/>
              </w:rPr>
              <w:t>s</w:t>
            </w:r>
            <w:r w:rsidRPr="00EC7FB8">
              <w:rPr>
                <w:rFonts w:ascii="Times New Roman" w:hAnsi="Times New Roman" w:cs="Times New Roman"/>
                <w:sz w:val="24"/>
                <w:szCs w:val="24"/>
              </w:rPr>
              <w:t xml:space="preserve"> Komisijas 2021.</w:t>
            </w:r>
            <w:r w:rsidR="00546B18">
              <w:rPr>
                <w:rFonts w:ascii="Times New Roman" w:hAnsi="Times New Roman" w:cs="Times New Roman"/>
                <w:sz w:val="24"/>
                <w:szCs w:val="24"/>
              </w:rPr>
              <w:t> </w:t>
            </w:r>
            <w:r w:rsidRPr="00EC7FB8">
              <w:rPr>
                <w:rFonts w:ascii="Times New Roman" w:hAnsi="Times New Roman" w:cs="Times New Roman"/>
                <w:sz w:val="24"/>
                <w:szCs w:val="24"/>
              </w:rPr>
              <w:t xml:space="preserve">gada 6. jūlija </w:t>
            </w:r>
            <w:r w:rsidR="00866F73">
              <w:rPr>
                <w:rFonts w:ascii="Times New Roman" w:hAnsi="Times New Roman" w:cs="Times New Roman"/>
                <w:sz w:val="24"/>
                <w:szCs w:val="24"/>
              </w:rPr>
              <w:t xml:space="preserve">normatīvos </w:t>
            </w:r>
            <w:r w:rsidRPr="00EC7FB8">
              <w:rPr>
                <w:rFonts w:ascii="Times New Roman" w:hAnsi="Times New Roman" w:cs="Times New Roman"/>
                <w:sz w:val="24"/>
                <w:szCs w:val="24"/>
              </w:rPr>
              <w:t xml:space="preserve">noteikumus </w:t>
            </w:r>
            <w:r w:rsidR="00CD27B5" w:rsidRPr="00EC7FB8">
              <w:rPr>
                <w:rFonts w:ascii="Times New Roman" w:hAnsi="Times New Roman" w:cs="Times New Roman"/>
                <w:sz w:val="24"/>
                <w:szCs w:val="24"/>
              </w:rPr>
              <w:t>Nr.</w:t>
            </w:r>
            <w:r w:rsidR="00546B18">
              <w:rPr>
                <w:rFonts w:ascii="Times New Roman" w:hAnsi="Times New Roman" w:cs="Times New Roman"/>
                <w:sz w:val="24"/>
                <w:szCs w:val="24"/>
              </w:rPr>
              <w:t> </w:t>
            </w:r>
            <w:r w:rsidR="00CD27B5" w:rsidRPr="00EC7FB8">
              <w:rPr>
                <w:rFonts w:ascii="Times New Roman" w:hAnsi="Times New Roman" w:cs="Times New Roman"/>
                <w:sz w:val="24"/>
                <w:szCs w:val="24"/>
              </w:rPr>
              <w:t xml:space="preserve">82 </w:t>
            </w:r>
            <w:r w:rsidRPr="00EC7FB8">
              <w:rPr>
                <w:rFonts w:ascii="Times New Roman" w:hAnsi="Times New Roman" w:cs="Times New Roman"/>
                <w:bCs/>
                <w:color w:val="000000" w:themeColor="text1"/>
                <w:sz w:val="24"/>
                <w:szCs w:val="24"/>
              </w:rPr>
              <w:t>"</w:t>
            </w:r>
            <w:r w:rsidRPr="00EC7FB8">
              <w:rPr>
                <w:rFonts w:ascii="Times New Roman" w:hAnsi="Times New Roman" w:cs="Times New Roman"/>
                <w:sz w:val="24"/>
                <w:szCs w:val="24"/>
              </w:rPr>
              <w:t>Informācijas par kredītiestādes klientiem un to veiktajiem darījumiem apkopošanas un sniegšanas Finanšu un kapitāla tirgus komisijai normatīvie noteikumi</w:t>
            </w:r>
            <w:r w:rsidRPr="00EC7FB8">
              <w:rPr>
                <w:rFonts w:ascii="Times New Roman" w:hAnsi="Times New Roman" w:cs="Times New Roman"/>
                <w:bCs/>
                <w:color w:val="000000" w:themeColor="text1"/>
                <w:sz w:val="24"/>
                <w:szCs w:val="24"/>
              </w:rPr>
              <w:t>"</w:t>
            </w:r>
            <w:r w:rsidR="003344C6">
              <w:rPr>
                <w:rFonts w:ascii="Times New Roman" w:hAnsi="Times New Roman" w:cs="Times New Roman"/>
                <w:bCs/>
                <w:color w:val="000000" w:themeColor="text1"/>
                <w:sz w:val="24"/>
                <w:szCs w:val="24"/>
              </w:rPr>
              <w:t xml:space="preserve"> </w:t>
            </w:r>
            <w:r w:rsidR="003344C6">
              <w:rPr>
                <w:rFonts w:ascii="Times New Roman" w:hAnsi="Times New Roman" w:cs="Times New Roman"/>
                <w:sz w:val="24"/>
                <w:szCs w:val="24"/>
              </w:rPr>
              <w:t>(turpmāk</w:t>
            </w:r>
            <w:r w:rsidR="00546B18">
              <w:rPr>
                <w:rFonts w:ascii="Times New Roman" w:hAnsi="Times New Roman" w:cs="Times New Roman"/>
                <w:sz w:val="24"/>
                <w:szCs w:val="24"/>
              </w:rPr>
              <w:t> </w:t>
            </w:r>
            <w:r w:rsidR="003344C6">
              <w:rPr>
                <w:rFonts w:ascii="Times New Roman" w:hAnsi="Times New Roman" w:cs="Times New Roman"/>
                <w:sz w:val="24"/>
                <w:szCs w:val="24"/>
              </w:rPr>
              <w:t>–</w:t>
            </w:r>
            <w:r w:rsidR="00546B18">
              <w:rPr>
                <w:rFonts w:ascii="Times New Roman" w:hAnsi="Times New Roman" w:cs="Times New Roman"/>
                <w:sz w:val="24"/>
                <w:szCs w:val="24"/>
              </w:rPr>
              <w:t xml:space="preserve"> </w:t>
            </w:r>
            <w:r w:rsidR="003344C6">
              <w:rPr>
                <w:rFonts w:ascii="Times New Roman" w:hAnsi="Times New Roman" w:cs="Times New Roman"/>
                <w:sz w:val="24"/>
                <w:szCs w:val="24"/>
              </w:rPr>
              <w:t>Noteikumi Nr.</w:t>
            </w:r>
            <w:r w:rsidR="00477F1E">
              <w:rPr>
                <w:rFonts w:ascii="Times New Roman" w:hAnsi="Times New Roman" w:cs="Times New Roman"/>
                <w:sz w:val="24"/>
                <w:szCs w:val="24"/>
              </w:rPr>
              <w:t> </w:t>
            </w:r>
            <w:r w:rsidR="003344C6">
              <w:rPr>
                <w:rFonts w:ascii="Times New Roman" w:hAnsi="Times New Roman" w:cs="Times New Roman"/>
                <w:sz w:val="24"/>
                <w:szCs w:val="24"/>
              </w:rPr>
              <w:t>82)</w:t>
            </w:r>
            <w:r w:rsidRPr="00EC7FB8">
              <w:rPr>
                <w:rFonts w:ascii="Times New Roman" w:hAnsi="Times New Roman" w:cs="Times New Roman"/>
                <w:bCs/>
                <w:color w:val="000000" w:themeColor="text1"/>
                <w:sz w:val="24"/>
                <w:szCs w:val="24"/>
              </w:rPr>
              <w:t>.</w:t>
            </w:r>
          </w:p>
          <w:p w14:paraId="45B41868" w14:textId="40C7D135" w:rsidR="00E53DE9" w:rsidRPr="00EC7FB8" w:rsidRDefault="00E53DE9" w:rsidP="00C82AE8">
            <w:pPr>
              <w:spacing w:after="0" w:line="240" w:lineRule="auto"/>
              <w:jc w:val="both"/>
              <w:rPr>
                <w:rFonts w:ascii="Times New Roman" w:eastAsia="Times New Roman" w:hAnsi="Times New Roman" w:cs="Times New Roman"/>
                <w:strike/>
                <w:color w:val="000000" w:themeColor="text1"/>
                <w:sz w:val="24"/>
                <w:szCs w:val="24"/>
                <w:lang w:eastAsia="lv-LV"/>
              </w:rPr>
            </w:pPr>
          </w:p>
        </w:tc>
      </w:tr>
      <w:tr w:rsidR="006A533D" w:rsidRPr="00EC7FB8" w14:paraId="1614642E" w14:textId="77777777" w:rsidTr="00E253DA">
        <w:trPr>
          <w:trHeight w:val="567"/>
        </w:trPr>
        <w:tc>
          <w:tcPr>
            <w:tcW w:w="1796" w:type="pct"/>
            <w:shd w:val="clear" w:color="auto" w:fill="auto"/>
            <w:hideMark/>
          </w:tcPr>
          <w:p w14:paraId="46DADBDF" w14:textId="50B44E98" w:rsidR="00A42788" w:rsidRPr="00EC7FB8" w:rsidRDefault="00A42788" w:rsidP="00C82AE8">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Mērķis un būtība</w:t>
            </w:r>
          </w:p>
          <w:p w14:paraId="5531D054" w14:textId="77777777" w:rsidR="00CA28AB" w:rsidRPr="00EC7FB8" w:rsidRDefault="00CA28AB" w:rsidP="00C82AE8">
            <w:pPr>
              <w:spacing w:after="0" w:line="240" w:lineRule="auto"/>
              <w:rPr>
                <w:rFonts w:ascii="Times New Roman" w:eastAsia="Times New Roman" w:hAnsi="Times New Roman" w:cs="Times New Roman"/>
                <w:b/>
                <w:bCs/>
                <w:color w:val="000000" w:themeColor="text1"/>
                <w:sz w:val="24"/>
                <w:szCs w:val="24"/>
                <w:lang w:eastAsia="lv-LV"/>
              </w:rPr>
            </w:pPr>
          </w:p>
        </w:tc>
        <w:tc>
          <w:tcPr>
            <w:tcW w:w="3204" w:type="pct"/>
            <w:shd w:val="clear" w:color="auto" w:fill="auto"/>
          </w:tcPr>
          <w:p w14:paraId="4EBA291D" w14:textId="3FA3C6C7" w:rsidR="006C6F6F" w:rsidRDefault="006C6F6F" w:rsidP="00C82AE8">
            <w:pPr>
              <w:spacing w:after="0" w:line="240" w:lineRule="auto"/>
              <w:jc w:val="both"/>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Noteikum</w:t>
            </w:r>
            <w:r w:rsidR="00860C6E">
              <w:rPr>
                <w:rFonts w:ascii="Times New Roman" w:eastAsia="Times New Roman" w:hAnsi="Times New Roman" w:cs="Times New Roman"/>
                <w:color w:val="000000" w:themeColor="text1"/>
                <w:sz w:val="24"/>
                <w:szCs w:val="24"/>
                <w:lang w:eastAsia="lv-LV"/>
              </w:rPr>
              <w:t>u projektā</w:t>
            </w:r>
            <w:r w:rsidRPr="00EC7FB8">
              <w:rPr>
                <w:rFonts w:ascii="Times New Roman" w:eastAsia="Times New Roman" w:hAnsi="Times New Roman" w:cs="Times New Roman"/>
                <w:color w:val="000000" w:themeColor="text1"/>
                <w:sz w:val="24"/>
                <w:szCs w:val="24"/>
                <w:lang w:eastAsia="lv-LV"/>
              </w:rPr>
              <w:t xml:space="preserve"> no</w:t>
            </w:r>
            <w:r w:rsidR="00860C6E">
              <w:rPr>
                <w:rFonts w:ascii="Times New Roman" w:eastAsia="Times New Roman" w:hAnsi="Times New Roman" w:cs="Times New Roman"/>
                <w:color w:val="000000" w:themeColor="text1"/>
                <w:sz w:val="24"/>
                <w:szCs w:val="24"/>
                <w:lang w:eastAsia="lv-LV"/>
              </w:rPr>
              <w:t>teikts</w:t>
            </w:r>
            <w:r w:rsidR="00477F1E">
              <w:rPr>
                <w:rFonts w:ascii="Times New Roman" w:eastAsia="Times New Roman" w:hAnsi="Times New Roman" w:cs="Times New Roman"/>
                <w:color w:val="000000" w:themeColor="text1"/>
                <w:sz w:val="24"/>
                <w:szCs w:val="24"/>
                <w:lang w:eastAsia="lv-LV"/>
              </w:rPr>
              <w:t xml:space="preserve"> tas</w:t>
            </w:r>
            <w:r w:rsidRPr="00EC7FB8">
              <w:rPr>
                <w:rFonts w:ascii="Times New Roman" w:eastAsia="Times New Roman" w:hAnsi="Times New Roman" w:cs="Times New Roman"/>
                <w:color w:val="000000" w:themeColor="text1"/>
                <w:sz w:val="24"/>
                <w:szCs w:val="24"/>
                <w:lang w:eastAsia="lv-LV"/>
              </w:rPr>
              <w:t>,</w:t>
            </w:r>
            <w:r w:rsidR="00477F1E">
              <w:rPr>
                <w:rFonts w:ascii="Times New Roman" w:eastAsia="Times New Roman" w:hAnsi="Times New Roman" w:cs="Times New Roman"/>
                <w:color w:val="000000" w:themeColor="text1"/>
                <w:sz w:val="24"/>
                <w:szCs w:val="24"/>
                <w:lang w:eastAsia="lv-LV"/>
              </w:rPr>
              <w:t xml:space="preserve"> kā </w:t>
            </w:r>
            <w:r w:rsidR="002830EB" w:rsidRPr="002830EB">
              <w:rPr>
                <w:rFonts w:ascii="Times New Roman" w:eastAsia="Times New Roman" w:hAnsi="Times New Roman" w:cs="Times New Roman"/>
                <w:color w:val="000000" w:themeColor="text1"/>
                <w:sz w:val="24"/>
                <w:szCs w:val="24"/>
                <w:lang w:eastAsia="lv-LV"/>
              </w:rPr>
              <w:t>Latvijas Republikā reģistrēta kredītiestāde</w:t>
            </w:r>
            <w:r w:rsidR="006F4884">
              <w:rPr>
                <w:rFonts w:ascii="Times New Roman" w:eastAsia="Times New Roman" w:hAnsi="Times New Roman" w:cs="Times New Roman"/>
                <w:color w:val="000000" w:themeColor="text1"/>
                <w:sz w:val="24"/>
                <w:szCs w:val="24"/>
                <w:lang w:eastAsia="lv-LV"/>
              </w:rPr>
              <w:t>,</w:t>
            </w:r>
            <w:r w:rsidR="002830EB" w:rsidRPr="002830EB">
              <w:rPr>
                <w:rFonts w:ascii="Times New Roman" w:eastAsia="Times New Roman" w:hAnsi="Times New Roman" w:cs="Times New Roman"/>
                <w:color w:val="000000" w:themeColor="text1"/>
                <w:sz w:val="24"/>
                <w:szCs w:val="24"/>
                <w:lang w:eastAsia="lv-LV"/>
              </w:rPr>
              <w:t xml:space="preserve"> dalībvalsts </w:t>
            </w:r>
            <w:r w:rsidR="006F4884">
              <w:rPr>
                <w:rFonts w:ascii="Times New Roman" w:eastAsia="Times New Roman" w:hAnsi="Times New Roman" w:cs="Times New Roman"/>
                <w:color w:val="000000" w:themeColor="text1"/>
                <w:sz w:val="24"/>
                <w:szCs w:val="24"/>
                <w:lang w:eastAsia="lv-LV"/>
              </w:rPr>
              <w:t xml:space="preserve">vai </w:t>
            </w:r>
            <w:r w:rsidR="002830EB" w:rsidRPr="002830EB">
              <w:rPr>
                <w:rFonts w:ascii="Times New Roman" w:eastAsia="Times New Roman" w:hAnsi="Times New Roman" w:cs="Times New Roman"/>
                <w:color w:val="000000" w:themeColor="text1"/>
                <w:sz w:val="24"/>
                <w:szCs w:val="24"/>
                <w:lang w:eastAsia="lv-LV"/>
              </w:rPr>
              <w:t>trešās valsts kredītiestādes filiāle Latvijā (turpmāk</w:t>
            </w:r>
            <w:r w:rsidR="00546B18">
              <w:rPr>
                <w:rFonts w:ascii="Times New Roman" w:eastAsia="Times New Roman" w:hAnsi="Times New Roman" w:cs="Times New Roman"/>
                <w:color w:val="000000" w:themeColor="text1"/>
                <w:sz w:val="24"/>
                <w:szCs w:val="24"/>
                <w:lang w:eastAsia="lv-LV"/>
              </w:rPr>
              <w:t> </w:t>
            </w:r>
            <w:r w:rsidR="002830EB" w:rsidRPr="002830EB">
              <w:rPr>
                <w:rFonts w:ascii="Times New Roman" w:eastAsia="Times New Roman" w:hAnsi="Times New Roman" w:cs="Times New Roman"/>
                <w:color w:val="000000" w:themeColor="text1"/>
                <w:sz w:val="24"/>
                <w:szCs w:val="24"/>
                <w:lang w:eastAsia="lv-LV"/>
              </w:rPr>
              <w:t>– kredītiestāde)</w:t>
            </w:r>
            <w:r w:rsidR="002830EB">
              <w:rPr>
                <w:rFonts w:ascii="Times New Roman" w:eastAsia="Times New Roman" w:hAnsi="Times New Roman" w:cs="Times New Roman"/>
                <w:color w:val="000000" w:themeColor="text1"/>
                <w:sz w:val="24"/>
                <w:szCs w:val="24"/>
                <w:lang w:eastAsia="lv-LV"/>
              </w:rPr>
              <w:t xml:space="preserve"> </w:t>
            </w:r>
            <w:r w:rsidR="00E278F1">
              <w:rPr>
                <w:rFonts w:ascii="Times New Roman" w:eastAsia="Times New Roman" w:hAnsi="Times New Roman" w:cs="Times New Roman"/>
                <w:color w:val="000000" w:themeColor="text1"/>
                <w:sz w:val="24"/>
                <w:szCs w:val="24"/>
                <w:lang w:eastAsia="lv-LV"/>
              </w:rPr>
              <w:t>apkopo</w:t>
            </w:r>
            <w:r w:rsidR="00E278F1" w:rsidRPr="00EC7FB8">
              <w:rPr>
                <w:rFonts w:ascii="Times New Roman" w:eastAsia="Times New Roman" w:hAnsi="Times New Roman" w:cs="Times New Roman"/>
                <w:color w:val="000000" w:themeColor="text1"/>
                <w:sz w:val="24"/>
                <w:szCs w:val="24"/>
                <w:lang w:eastAsia="lv-LV"/>
              </w:rPr>
              <w:t xml:space="preserve"> </w:t>
            </w:r>
            <w:r w:rsidR="00CD27B5" w:rsidRPr="00EC7FB8">
              <w:rPr>
                <w:rFonts w:ascii="Times New Roman" w:eastAsia="Times New Roman" w:hAnsi="Times New Roman" w:cs="Times New Roman"/>
                <w:color w:val="000000" w:themeColor="text1"/>
                <w:sz w:val="24"/>
                <w:szCs w:val="24"/>
                <w:lang w:eastAsia="lv-LV"/>
              </w:rPr>
              <w:t xml:space="preserve">informāciju par klientiem un to veiktajiem darījumiem, </w:t>
            </w:r>
            <w:r w:rsidR="00E278F1">
              <w:rPr>
                <w:rFonts w:ascii="Times New Roman" w:eastAsia="Times New Roman" w:hAnsi="Times New Roman" w:cs="Times New Roman"/>
                <w:color w:val="000000" w:themeColor="text1"/>
                <w:sz w:val="24"/>
                <w:szCs w:val="24"/>
                <w:lang w:eastAsia="lv-LV"/>
              </w:rPr>
              <w:t>sniedzamās</w:t>
            </w:r>
            <w:r w:rsidR="00E278F1" w:rsidRPr="00EC7FB8">
              <w:rPr>
                <w:rFonts w:ascii="Times New Roman" w:eastAsia="Times New Roman" w:hAnsi="Times New Roman" w:cs="Times New Roman"/>
                <w:color w:val="000000" w:themeColor="text1"/>
                <w:sz w:val="24"/>
                <w:szCs w:val="24"/>
                <w:lang w:eastAsia="lv-LV"/>
              </w:rPr>
              <w:t xml:space="preserve"> </w:t>
            </w:r>
            <w:r w:rsidR="00CD27B5" w:rsidRPr="00EC7FB8">
              <w:rPr>
                <w:rFonts w:ascii="Times New Roman" w:eastAsia="Times New Roman" w:hAnsi="Times New Roman" w:cs="Times New Roman"/>
                <w:color w:val="000000" w:themeColor="text1"/>
                <w:sz w:val="24"/>
                <w:szCs w:val="24"/>
                <w:lang w:eastAsia="lv-LV"/>
              </w:rPr>
              <w:t>informācijas apjom</w:t>
            </w:r>
            <w:r w:rsidR="00477F1E">
              <w:rPr>
                <w:rFonts w:ascii="Times New Roman" w:eastAsia="Times New Roman" w:hAnsi="Times New Roman" w:cs="Times New Roman"/>
                <w:color w:val="000000" w:themeColor="text1"/>
                <w:sz w:val="24"/>
                <w:szCs w:val="24"/>
                <w:lang w:eastAsia="lv-LV"/>
              </w:rPr>
              <w:t>s</w:t>
            </w:r>
            <w:r w:rsidR="00CD27B5" w:rsidRPr="00EC7FB8">
              <w:rPr>
                <w:rFonts w:ascii="Times New Roman" w:eastAsia="Times New Roman" w:hAnsi="Times New Roman" w:cs="Times New Roman"/>
                <w:color w:val="000000" w:themeColor="text1"/>
                <w:sz w:val="24"/>
                <w:szCs w:val="24"/>
                <w:lang w:eastAsia="lv-LV"/>
              </w:rPr>
              <w:t xml:space="preserve">, kā arī </w:t>
            </w:r>
            <w:r w:rsidR="00CD27B5" w:rsidRPr="00EC7FB8">
              <w:rPr>
                <w:rFonts w:ascii="Times New Roman" w:eastAsia="Times New Roman" w:hAnsi="Times New Roman" w:cs="Times New Roman"/>
                <w:color w:val="000000" w:themeColor="text1"/>
                <w:sz w:val="24"/>
                <w:szCs w:val="24"/>
                <w:lang w:eastAsia="lv-LV"/>
              </w:rPr>
              <w:lastRenderedPageBreak/>
              <w:t>kārtīb</w:t>
            </w:r>
            <w:r w:rsidR="00477F1E">
              <w:rPr>
                <w:rFonts w:ascii="Times New Roman" w:eastAsia="Times New Roman" w:hAnsi="Times New Roman" w:cs="Times New Roman"/>
                <w:color w:val="000000" w:themeColor="text1"/>
                <w:sz w:val="24"/>
                <w:szCs w:val="24"/>
                <w:lang w:eastAsia="lv-LV"/>
              </w:rPr>
              <w:t>a</w:t>
            </w:r>
            <w:r w:rsidR="00331533">
              <w:rPr>
                <w:rFonts w:ascii="Times New Roman" w:eastAsia="Times New Roman" w:hAnsi="Times New Roman" w:cs="Times New Roman"/>
                <w:color w:val="000000" w:themeColor="text1"/>
                <w:sz w:val="24"/>
                <w:szCs w:val="24"/>
                <w:lang w:eastAsia="lv-LV"/>
              </w:rPr>
              <w:t xml:space="preserve"> minētās informācijas iesniegšanai</w:t>
            </w:r>
            <w:r w:rsidR="00CD27B5" w:rsidRPr="00EC7FB8">
              <w:rPr>
                <w:rFonts w:ascii="Times New Roman" w:eastAsia="Times New Roman" w:hAnsi="Times New Roman" w:cs="Times New Roman"/>
                <w:color w:val="000000" w:themeColor="text1"/>
                <w:sz w:val="24"/>
                <w:szCs w:val="24"/>
                <w:lang w:eastAsia="lv-LV"/>
              </w:rPr>
              <w:t xml:space="preserve"> Latvijas Bank</w:t>
            </w:r>
            <w:r w:rsidR="00331533">
              <w:rPr>
                <w:rFonts w:ascii="Times New Roman" w:eastAsia="Times New Roman" w:hAnsi="Times New Roman" w:cs="Times New Roman"/>
                <w:color w:val="000000" w:themeColor="text1"/>
                <w:sz w:val="24"/>
                <w:szCs w:val="24"/>
                <w:lang w:eastAsia="lv-LV"/>
              </w:rPr>
              <w:t xml:space="preserve">ā </w:t>
            </w:r>
            <w:r w:rsidRPr="00EC7FB8">
              <w:rPr>
                <w:rFonts w:ascii="Times New Roman" w:eastAsia="Times New Roman" w:hAnsi="Times New Roman" w:cs="Times New Roman"/>
                <w:color w:val="000000" w:themeColor="text1"/>
                <w:sz w:val="24"/>
                <w:szCs w:val="24"/>
                <w:lang w:eastAsia="lv-LV"/>
              </w:rPr>
              <w:t>vienot</w:t>
            </w:r>
            <w:r w:rsidR="00477F1E">
              <w:rPr>
                <w:rFonts w:ascii="Times New Roman" w:eastAsia="Times New Roman" w:hAnsi="Times New Roman" w:cs="Times New Roman"/>
                <w:color w:val="000000" w:themeColor="text1"/>
                <w:sz w:val="24"/>
                <w:szCs w:val="24"/>
                <w:lang w:eastAsia="lv-LV"/>
              </w:rPr>
              <w:t>aj</w:t>
            </w:r>
            <w:r w:rsidRPr="00EC7FB8">
              <w:rPr>
                <w:rFonts w:ascii="Times New Roman" w:eastAsia="Times New Roman" w:hAnsi="Times New Roman" w:cs="Times New Roman"/>
                <w:color w:val="000000" w:themeColor="text1"/>
                <w:sz w:val="24"/>
                <w:szCs w:val="24"/>
                <w:lang w:eastAsia="lv-LV"/>
              </w:rPr>
              <w:t>ā elektronisk</w:t>
            </w:r>
            <w:r w:rsidR="00477F1E">
              <w:rPr>
                <w:rFonts w:ascii="Times New Roman" w:eastAsia="Times New Roman" w:hAnsi="Times New Roman" w:cs="Times New Roman"/>
                <w:color w:val="000000" w:themeColor="text1"/>
                <w:sz w:val="24"/>
                <w:szCs w:val="24"/>
                <w:lang w:eastAsia="lv-LV"/>
              </w:rPr>
              <w:t>aj</w:t>
            </w:r>
            <w:r w:rsidRPr="00EC7FB8">
              <w:rPr>
                <w:rFonts w:ascii="Times New Roman" w:eastAsia="Times New Roman" w:hAnsi="Times New Roman" w:cs="Times New Roman"/>
                <w:color w:val="000000" w:themeColor="text1"/>
                <w:sz w:val="24"/>
                <w:szCs w:val="24"/>
                <w:lang w:eastAsia="lv-LV"/>
              </w:rPr>
              <w:t>ā formātā.</w:t>
            </w:r>
          </w:p>
          <w:p w14:paraId="5896C89E" w14:textId="77777777" w:rsidR="006C6F6F" w:rsidRPr="00EC7FB8" w:rsidRDefault="006C6F6F" w:rsidP="00C82AE8">
            <w:pPr>
              <w:spacing w:after="0" w:line="240" w:lineRule="auto"/>
              <w:jc w:val="both"/>
              <w:rPr>
                <w:rFonts w:ascii="Times New Roman" w:eastAsia="Times New Roman" w:hAnsi="Times New Roman" w:cs="Times New Roman"/>
                <w:color w:val="000000" w:themeColor="text1"/>
                <w:sz w:val="24"/>
                <w:szCs w:val="24"/>
                <w:lang w:eastAsia="lv-LV"/>
              </w:rPr>
            </w:pPr>
          </w:p>
          <w:p w14:paraId="7CEBB09D" w14:textId="7410A329" w:rsidR="0034419C" w:rsidRPr="0034419C" w:rsidRDefault="00866F73" w:rsidP="00C82AE8">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Noteikumu projektā </w:t>
            </w:r>
            <w:r w:rsidR="0034419C">
              <w:rPr>
                <w:rFonts w:ascii="Times New Roman" w:eastAsia="Times New Roman" w:hAnsi="Times New Roman" w:cs="Times New Roman"/>
                <w:color w:val="000000" w:themeColor="text1"/>
                <w:sz w:val="24"/>
                <w:szCs w:val="24"/>
                <w:lang w:eastAsia="lv-LV"/>
              </w:rPr>
              <w:t xml:space="preserve">paredzētās informācijas </w:t>
            </w:r>
            <w:r w:rsidR="00E278F1">
              <w:rPr>
                <w:rFonts w:ascii="Times New Roman" w:hAnsi="Times New Roman" w:cs="Times New Roman"/>
                <w:color w:val="000000" w:themeColor="text1"/>
                <w:sz w:val="24"/>
                <w:szCs w:val="24"/>
              </w:rPr>
              <w:t>apkopošanas</w:t>
            </w:r>
            <w:r w:rsidR="00E278F1" w:rsidRPr="0034419C">
              <w:rPr>
                <w:rFonts w:ascii="Times New Roman" w:hAnsi="Times New Roman" w:cs="Times New Roman"/>
                <w:color w:val="000000" w:themeColor="text1"/>
                <w:sz w:val="24"/>
                <w:szCs w:val="24"/>
              </w:rPr>
              <w:t xml:space="preserve"> </w:t>
            </w:r>
            <w:r w:rsidR="0034419C" w:rsidRPr="0034419C">
              <w:rPr>
                <w:rFonts w:ascii="Times New Roman" w:hAnsi="Times New Roman" w:cs="Times New Roman"/>
                <w:color w:val="000000" w:themeColor="text1"/>
                <w:sz w:val="24"/>
                <w:szCs w:val="24"/>
              </w:rPr>
              <w:t xml:space="preserve">un sniegšanas mērķis ir kredītiestāžu darbības uzraudzība noziedzīgi iegūtu līdzekļu legalizācijas un terorisma un proliferācijas finansēšanas </w:t>
            </w:r>
            <w:r>
              <w:rPr>
                <w:rFonts w:ascii="Times New Roman" w:hAnsi="Times New Roman" w:cs="Times New Roman"/>
                <w:color w:val="000000" w:themeColor="text1"/>
                <w:sz w:val="24"/>
                <w:szCs w:val="24"/>
              </w:rPr>
              <w:t xml:space="preserve">novēršanas </w:t>
            </w:r>
            <w:r w:rsidR="0034419C" w:rsidRPr="0034419C">
              <w:rPr>
                <w:rFonts w:ascii="Times New Roman" w:hAnsi="Times New Roman" w:cs="Times New Roman"/>
                <w:color w:val="000000" w:themeColor="text1"/>
                <w:sz w:val="24"/>
                <w:szCs w:val="24"/>
              </w:rPr>
              <w:t>jomā un paaugstināta noziedzīgi iegūtu līdzekļu legalizācijas un terorisma un proliferācijas finansēšanas riska identificēšana</w:t>
            </w:r>
            <w:r w:rsidR="0034419C">
              <w:rPr>
                <w:rFonts w:ascii="Times New Roman" w:hAnsi="Times New Roman" w:cs="Times New Roman"/>
                <w:color w:val="000000" w:themeColor="text1"/>
                <w:sz w:val="24"/>
                <w:szCs w:val="24"/>
              </w:rPr>
              <w:t xml:space="preserve">. </w:t>
            </w:r>
          </w:p>
          <w:p w14:paraId="281AF8CB" w14:textId="77777777" w:rsidR="00E90C8A" w:rsidRPr="00EC7FB8" w:rsidRDefault="00E90C8A" w:rsidP="00C82AE8">
            <w:pPr>
              <w:spacing w:after="0" w:line="240" w:lineRule="auto"/>
              <w:jc w:val="both"/>
              <w:rPr>
                <w:rFonts w:ascii="Times New Roman" w:eastAsia="Times New Roman" w:hAnsi="Times New Roman" w:cs="Times New Roman"/>
                <w:color w:val="000000" w:themeColor="text1"/>
                <w:sz w:val="24"/>
                <w:szCs w:val="24"/>
                <w:lang w:eastAsia="lv-LV"/>
              </w:rPr>
            </w:pPr>
          </w:p>
          <w:p w14:paraId="062C425A" w14:textId="37789545" w:rsidR="00FA5B72" w:rsidRDefault="00C77872" w:rsidP="00C82AE8">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A</w:t>
            </w:r>
            <w:r w:rsidR="00CD27B5" w:rsidRPr="00EC7FB8">
              <w:rPr>
                <w:rFonts w:ascii="Times New Roman" w:eastAsia="Times New Roman" w:hAnsi="Times New Roman" w:cs="Times New Roman"/>
                <w:color w:val="000000" w:themeColor="text1"/>
                <w:sz w:val="24"/>
                <w:szCs w:val="24"/>
                <w:lang w:eastAsia="lv-LV"/>
              </w:rPr>
              <w:t xml:space="preserve">r </w:t>
            </w:r>
            <w:r w:rsidR="00866F73">
              <w:rPr>
                <w:rFonts w:ascii="Times New Roman" w:eastAsia="Times New Roman" w:hAnsi="Times New Roman" w:cs="Times New Roman"/>
                <w:color w:val="000000" w:themeColor="text1"/>
                <w:sz w:val="24"/>
                <w:szCs w:val="24"/>
                <w:lang w:eastAsia="lv-LV"/>
              </w:rPr>
              <w:t>Noteikumu projektu</w:t>
            </w:r>
            <w:r w:rsidR="00866F73" w:rsidRPr="00EC7FB8">
              <w:rPr>
                <w:rFonts w:ascii="Times New Roman" w:eastAsia="Times New Roman" w:hAnsi="Times New Roman" w:cs="Times New Roman"/>
                <w:color w:val="000000" w:themeColor="text1"/>
                <w:sz w:val="24"/>
                <w:szCs w:val="24"/>
                <w:lang w:eastAsia="lv-LV"/>
              </w:rPr>
              <w:t xml:space="preserve"> </w:t>
            </w:r>
            <w:r w:rsidR="00CD27B5" w:rsidRPr="00EC7FB8">
              <w:rPr>
                <w:rFonts w:ascii="Times New Roman" w:eastAsia="Times New Roman" w:hAnsi="Times New Roman" w:cs="Times New Roman"/>
                <w:color w:val="000000" w:themeColor="text1"/>
                <w:sz w:val="24"/>
                <w:szCs w:val="24"/>
                <w:lang w:eastAsia="lv-LV"/>
              </w:rPr>
              <w:t>netiek grozīts</w:t>
            </w:r>
            <w:r w:rsidR="00331533">
              <w:rPr>
                <w:rFonts w:ascii="Times New Roman" w:eastAsia="Times New Roman" w:hAnsi="Times New Roman" w:cs="Times New Roman"/>
                <w:color w:val="000000" w:themeColor="text1"/>
                <w:sz w:val="24"/>
                <w:szCs w:val="24"/>
                <w:lang w:eastAsia="lv-LV"/>
              </w:rPr>
              <w:t xml:space="preserve"> Noteikumos Nr. 82 noteiktais </w:t>
            </w:r>
            <w:r w:rsidR="00CD27B5" w:rsidRPr="00EC7FB8">
              <w:rPr>
                <w:rFonts w:ascii="Times New Roman" w:eastAsia="Times New Roman" w:hAnsi="Times New Roman" w:cs="Times New Roman"/>
                <w:color w:val="000000" w:themeColor="text1"/>
                <w:sz w:val="24"/>
                <w:szCs w:val="24"/>
                <w:lang w:eastAsia="lv-LV"/>
              </w:rPr>
              <w:t>iesniedzam</w:t>
            </w:r>
            <w:r w:rsidR="00866F73">
              <w:rPr>
                <w:rFonts w:ascii="Times New Roman" w:eastAsia="Times New Roman" w:hAnsi="Times New Roman" w:cs="Times New Roman"/>
                <w:color w:val="000000" w:themeColor="text1"/>
                <w:sz w:val="24"/>
                <w:szCs w:val="24"/>
                <w:lang w:eastAsia="lv-LV"/>
              </w:rPr>
              <w:t>ās</w:t>
            </w:r>
            <w:r w:rsidR="00CD27B5" w:rsidRPr="00EC7FB8">
              <w:rPr>
                <w:rFonts w:ascii="Times New Roman" w:eastAsia="Times New Roman" w:hAnsi="Times New Roman" w:cs="Times New Roman"/>
                <w:color w:val="000000" w:themeColor="text1"/>
                <w:sz w:val="24"/>
                <w:szCs w:val="24"/>
                <w:lang w:eastAsia="lv-LV"/>
              </w:rPr>
              <w:t xml:space="preserve"> informācijas apjoms</w:t>
            </w:r>
            <w:r w:rsidR="00AE3A15">
              <w:rPr>
                <w:rFonts w:ascii="Times New Roman" w:eastAsia="Times New Roman" w:hAnsi="Times New Roman" w:cs="Times New Roman"/>
                <w:color w:val="000000" w:themeColor="text1"/>
                <w:sz w:val="24"/>
                <w:szCs w:val="24"/>
                <w:lang w:eastAsia="lv-LV"/>
              </w:rPr>
              <w:t>.</w:t>
            </w:r>
            <w:r w:rsidR="00CD27B5" w:rsidRPr="00EC7FB8">
              <w:rPr>
                <w:rFonts w:ascii="Times New Roman" w:eastAsia="Times New Roman" w:hAnsi="Times New Roman" w:cs="Times New Roman"/>
                <w:color w:val="000000" w:themeColor="text1"/>
                <w:sz w:val="24"/>
                <w:szCs w:val="24"/>
                <w:lang w:eastAsia="lv-LV"/>
              </w:rPr>
              <w:t xml:space="preserve"> </w:t>
            </w:r>
            <w:r w:rsidR="00AE3A15">
              <w:rPr>
                <w:rFonts w:ascii="Times New Roman" w:eastAsia="Times New Roman" w:hAnsi="Times New Roman" w:cs="Times New Roman"/>
                <w:color w:val="000000" w:themeColor="text1"/>
                <w:sz w:val="24"/>
                <w:szCs w:val="24"/>
                <w:lang w:eastAsia="lv-LV"/>
              </w:rPr>
              <w:t>V</w:t>
            </w:r>
            <w:r w:rsidR="00CD27B5" w:rsidRPr="00EC7FB8">
              <w:rPr>
                <w:rFonts w:ascii="Times New Roman" w:eastAsia="Times New Roman" w:hAnsi="Times New Roman" w:cs="Times New Roman"/>
                <w:color w:val="000000" w:themeColor="text1"/>
                <w:sz w:val="24"/>
                <w:szCs w:val="24"/>
                <w:lang w:eastAsia="lv-LV"/>
              </w:rPr>
              <w:t xml:space="preserve">ienlaikus </w:t>
            </w:r>
            <w:r w:rsidR="00866F73">
              <w:rPr>
                <w:rFonts w:ascii="Times New Roman" w:eastAsia="Times New Roman" w:hAnsi="Times New Roman" w:cs="Times New Roman"/>
                <w:color w:val="000000" w:themeColor="text1"/>
                <w:sz w:val="24"/>
                <w:szCs w:val="24"/>
                <w:lang w:eastAsia="lv-LV"/>
              </w:rPr>
              <w:t>Noteikumu projekts</w:t>
            </w:r>
            <w:r w:rsidR="00866F73" w:rsidRPr="00EC7FB8">
              <w:rPr>
                <w:rFonts w:ascii="Times New Roman" w:eastAsia="Times New Roman" w:hAnsi="Times New Roman" w:cs="Times New Roman"/>
                <w:color w:val="000000" w:themeColor="text1"/>
                <w:sz w:val="24"/>
                <w:szCs w:val="24"/>
                <w:lang w:eastAsia="lv-LV"/>
              </w:rPr>
              <w:t xml:space="preserve"> </w:t>
            </w:r>
            <w:r w:rsidR="00CD27B5" w:rsidRPr="00EC7FB8">
              <w:rPr>
                <w:rFonts w:ascii="Times New Roman" w:eastAsia="Times New Roman" w:hAnsi="Times New Roman" w:cs="Times New Roman"/>
                <w:color w:val="000000" w:themeColor="text1"/>
                <w:sz w:val="24"/>
                <w:szCs w:val="24"/>
                <w:lang w:eastAsia="lv-LV"/>
              </w:rPr>
              <w:t>paredz, ka informācija turpmāk būs iesniedzama</w:t>
            </w:r>
            <w:r>
              <w:rPr>
                <w:rFonts w:ascii="Times New Roman" w:eastAsia="Times New Roman" w:hAnsi="Times New Roman" w:cs="Times New Roman"/>
                <w:color w:val="000000" w:themeColor="text1"/>
                <w:sz w:val="24"/>
                <w:szCs w:val="24"/>
                <w:lang w:eastAsia="lv-LV"/>
              </w:rPr>
              <w:t>,</w:t>
            </w:r>
            <w:r w:rsidR="00CD27B5" w:rsidRPr="00EC7FB8">
              <w:rPr>
                <w:rFonts w:ascii="Times New Roman" w:eastAsia="Times New Roman" w:hAnsi="Times New Roman" w:cs="Times New Roman"/>
                <w:color w:val="000000" w:themeColor="text1"/>
                <w:sz w:val="24"/>
                <w:szCs w:val="24"/>
                <w:lang w:eastAsia="lv-LV"/>
              </w:rPr>
              <w:t xml:space="preserve"> nevis izmantojot </w:t>
            </w:r>
            <w:r w:rsidR="00AE3A15">
              <w:rPr>
                <w:rFonts w:ascii="Times New Roman" w:eastAsia="Times New Roman" w:hAnsi="Times New Roman" w:cs="Times New Roman"/>
                <w:color w:val="000000" w:themeColor="text1"/>
                <w:sz w:val="24"/>
                <w:szCs w:val="24"/>
                <w:lang w:eastAsia="lv-LV"/>
              </w:rPr>
              <w:t>d</w:t>
            </w:r>
            <w:r w:rsidR="00CD27B5" w:rsidRPr="00EC7FB8">
              <w:rPr>
                <w:rFonts w:ascii="Times New Roman" w:eastAsia="Times New Roman" w:hAnsi="Times New Roman" w:cs="Times New Roman"/>
                <w:color w:val="000000" w:themeColor="text1"/>
                <w:sz w:val="24"/>
                <w:szCs w:val="24"/>
                <w:lang w:eastAsia="lv-LV"/>
              </w:rPr>
              <w:t xml:space="preserve">atu ziņošanas sistēmu, bet </w:t>
            </w:r>
            <w:r w:rsidR="00AE3A15">
              <w:rPr>
                <w:rFonts w:ascii="Times New Roman" w:eastAsia="Times New Roman" w:hAnsi="Times New Roman" w:cs="Times New Roman"/>
                <w:color w:val="000000" w:themeColor="text1"/>
                <w:sz w:val="24"/>
                <w:szCs w:val="24"/>
                <w:lang w:eastAsia="lv-LV"/>
              </w:rPr>
              <w:t>p</w:t>
            </w:r>
            <w:r w:rsidR="00CD27B5" w:rsidRPr="00EC7FB8">
              <w:rPr>
                <w:rFonts w:ascii="Times New Roman" w:eastAsia="Times New Roman" w:hAnsi="Times New Roman" w:cs="Times New Roman"/>
                <w:color w:val="000000" w:themeColor="text1"/>
                <w:sz w:val="24"/>
                <w:szCs w:val="24"/>
                <w:lang w:eastAsia="lv-LV"/>
              </w:rPr>
              <w:t>aaugstinātās drošības sistēmu. Ņemot vērā minēto, Noteikumu Nr.</w:t>
            </w:r>
            <w:r w:rsidR="0027525F">
              <w:rPr>
                <w:rFonts w:ascii="Times New Roman" w:eastAsia="Times New Roman" w:hAnsi="Times New Roman" w:cs="Times New Roman"/>
                <w:color w:val="000000" w:themeColor="text1"/>
                <w:sz w:val="24"/>
                <w:szCs w:val="24"/>
                <w:lang w:eastAsia="lv-LV"/>
              </w:rPr>
              <w:t> </w:t>
            </w:r>
            <w:r w:rsidR="00CD27B5" w:rsidRPr="00EC7FB8">
              <w:rPr>
                <w:rFonts w:ascii="Times New Roman" w:eastAsia="Times New Roman" w:hAnsi="Times New Roman" w:cs="Times New Roman"/>
                <w:color w:val="000000" w:themeColor="text1"/>
                <w:sz w:val="24"/>
                <w:szCs w:val="24"/>
                <w:lang w:eastAsia="lv-LV"/>
              </w:rPr>
              <w:t>82 1. </w:t>
            </w:r>
            <w:r w:rsidR="00C82AE8">
              <w:rPr>
                <w:rFonts w:ascii="Times New Roman" w:eastAsia="Times New Roman" w:hAnsi="Times New Roman" w:cs="Times New Roman"/>
                <w:color w:val="000000" w:themeColor="text1"/>
                <w:sz w:val="24"/>
                <w:szCs w:val="24"/>
                <w:lang w:eastAsia="lv-LV"/>
              </w:rPr>
              <w:t>–</w:t>
            </w:r>
            <w:r w:rsidR="00CD27B5" w:rsidRPr="00EC7FB8">
              <w:rPr>
                <w:rFonts w:ascii="Times New Roman" w:eastAsia="Times New Roman" w:hAnsi="Times New Roman" w:cs="Times New Roman"/>
                <w:color w:val="000000" w:themeColor="text1"/>
                <w:sz w:val="24"/>
                <w:szCs w:val="24"/>
                <w:lang w:eastAsia="lv-LV"/>
              </w:rPr>
              <w:t>11.</w:t>
            </w:r>
            <w:r w:rsidR="00C82AE8">
              <w:rPr>
                <w:rFonts w:ascii="Times New Roman" w:eastAsia="Times New Roman" w:hAnsi="Times New Roman" w:cs="Times New Roman"/>
                <w:color w:val="000000" w:themeColor="text1"/>
                <w:sz w:val="24"/>
                <w:szCs w:val="24"/>
                <w:lang w:eastAsia="lv-LV"/>
              </w:rPr>
              <w:t> </w:t>
            </w:r>
            <w:r w:rsidR="00CD27B5" w:rsidRPr="00EC7FB8">
              <w:rPr>
                <w:rFonts w:ascii="Times New Roman" w:eastAsia="Times New Roman" w:hAnsi="Times New Roman" w:cs="Times New Roman"/>
                <w:color w:val="000000" w:themeColor="text1"/>
                <w:sz w:val="24"/>
                <w:szCs w:val="24"/>
                <w:lang w:eastAsia="lv-LV"/>
              </w:rPr>
              <w:t>pielikum</w:t>
            </w:r>
            <w:r w:rsidR="00C82AE8">
              <w:rPr>
                <w:rFonts w:ascii="Times New Roman" w:eastAsia="Times New Roman" w:hAnsi="Times New Roman" w:cs="Times New Roman"/>
                <w:color w:val="000000" w:themeColor="text1"/>
                <w:sz w:val="24"/>
                <w:szCs w:val="24"/>
                <w:lang w:eastAsia="lv-LV"/>
              </w:rPr>
              <w:t>a</w:t>
            </w:r>
            <w:r w:rsidR="00CD27B5" w:rsidRPr="00EC7FB8">
              <w:rPr>
                <w:rFonts w:ascii="Times New Roman" w:eastAsia="Times New Roman" w:hAnsi="Times New Roman" w:cs="Times New Roman"/>
                <w:color w:val="000000" w:themeColor="text1"/>
                <w:sz w:val="24"/>
                <w:szCs w:val="24"/>
                <w:lang w:eastAsia="lv-LV"/>
              </w:rPr>
              <w:t xml:space="preserve"> 1.</w:t>
            </w:r>
            <w:r>
              <w:rPr>
                <w:rFonts w:ascii="Times New Roman" w:eastAsia="Times New Roman" w:hAnsi="Times New Roman" w:cs="Times New Roman"/>
                <w:color w:val="000000" w:themeColor="text1"/>
                <w:sz w:val="24"/>
                <w:szCs w:val="24"/>
                <w:lang w:eastAsia="lv-LV"/>
              </w:rPr>
              <w:t> </w:t>
            </w:r>
            <w:r w:rsidR="00FA5B72">
              <w:rPr>
                <w:rFonts w:ascii="Times New Roman" w:eastAsia="Times New Roman" w:hAnsi="Times New Roman" w:cs="Times New Roman"/>
                <w:color w:val="000000" w:themeColor="text1"/>
                <w:sz w:val="24"/>
                <w:szCs w:val="24"/>
                <w:lang w:eastAsia="lv-LV"/>
              </w:rPr>
              <w:t>un 2.</w:t>
            </w:r>
            <w:r w:rsidR="00546B18">
              <w:rPr>
                <w:rFonts w:ascii="Times New Roman" w:eastAsia="Times New Roman" w:hAnsi="Times New Roman" w:cs="Times New Roman"/>
                <w:color w:val="000000" w:themeColor="text1"/>
                <w:sz w:val="24"/>
                <w:szCs w:val="24"/>
                <w:lang w:eastAsia="lv-LV"/>
              </w:rPr>
              <w:t> </w:t>
            </w:r>
            <w:r w:rsidR="00CD27B5" w:rsidRPr="00EC7FB8">
              <w:rPr>
                <w:rFonts w:ascii="Times New Roman" w:eastAsia="Times New Roman" w:hAnsi="Times New Roman" w:cs="Times New Roman"/>
                <w:color w:val="000000" w:themeColor="text1"/>
                <w:sz w:val="24"/>
                <w:szCs w:val="24"/>
                <w:lang w:eastAsia="lv-LV"/>
              </w:rPr>
              <w:t>kolonnā ietvert</w:t>
            </w:r>
            <w:r w:rsidR="00153DD1">
              <w:rPr>
                <w:rFonts w:ascii="Times New Roman" w:eastAsia="Times New Roman" w:hAnsi="Times New Roman" w:cs="Times New Roman"/>
                <w:color w:val="000000" w:themeColor="text1"/>
                <w:sz w:val="24"/>
                <w:szCs w:val="24"/>
                <w:lang w:eastAsia="lv-LV"/>
              </w:rPr>
              <w:t>ā</w:t>
            </w:r>
            <w:r w:rsidR="00CD27B5" w:rsidRPr="00EC7FB8">
              <w:rPr>
                <w:rFonts w:ascii="Times New Roman" w:eastAsia="Times New Roman" w:hAnsi="Times New Roman" w:cs="Times New Roman"/>
                <w:color w:val="000000" w:themeColor="text1"/>
                <w:sz w:val="24"/>
                <w:szCs w:val="24"/>
                <w:lang w:eastAsia="lv-LV"/>
              </w:rPr>
              <w:t xml:space="preserve"> informācija</w:t>
            </w:r>
            <w:r w:rsidR="00514D6C">
              <w:rPr>
                <w:rFonts w:ascii="Times New Roman" w:eastAsia="Times New Roman" w:hAnsi="Times New Roman" w:cs="Times New Roman"/>
                <w:color w:val="000000" w:themeColor="text1"/>
                <w:sz w:val="24"/>
                <w:szCs w:val="24"/>
                <w:lang w:eastAsia="lv-LV"/>
              </w:rPr>
              <w:t xml:space="preserve"> (izņemot tehniskos norādījumus)</w:t>
            </w:r>
            <w:r w:rsidR="00153DD1">
              <w:rPr>
                <w:rFonts w:ascii="Times New Roman" w:eastAsia="Times New Roman" w:hAnsi="Times New Roman" w:cs="Times New Roman"/>
                <w:color w:val="000000" w:themeColor="text1"/>
                <w:sz w:val="24"/>
                <w:szCs w:val="24"/>
                <w:lang w:eastAsia="lv-LV"/>
              </w:rPr>
              <w:t xml:space="preserve"> </w:t>
            </w:r>
            <w:r w:rsidR="00CD27B5" w:rsidRPr="00EC7FB8">
              <w:rPr>
                <w:rFonts w:ascii="Times New Roman" w:eastAsia="Times New Roman" w:hAnsi="Times New Roman" w:cs="Times New Roman"/>
                <w:color w:val="000000" w:themeColor="text1"/>
                <w:sz w:val="24"/>
                <w:szCs w:val="24"/>
                <w:lang w:eastAsia="lv-LV"/>
              </w:rPr>
              <w:t xml:space="preserve">ir </w:t>
            </w:r>
            <w:r w:rsidR="0034419C">
              <w:rPr>
                <w:rFonts w:ascii="Times New Roman" w:eastAsia="Times New Roman" w:hAnsi="Times New Roman" w:cs="Times New Roman"/>
                <w:color w:val="000000" w:themeColor="text1"/>
                <w:sz w:val="24"/>
                <w:szCs w:val="24"/>
                <w:lang w:eastAsia="lv-LV"/>
              </w:rPr>
              <w:t>iekļaut</w:t>
            </w:r>
            <w:r w:rsidR="00153DD1">
              <w:rPr>
                <w:rFonts w:ascii="Times New Roman" w:eastAsia="Times New Roman" w:hAnsi="Times New Roman" w:cs="Times New Roman"/>
                <w:color w:val="000000" w:themeColor="text1"/>
                <w:sz w:val="24"/>
                <w:szCs w:val="24"/>
                <w:lang w:eastAsia="lv-LV"/>
              </w:rPr>
              <w:t>a</w:t>
            </w:r>
            <w:r w:rsidR="00CD27B5" w:rsidRPr="00EC7FB8">
              <w:rPr>
                <w:rFonts w:ascii="Times New Roman" w:eastAsia="Times New Roman" w:hAnsi="Times New Roman" w:cs="Times New Roman"/>
                <w:color w:val="000000" w:themeColor="text1"/>
                <w:sz w:val="24"/>
                <w:szCs w:val="24"/>
                <w:lang w:eastAsia="lv-LV"/>
              </w:rPr>
              <w:t xml:space="preserve"> Noteikum</w:t>
            </w:r>
            <w:r w:rsidR="002F6F34">
              <w:rPr>
                <w:rFonts w:ascii="Times New Roman" w:eastAsia="Times New Roman" w:hAnsi="Times New Roman" w:cs="Times New Roman"/>
                <w:color w:val="000000" w:themeColor="text1"/>
                <w:sz w:val="24"/>
                <w:szCs w:val="24"/>
                <w:lang w:eastAsia="lv-LV"/>
              </w:rPr>
              <w:t>u projektā</w:t>
            </w:r>
            <w:r w:rsidR="00FA5B72">
              <w:rPr>
                <w:rFonts w:ascii="Times New Roman" w:eastAsia="Times New Roman" w:hAnsi="Times New Roman" w:cs="Times New Roman"/>
                <w:color w:val="000000" w:themeColor="text1"/>
                <w:sz w:val="24"/>
                <w:szCs w:val="24"/>
                <w:lang w:eastAsia="lv-LV"/>
              </w:rPr>
              <w:t xml:space="preserve">, </w:t>
            </w:r>
            <w:r w:rsidR="00FA5B72" w:rsidRPr="00EC7FB8">
              <w:rPr>
                <w:rFonts w:ascii="Times New Roman" w:eastAsia="Times New Roman" w:hAnsi="Times New Roman" w:cs="Times New Roman"/>
                <w:color w:val="000000" w:themeColor="text1"/>
                <w:sz w:val="24"/>
                <w:szCs w:val="24"/>
                <w:lang w:eastAsia="lv-LV"/>
              </w:rPr>
              <w:t>savukārt informācijas iesniegšanas tehniskie norādījumi un failu struktūra tiks publicēt</w:t>
            </w:r>
            <w:r w:rsidR="00FA5B72">
              <w:rPr>
                <w:rFonts w:ascii="Times New Roman" w:eastAsia="Times New Roman" w:hAnsi="Times New Roman" w:cs="Times New Roman"/>
                <w:color w:val="000000" w:themeColor="text1"/>
                <w:sz w:val="24"/>
                <w:szCs w:val="24"/>
                <w:lang w:eastAsia="lv-LV"/>
              </w:rPr>
              <w:t xml:space="preserve">a </w:t>
            </w:r>
            <w:r w:rsidR="00FA5B72" w:rsidRPr="00EC7FB8">
              <w:rPr>
                <w:rFonts w:ascii="Times New Roman" w:eastAsia="Times New Roman" w:hAnsi="Times New Roman" w:cs="Times New Roman"/>
                <w:color w:val="000000" w:themeColor="text1"/>
                <w:sz w:val="24"/>
                <w:szCs w:val="24"/>
                <w:lang w:eastAsia="lv-LV"/>
              </w:rPr>
              <w:t>Latvijas Bankas oficiālajā tīmekļvietnē (adrese: </w:t>
            </w:r>
            <w:hyperlink r:id="rId11" w:history="1">
              <w:r w:rsidR="00FA5B72" w:rsidRPr="006F1E40">
                <w:rPr>
                  <w:rStyle w:val="Hyperlink"/>
                  <w:rFonts w:ascii="Times New Roman" w:eastAsia="Times New Roman" w:hAnsi="Times New Roman" w:cs="Times New Roman"/>
                  <w:sz w:val="24"/>
                  <w:szCs w:val="24"/>
                  <w:lang w:eastAsia="lv-LV"/>
                </w:rPr>
                <w:t>https://www.bank.lv</w:t>
              </w:r>
            </w:hyperlink>
            <w:r w:rsidR="00FA5B72" w:rsidRPr="00EC7FB8">
              <w:rPr>
                <w:rFonts w:ascii="Times New Roman" w:eastAsia="Times New Roman" w:hAnsi="Times New Roman" w:cs="Times New Roman"/>
                <w:color w:val="000000" w:themeColor="text1"/>
                <w:sz w:val="24"/>
                <w:szCs w:val="24"/>
                <w:lang w:eastAsia="lv-LV"/>
              </w:rPr>
              <w:t>)</w:t>
            </w:r>
            <w:r w:rsidR="00FA5B72">
              <w:rPr>
                <w:rFonts w:ascii="Times New Roman" w:eastAsia="Times New Roman" w:hAnsi="Times New Roman" w:cs="Times New Roman"/>
                <w:color w:val="000000" w:themeColor="text1"/>
                <w:sz w:val="24"/>
                <w:szCs w:val="24"/>
                <w:lang w:eastAsia="lv-LV"/>
              </w:rPr>
              <w:t xml:space="preserve">. Vienlaikus kredītiestādēm, iesniedzot informāciju, būs jāievēro arī </w:t>
            </w:r>
            <w:r w:rsidR="0047165A">
              <w:rPr>
                <w:rFonts w:ascii="Times New Roman" w:hAnsi="Times New Roman" w:cs="Times New Roman"/>
                <w:sz w:val="24"/>
                <w:szCs w:val="24"/>
              </w:rPr>
              <w:t xml:space="preserve">Latvijas Bankas </w:t>
            </w:r>
            <w:r w:rsidR="0047165A" w:rsidRPr="0018622E">
              <w:rPr>
                <w:rFonts w:ascii="Times New Roman" w:hAnsi="Times New Roman" w:cs="Times New Roman"/>
                <w:sz w:val="24"/>
                <w:szCs w:val="24"/>
              </w:rPr>
              <w:t>2022. gada 24. oktobr</w:t>
            </w:r>
            <w:r w:rsidR="0047165A">
              <w:rPr>
                <w:rFonts w:ascii="Times New Roman" w:hAnsi="Times New Roman" w:cs="Times New Roman"/>
                <w:sz w:val="24"/>
                <w:szCs w:val="24"/>
              </w:rPr>
              <w:t xml:space="preserve">a noteikumi Nr. 226 </w:t>
            </w:r>
            <w:r w:rsidR="0047165A" w:rsidRPr="00EC7FB8">
              <w:rPr>
                <w:rFonts w:ascii="Times New Roman" w:hAnsi="Times New Roman" w:cs="Times New Roman"/>
                <w:color w:val="000000" w:themeColor="text1"/>
                <w:sz w:val="24"/>
                <w:szCs w:val="24"/>
              </w:rPr>
              <w:t>"</w:t>
            </w:r>
            <w:r w:rsidR="0047165A" w:rsidRPr="0018622E">
              <w:rPr>
                <w:rFonts w:ascii="Times New Roman" w:hAnsi="Times New Roman" w:cs="Times New Roman"/>
                <w:sz w:val="24"/>
                <w:szCs w:val="24"/>
              </w:rPr>
              <w:t>Noteikumi par elektronisko informācijas apmaiņu ar Latvijas Banku</w:t>
            </w:r>
            <w:r w:rsidR="0047165A" w:rsidRPr="00EC7FB8">
              <w:rPr>
                <w:rFonts w:ascii="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lang w:eastAsia="lv-LV"/>
              </w:rPr>
              <w:t> –</w:t>
            </w:r>
            <w:r w:rsidR="00FA5B72">
              <w:rPr>
                <w:rFonts w:ascii="Times New Roman" w:eastAsia="Times New Roman" w:hAnsi="Times New Roman" w:cs="Times New Roman"/>
                <w:color w:val="000000" w:themeColor="text1"/>
                <w:sz w:val="24"/>
                <w:szCs w:val="24"/>
                <w:lang w:eastAsia="lv-LV"/>
              </w:rPr>
              <w:t xml:space="preserve"> t</w:t>
            </w:r>
            <w:r>
              <w:rPr>
                <w:rFonts w:ascii="Times New Roman" w:eastAsia="Times New Roman" w:hAnsi="Times New Roman" w:cs="Times New Roman"/>
                <w:color w:val="000000" w:themeColor="text1"/>
                <w:sz w:val="24"/>
                <w:szCs w:val="24"/>
                <w:lang w:eastAsia="lv-LV"/>
              </w:rPr>
              <w:t>. </w:t>
            </w:r>
            <w:r w:rsidR="00FA5B72">
              <w:rPr>
                <w:rFonts w:ascii="Times New Roman" w:eastAsia="Times New Roman" w:hAnsi="Times New Roman" w:cs="Times New Roman"/>
                <w:color w:val="000000" w:themeColor="text1"/>
                <w:sz w:val="24"/>
                <w:szCs w:val="24"/>
                <w:lang w:eastAsia="lv-LV"/>
              </w:rPr>
              <w:t>i</w:t>
            </w:r>
            <w:r>
              <w:rPr>
                <w:rFonts w:ascii="Times New Roman" w:eastAsia="Times New Roman" w:hAnsi="Times New Roman" w:cs="Times New Roman"/>
                <w:color w:val="000000" w:themeColor="text1"/>
                <w:sz w:val="24"/>
                <w:szCs w:val="24"/>
                <w:lang w:eastAsia="lv-LV"/>
              </w:rPr>
              <w:t>.</w:t>
            </w:r>
            <w:r w:rsidR="00FA5B72">
              <w:rPr>
                <w:rFonts w:ascii="Times New Roman" w:eastAsia="Times New Roman" w:hAnsi="Times New Roman" w:cs="Times New Roman"/>
                <w:color w:val="000000" w:themeColor="text1"/>
                <w:sz w:val="24"/>
                <w:szCs w:val="24"/>
                <w:lang w:eastAsia="lv-LV"/>
              </w:rPr>
              <w:t xml:space="preserve">, </w:t>
            </w:r>
            <w:r w:rsidR="00331533">
              <w:rPr>
                <w:rFonts w:ascii="Times New Roman" w:eastAsia="Times New Roman" w:hAnsi="Times New Roman" w:cs="Times New Roman"/>
                <w:color w:val="000000" w:themeColor="text1"/>
                <w:sz w:val="24"/>
                <w:szCs w:val="24"/>
                <w:lang w:eastAsia="lv-LV"/>
              </w:rPr>
              <w:t xml:space="preserve">tās minētā </w:t>
            </w:r>
            <w:r w:rsidR="00FA5B72">
              <w:rPr>
                <w:rFonts w:ascii="Times New Roman" w:eastAsia="Times New Roman" w:hAnsi="Times New Roman" w:cs="Times New Roman"/>
                <w:color w:val="000000" w:themeColor="text1"/>
                <w:sz w:val="24"/>
                <w:szCs w:val="24"/>
                <w:lang w:eastAsia="lv-LV"/>
              </w:rPr>
              <w:t xml:space="preserve">normatīvā akta </w:t>
            </w:r>
            <w:r>
              <w:rPr>
                <w:rFonts w:ascii="Times New Roman" w:eastAsia="Times New Roman" w:hAnsi="Times New Roman" w:cs="Times New Roman"/>
                <w:color w:val="000000" w:themeColor="text1"/>
                <w:sz w:val="24"/>
                <w:szCs w:val="24"/>
                <w:lang w:eastAsia="lv-LV"/>
              </w:rPr>
              <w:t xml:space="preserve">prasības par </w:t>
            </w:r>
            <w:r w:rsidR="00FA5B72">
              <w:rPr>
                <w:rFonts w:ascii="Times New Roman" w:eastAsia="Times New Roman" w:hAnsi="Times New Roman" w:cs="Times New Roman"/>
                <w:color w:val="000000" w:themeColor="text1"/>
                <w:sz w:val="24"/>
                <w:szCs w:val="24"/>
                <w:lang w:eastAsia="lv-LV"/>
              </w:rPr>
              <w:t>informācijas sniegšan</w:t>
            </w:r>
            <w:r>
              <w:rPr>
                <w:rFonts w:ascii="Times New Roman" w:eastAsia="Times New Roman" w:hAnsi="Times New Roman" w:cs="Times New Roman"/>
                <w:color w:val="000000" w:themeColor="text1"/>
                <w:sz w:val="24"/>
                <w:szCs w:val="24"/>
                <w:lang w:eastAsia="lv-LV"/>
              </w:rPr>
              <w:t>u</w:t>
            </w:r>
            <w:r w:rsidR="00FA5B72">
              <w:rPr>
                <w:rFonts w:ascii="Times New Roman" w:eastAsia="Times New Roman" w:hAnsi="Times New Roman" w:cs="Times New Roman"/>
                <w:color w:val="000000" w:themeColor="text1"/>
                <w:sz w:val="24"/>
                <w:szCs w:val="24"/>
                <w:lang w:eastAsia="lv-LV"/>
              </w:rPr>
              <w:t xml:space="preserve"> uzraudzības ietvaros</w:t>
            </w:r>
            <w:r>
              <w:rPr>
                <w:rFonts w:ascii="Times New Roman" w:eastAsia="Times New Roman" w:hAnsi="Times New Roman" w:cs="Times New Roman"/>
                <w:color w:val="000000" w:themeColor="text1"/>
                <w:sz w:val="24"/>
                <w:szCs w:val="24"/>
                <w:lang w:eastAsia="lv-LV"/>
              </w:rPr>
              <w:t>,</w:t>
            </w:r>
            <w:r w:rsidR="00FA5B72">
              <w:rPr>
                <w:rFonts w:ascii="Times New Roman" w:eastAsia="Times New Roman" w:hAnsi="Times New Roman" w:cs="Times New Roman"/>
                <w:color w:val="000000" w:themeColor="text1"/>
                <w:sz w:val="24"/>
                <w:szCs w:val="24"/>
                <w:lang w:eastAsia="lv-LV"/>
              </w:rPr>
              <w:t xml:space="preserve"> k</w:t>
            </w:r>
            <w:r>
              <w:rPr>
                <w:rFonts w:ascii="Times New Roman" w:eastAsia="Times New Roman" w:hAnsi="Times New Roman" w:cs="Times New Roman"/>
                <w:color w:val="000000" w:themeColor="text1"/>
                <w:sz w:val="24"/>
                <w:szCs w:val="24"/>
                <w:lang w:eastAsia="lv-LV"/>
              </w:rPr>
              <w:t>ur</w:t>
            </w:r>
            <w:r w:rsidR="00FA5B72">
              <w:rPr>
                <w:rFonts w:ascii="Times New Roman" w:eastAsia="Times New Roman" w:hAnsi="Times New Roman" w:cs="Times New Roman"/>
                <w:color w:val="000000" w:themeColor="text1"/>
                <w:sz w:val="24"/>
                <w:szCs w:val="24"/>
                <w:lang w:eastAsia="lv-LV"/>
              </w:rPr>
              <w:t>as attiecas uz paaugstinātās drošības sistēmu, t</w:t>
            </w:r>
            <w:r>
              <w:rPr>
                <w:rFonts w:ascii="Times New Roman" w:eastAsia="Times New Roman" w:hAnsi="Times New Roman" w:cs="Times New Roman"/>
                <w:color w:val="000000" w:themeColor="text1"/>
                <w:sz w:val="24"/>
                <w:szCs w:val="24"/>
                <w:lang w:eastAsia="lv-LV"/>
              </w:rPr>
              <w:t>. sk.</w:t>
            </w:r>
            <w:r w:rsidR="00FA5B72">
              <w:rPr>
                <w:rFonts w:ascii="Times New Roman" w:eastAsia="Times New Roman" w:hAnsi="Times New Roman" w:cs="Times New Roman"/>
                <w:color w:val="000000" w:themeColor="text1"/>
                <w:sz w:val="24"/>
                <w:szCs w:val="24"/>
                <w:lang w:eastAsia="lv-LV"/>
              </w:rPr>
              <w:t>, piemēram, informācijas apmaiņas drošības noteikumi.</w:t>
            </w:r>
          </w:p>
          <w:p w14:paraId="731209F1" w14:textId="1BE192BE" w:rsidR="00E90C8A" w:rsidRPr="00EC7FB8" w:rsidRDefault="003C4E85" w:rsidP="005F4F17">
            <w:pPr>
              <w:pStyle w:val="pf0"/>
              <w:jc w:val="both"/>
              <w:rPr>
                <w:color w:val="000000" w:themeColor="text1"/>
              </w:rPr>
            </w:pPr>
            <w:r>
              <w:rPr>
                <w:color w:val="000000" w:themeColor="text1"/>
              </w:rPr>
              <w:t>Attiecībā uz</w:t>
            </w:r>
            <w:r w:rsidR="00B67C7F">
              <w:rPr>
                <w:color w:val="000000" w:themeColor="text1"/>
              </w:rPr>
              <w:t xml:space="preserve"> </w:t>
            </w:r>
            <w:r w:rsidR="00193A83">
              <w:rPr>
                <w:color w:val="000000" w:themeColor="text1"/>
              </w:rPr>
              <w:t>N</w:t>
            </w:r>
            <w:r w:rsidR="00B67C7F">
              <w:rPr>
                <w:color w:val="000000" w:themeColor="text1"/>
              </w:rPr>
              <w:t xml:space="preserve">oteikumu projektā </w:t>
            </w:r>
            <w:r w:rsidR="00020EEB">
              <w:rPr>
                <w:color w:val="000000" w:themeColor="text1"/>
              </w:rPr>
              <w:t xml:space="preserve">iekļauto prasību par klientiem – juridiskajām personām – </w:t>
            </w:r>
            <w:r w:rsidR="00B67C7F">
              <w:rPr>
                <w:color w:val="000000" w:themeColor="text1"/>
              </w:rPr>
              <w:t xml:space="preserve">norādīt </w:t>
            </w:r>
            <w:r w:rsidR="005652F2">
              <w:rPr>
                <w:color w:val="000000" w:themeColor="text1"/>
              </w:rPr>
              <w:t xml:space="preserve">saimnieciskās darbības kodu </w:t>
            </w:r>
            <w:r w:rsidR="00020EEB">
              <w:rPr>
                <w:color w:val="000000" w:themeColor="text1"/>
              </w:rPr>
              <w:t>atbilstoši</w:t>
            </w:r>
            <w:r w:rsidR="00AE22E0">
              <w:rPr>
                <w:color w:val="000000" w:themeColor="text1"/>
              </w:rPr>
              <w:t xml:space="preserve"> </w:t>
            </w:r>
            <w:r w:rsidR="00285913">
              <w:rPr>
                <w:color w:val="000000" w:themeColor="text1"/>
              </w:rPr>
              <w:t>Eiropas Savienības s</w:t>
            </w:r>
            <w:r w:rsidR="00285913" w:rsidRPr="00CB5439">
              <w:rPr>
                <w:color w:val="000000" w:themeColor="text1"/>
              </w:rPr>
              <w:t xml:space="preserve">aimniecisko darbību </w:t>
            </w:r>
            <w:r w:rsidR="00285913" w:rsidRPr="00BD4F7E">
              <w:rPr>
                <w:color w:val="000000" w:themeColor="text1"/>
              </w:rPr>
              <w:t>statistiskās klasifikācijas</w:t>
            </w:r>
            <w:r w:rsidR="00285913" w:rsidRPr="00CB5439">
              <w:rPr>
                <w:color w:val="000000" w:themeColor="text1"/>
              </w:rPr>
              <w:t xml:space="preserve"> </w:t>
            </w:r>
            <w:r w:rsidR="00285913">
              <w:rPr>
                <w:color w:val="000000" w:themeColor="text1"/>
              </w:rPr>
              <w:t xml:space="preserve">(NACE) </w:t>
            </w:r>
            <w:r w:rsidR="005652F2">
              <w:rPr>
                <w:color w:val="000000" w:themeColor="text1"/>
              </w:rPr>
              <w:t xml:space="preserve">2.1. </w:t>
            </w:r>
            <w:r>
              <w:rPr>
                <w:color w:val="000000" w:themeColor="text1"/>
              </w:rPr>
              <w:t>redakcij</w:t>
            </w:r>
            <w:r w:rsidR="00020EEB">
              <w:rPr>
                <w:color w:val="000000" w:themeColor="text1"/>
              </w:rPr>
              <w:t>a</w:t>
            </w:r>
            <w:r w:rsidR="00285913">
              <w:rPr>
                <w:color w:val="000000" w:themeColor="text1"/>
              </w:rPr>
              <w:t>i</w:t>
            </w:r>
            <w:r>
              <w:rPr>
                <w:color w:val="000000" w:themeColor="text1"/>
              </w:rPr>
              <w:t xml:space="preserve"> norādāms, ka</w:t>
            </w:r>
            <w:r w:rsidR="006F4884">
              <w:rPr>
                <w:color w:val="000000" w:themeColor="text1"/>
              </w:rPr>
              <w:t>,</w:t>
            </w:r>
            <w:r w:rsidR="005652F2">
              <w:rPr>
                <w:color w:val="000000" w:themeColor="text1"/>
              </w:rPr>
              <w:t xml:space="preserve"> ņemot vērā</w:t>
            </w:r>
            <w:r w:rsidR="00020EEB">
              <w:rPr>
                <w:color w:val="000000" w:themeColor="text1"/>
              </w:rPr>
              <w:t xml:space="preserve"> to</w:t>
            </w:r>
            <w:r w:rsidR="005652F2">
              <w:rPr>
                <w:color w:val="000000" w:themeColor="text1"/>
              </w:rPr>
              <w:t xml:space="preserve">, ka </w:t>
            </w:r>
            <w:r w:rsidR="00193A83">
              <w:rPr>
                <w:color w:val="000000" w:themeColor="text1"/>
              </w:rPr>
              <w:t xml:space="preserve">Eiropas </w:t>
            </w:r>
            <w:r w:rsidR="0001314D" w:rsidRPr="005652F2">
              <w:rPr>
                <w:color w:val="000000" w:themeColor="text1"/>
              </w:rPr>
              <w:t xml:space="preserve">Komisijas </w:t>
            </w:r>
            <w:r w:rsidR="00020EEB" w:rsidRPr="005652F2">
              <w:rPr>
                <w:color w:val="000000" w:themeColor="text1"/>
              </w:rPr>
              <w:t>2022. gada 10. oktobr</w:t>
            </w:r>
            <w:r w:rsidR="00020EEB">
              <w:rPr>
                <w:color w:val="000000" w:themeColor="text1"/>
              </w:rPr>
              <w:t>a</w:t>
            </w:r>
            <w:r w:rsidR="00020EEB" w:rsidRPr="005652F2">
              <w:rPr>
                <w:color w:val="000000" w:themeColor="text1"/>
              </w:rPr>
              <w:t xml:space="preserve"> </w:t>
            </w:r>
            <w:r w:rsidR="00193A83">
              <w:rPr>
                <w:color w:val="000000" w:themeColor="text1"/>
              </w:rPr>
              <w:t>d</w:t>
            </w:r>
            <w:r w:rsidR="0001314D" w:rsidRPr="005652F2">
              <w:rPr>
                <w:color w:val="000000" w:themeColor="text1"/>
              </w:rPr>
              <w:t>eleģētā</w:t>
            </w:r>
            <w:r w:rsidR="0001314D">
              <w:rPr>
                <w:color w:val="000000" w:themeColor="text1"/>
              </w:rPr>
              <w:t>s</w:t>
            </w:r>
            <w:r w:rsidR="0001314D" w:rsidRPr="005652F2">
              <w:rPr>
                <w:color w:val="000000" w:themeColor="text1"/>
              </w:rPr>
              <w:t xml:space="preserve"> regula</w:t>
            </w:r>
            <w:r w:rsidR="0001314D">
              <w:rPr>
                <w:color w:val="000000" w:themeColor="text1"/>
              </w:rPr>
              <w:t>s</w:t>
            </w:r>
            <w:r w:rsidR="0001314D" w:rsidRPr="005652F2">
              <w:rPr>
                <w:color w:val="000000" w:themeColor="text1"/>
              </w:rPr>
              <w:t xml:space="preserve"> (ES) 2023/137, ar kuru groza Eiropas Parlamenta un Padomes </w:t>
            </w:r>
            <w:r w:rsidR="00193A83">
              <w:rPr>
                <w:color w:val="000000" w:themeColor="text1"/>
              </w:rPr>
              <w:t>r</w:t>
            </w:r>
            <w:r w:rsidR="0001314D" w:rsidRPr="005652F2">
              <w:rPr>
                <w:color w:val="000000" w:themeColor="text1"/>
              </w:rPr>
              <w:t>egulu (EK) Nr. 1893/2006, ar ko izveido NACE 2. red. saimniecisko darbību statistisko klasifikāciju</w:t>
            </w:r>
            <w:r w:rsidR="0001314D">
              <w:rPr>
                <w:color w:val="000000" w:themeColor="text1"/>
              </w:rPr>
              <w:t xml:space="preserve"> (turpmāk</w:t>
            </w:r>
            <w:r w:rsidR="00AE22E0">
              <w:rPr>
                <w:color w:val="000000" w:themeColor="text1"/>
              </w:rPr>
              <w:t> </w:t>
            </w:r>
            <w:r w:rsidR="0001314D">
              <w:rPr>
                <w:color w:val="000000" w:themeColor="text1"/>
              </w:rPr>
              <w:t>– Regula</w:t>
            </w:r>
            <w:r w:rsidR="00020EEB">
              <w:rPr>
                <w:color w:val="000000" w:themeColor="text1"/>
              </w:rPr>
              <w:t> </w:t>
            </w:r>
            <w:r w:rsidR="005652F2">
              <w:rPr>
                <w:color w:val="000000" w:themeColor="text1"/>
              </w:rPr>
              <w:t>2023/137</w:t>
            </w:r>
            <w:r w:rsidR="0001314D">
              <w:rPr>
                <w:color w:val="000000" w:themeColor="text1"/>
              </w:rPr>
              <w:t>)</w:t>
            </w:r>
            <w:r w:rsidR="00020EEB">
              <w:rPr>
                <w:color w:val="000000" w:themeColor="text1"/>
              </w:rPr>
              <w:t>,</w:t>
            </w:r>
            <w:r w:rsidR="0001314D" w:rsidRPr="005652F2">
              <w:rPr>
                <w:color w:val="000000" w:themeColor="text1"/>
              </w:rPr>
              <w:t xml:space="preserve"> </w:t>
            </w:r>
            <w:r w:rsidRPr="005652F2">
              <w:rPr>
                <w:color w:val="000000" w:themeColor="text1"/>
              </w:rPr>
              <w:t>1.</w:t>
            </w:r>
            <w:r w:rsidR="006F4884">
              <w:rPr>
                <w:color w:val="000000" w:themeColor="text1"/>
              </w:rPr>
              <w:t> </w:t>
            </w:r>
            <w:r w:rsidRPr="005652F2">
              <w:rPr>
                <w:color w:val="000000" w:themeColor="text1"/>
              </w:rPr>
              <w:t>pant</w:t>
            </w:r>
            <w:r w:rsidR="00020EEB">
              <w:rPr>
                <w:color w:val="000000" w:themeColor="text1"/>
              </w:rPr>
              <w:t>ā</w:t>
            </w:r>
            <w:r w:rsidR="005652F2" w:rsidRPr="005652F2">
              <w:rPr>
                <w:color w:val="000000" w:themeColor="text1"/>
              </w:rPr>
              <w:t xml:space="preserve"> </w:t>
            </w:r>
            <w:r w:rsidR="00020EEB">
              <w:rPr>
                <w:color w:val="000000" w:themeColor="text1"/>
              </w:rPr>
              <w:t>noteikts</w:t>
            </w:r>
            <w:r w:rsidR="005652F2" w:rsidRPr="005652F2">
              <w:rPr>
                <w:color w:val="000000" w:themeColor="text1"/>
              </w:rPr>
              <w:t xml:space="preserve">, ka </w:t>
            </w:r>
            <w:r w:rsidR="00020EEB">
              <w:rPr>
                <w:color w:val="000000" w:themeColor="text1"/>
              </w:rPr>
              <w:t>ar R</w:t>
            </w:r>
            <w:r w:rsidR="00B67C7F">
              <w:rPr>
                <w:color w:val="000000" w:themeColor="text1"/>
              </w:rPr>
              <w:t xml:space="preserve">egulas </w:t>
            </w:r>
            <w:r w:rsidR="00020EEB">
              <w:rPr>
                <w:color w:val="000000" w:themeColor="text1"/>
              </w:rPr>
              <w:t xml:space="preserve">2023/137 </w:t>
            </w:r>
            <w:r w:rsidR="00B67C7F">
              <w:rPr>
                <w:color w:val="000000" w:themeColor="text1"/>
              </w:rPr>
              <w:t>pielikum</w:t>
            </w:r>
            <w:r w:rsidR="00020EEB">
              <w:rPr>
                <w:color w:val="000000" w:themeColor="text1"/>
              </w:rPr>
              <w:t>u</w:t>
            </w:r>
            <w:r w:rsidR="00B67C7F">
              <w:rPr>
                <w:color w:val="000000" w:themeColor="text1"/>
              </w:rPr>
              <w:t xml:space="preserve"> aizstāj </w:t>
            </w:r>
            <w:r w:rsidR="005652F2" w:rsidRPr="005652F2">
              <w:rPr>
                <w:color w:val="000000" w:themeColor="text1"/>
              </w:rPr>
              <w:t xml:space="preserve">Eiropas Parlamenta un Padomes </w:t>
            </w:r>
            <w:r w:rsidR="00020EEB" w:rsidRPr="005652F2">
              <w:rPr>
                <w:color w:val="000000" w:themeColor="text1"/>
              </w:rPr>
              <w:t>2006.</w:t>
            </w:r>
            <w:r w:rsidR="00936949">
              <w:rPr>
                <w:color w:val="000000" w:themeColor="text1"/>
              </w:rPr>
              <w:t> </w:t>
            </w:r>
            <w:r w:rsidR="00020EEB" w:rsidRPr="005652F2">
              <w:rPr>
                <w:color w:val="000000" w:themeColor="text1"/>
              </w:rPr>
              <w:t>gada 20.</w:t>
            </w:r>
            <w:r w:rsidR="00936949">
              <w:rPr>
                <w:color w:val="000000" w:themeColor="text1"/>
              </w:rPr>
              <w:t> </w:t>
            </w:r>
            <w:r w:rsidR="00020EEB" w:rsidRPr="005652F2">
              <w:rPr>
                <w:color w:val="000000" w:themeColor="text1"/>
              </w:rPr>
              <w:t>decembr</w:t>
            </w:r>
            <w:r w:rsidR="00020EEB">
              <w:rPr>
                <w:color w:val="000000" w:themeColor="text1"/>
              </w:rPr>
              <w:t>a</w:t>
            </w:r>
            <w:r w:rsidR="00020EEB" w:rsidRPr="005652F2">
              <w:rPr>
                <w:color w:val="000000" w:themeColor="text1"/>
              </w:rPr>
              <w:t xml:space="preserve"> </w:t>
            </w:r>
            <w:r w:rsidR="00193A83">
              <w:rPr>
                <w:color w:val="000000" w:themeColor="text1"/>
              </w:rPr>
              <w:t>r</w:t>
            </w:r>
            <w:r w:rsidR="005652F2" w:rsidRPr="005652F2">
              <w:rPr>
                <w:color w:val="000000" w:themeColor="text1"/>
              </w:rPr>
              <w:t>egula</w:t>
            </w:r>
            <w:r w:rsidR="00020EEB">
              <w:rPr>
                <w:color w:val="000000" w:themeColor="text1"/>
              </w:rPr>
              <w:t>s</w:t>
            </w:r>
            <w:r w:rsidR="005652F2" w:rsidRPr="005652F2">
              <w:rPr>
                <w:color w:val="000000" w:themeColor="text1"/>
              </w:rPr>
              <w:t xml:space="preserve"> (EK) Nr.</w:t>
            </w:r>
            <w:r w:rsidR="00AE22E0">
              <w:rPr>
                <w:color w:val="000000" w:themeColor="text1"/>
              </w:rPr>
              <w:t> </w:t>
            </w:r>
            <w:r w:rsidR="005652F2" w:rsidRPr="005652F2">
              <w:rPr>
                <w:color w:val="000000" w:themeColor="text1"/>
              </w:rPr>
              <w:t>1893/2006, ar ko izveido NACE 2.</w:t>
            </w:r>
            <w:r w:rsidR="00AE22E0">
              <w:rPr>
                <w:color w:val="000000" w:themeColor="text1"/>
              </w:rPr>
              <w:t> </w:t>
            </w:r>
            <w:r w:rsidR="005652F2" w:rsidRPr="005652F2">
              <w:rPr>
                <w:color w:val="000000" w:themeColor="text1"/>
              </w:rPr>
              <w:t xml:space="preserve">red. saimniecisko darbību statistisko klasifikāciju, kā arī groza Padomes </w:t>
            </w:r>
            <w:r w:rsidR="00193A83">
              <w:rPr>
                <w:color w:val="000000" w:themeColor="text1"/>
              </w:rPr>
              <w:t>r</w:t>
            </w:r>
            <w:r w:rsidR="005652F2" w:rsidRPr="005652F2">
              <w:rPr>
                <w:color w:val="000000" w:themeColor="text1"/>
              </w:rPr>
              <w:t>egulu (EEK) Nr. 3037/90 un dažas EK regulas par īpašām statistikas jomām</w:t>
            </w:r>
            <w:r w:rsidR="00020EEB">
              <w:rPr>
                <w:color w:val="000000" w:themeColor="text1"/>
              </w:rPr>
              <w:t>,</w:t>
            </w:r>
            <w:r w:rsidR="005652F2" w:rsidRPr="005652F2">
              <w:rPr>
                <w:color w:val="000000" w:themeColor="text1"/>
              </w:rPr>
              <w:t xml:space="preserve"> </w:t>
            </w:r>
            <w:r w:rsidR="0001314D" w:rsidRPr="005652F2">
              <w:rPr>
                <w:color w:val="000000" w:themeColor="text1"/>
              </w:rPr>
              <w:t>I pielikumu</w:t>
            </w:r>
            <w:r w:rsidRPr="005652F2">
              <w:rPr>
                <w:color w:val="000000" w:themeColor="text1"/>
              </w:rPr>
              <w:t>, Noteikumu projekta 10.</w:t>
            </w:r>
            <w:r w:rsidR="00020EEB">
              <w:rPr>
                <w:color w:val="000000" w:themeColor="text1"/>
              </w:rPr>
              <w:t> </w:t>
            </w:r>
            <w:r w:rsidRPr="005652F2">
              <w:rPr>
                <w:color w:val="000000" w:themeColor="text1"/>
              </w:rPr>
              <w:t xml:space="preserve">punktā </w:t>
            </w:r>
            <w:r w:rsidR="00AE22E0">
              <w:rPr>
                <w:color w:val="000000" w:themeColor="text1"/>
              </w:rPr>
              <w:t xml:space="preserve">paredzēts </w:t>
            </w:r>
            <w:r w:rsidRPr="005652F2">
              <w:rPr>
                <w:color w:val="000000" w:themeColor="text1"/>
              </w:rPr>
              <w:t>pārejas regulējums</w:t>
            </w:r>
            <w:r w:rsidR="00AE22E0">
              <w:rPr>
                <w:color w:val="000000" w:themeColor="text1"/>
              </w:rPr>
              <w:t>:</w:t>
            </w:r>
            <w:r w:rsidRPr="005652F2">
              <w:rPr>
                <w:color w:val="000000" w:themeColor="text1"/>
              </w:rPr>
              <w:t xml:space="preserve"> l</w:t>
            </w:r>
            <w:r w:rsidR="005652F2" w:rsidRPr="005652F2">
              <w:rPr>
                <w:color w:val="000000" w:themeColor="text1"/>
              </w:rPr>
              <w:t>īdz 2024. gada 31.</w:t>
            </w:r>
            <w:r w:rsidR="00020EEB">
              <w:rPr>
                <w:color w:val="000000" w:themeColor="text1"/>
              </w:rPr>
              <w:t> </w:t>
            </w:r>
            <w:r w:rsidR="005652F2" w:rsidRPr="005652F2">
              <w:rPr>
                <w:color w:val="000000" w:themeColor="text1"/>
              </w:rPr>
              <w:t>decembrim</w:t>
            </w:r>
            <w:r w:rsidR="00020EEB">
              <w:rPr>
                <w:color w:val="000000" w:themeColor="text1"/>
              </w:rPr>
              <w:t xml:space="preserve"> </w:t>
            </w:r>
            <w:r w:rsidR="001B428F">
              <w:rPr>
                <w:color w:val="000000" w:themeColor="text1"/>
              </w:rPr>
              <w:t xml:space="preserve"> </w:t>
            </w:r>
            <w:r w:rsidR="00AE22E0">
              <w:rPr>
                <w:color w:val="000000" w:themeColor="text1"/>
              </w:rPr>
              <w:t xml:space="preserve">par klientiem – juridiskajām personām – </w:t>
            </w:r>
            <w:r w:rsidR="005652F2" w:rsidRPr="005652F2">
              <w:rPr>
                <w:color w:val="000000" w:themeColor="text1"/>
              </w:rPr>
              <w:t xml:space="preserve">saimnieciskās darbības kodu norāda </w:t>
            </w:r>
            <w:r w:rsidR="005652F2" w:rsidRPr="00283640">
              <w:rPr>
                <w:color w:val="000000" w:themeColor="text1"/>
              </w:rPr>
              <w:t xml:space="preserve">atbilstoši </w:t>
            </w:r>
            <w:r w:rsidR="00B83404">
              <w:rPr>
                <w:color w:val="000000" w:themeColor="text1"/>
              </w:rPr>
              <w:t>Eiropas Savienības s</w:t>
            </w:r>
            <w:r w:rsidR="005652F2" w:rsidRPr="00283640">
              <w:rPr>
                <w:color w:val="000000" w:themeColor="text1"/>
              </w:rPr>
              <w:t>aimniecisko darbību statistisk</w:t>
            </w:r>
            <w:r w:rsidR="006A1988">
              <w:rPr>
                <w:color w:val="000000" w:themeColor="text1"/>
              </w:rPr>
              <w:t xml:space="preserve">ās </w:t>
            </w:r>
            <w:r w:rsidR="005652F2" w:rsidRPr="00283640">
              <w:rPr>
                <w:color w:val="000000" w:themeColor="text1"/>
              </w:rPr>
              <w:t>klasifikācija</w:t>
            </w:r>
            <w:r w:rsidR="006A1988">
              <w:rPr>
                <w:color w:val="000000" w:themeColor="text1"/>
              </w:rPr>
              <w:t>s</w:t>
            </w:r>
            <w:r w:rsidR="005652F2" w:rsidRPr="00283640">
              <w:rPr>
                <w:color w:val="000000" w:themeColor="text1"/>
              </w:rPr>
              <w:t xml:space="preserve"> </w:t>
            </w:r>
            <w:r w:rsidR="00936949" w:rsidRPr="005652F2">
              <w:rPr>
                <w:color w:val="000000" w:themeColor="text1"/>
              </w:rPr>
              <w:t>(NACE</w:t>
            </w:r>
            <w:r w:rsidR="00285913">
              <w:rPr>
                <w:color w:val="000000" w:themeColor="text1"/>
              </w:rPr>
              <w:t xml:space="preserve">) </w:t>
            </w:r>
            <w:r w:rsidR="00936949" w:rsidRPr="005652F2">
              <w:rPr>
                <w:color w:val="000000" w:themeColor="text1"/>
              </w:rPr>
              <w:t xml:space="preserve"> </w:t>
            </w:r>
            <w:r w:rsidR="005652F2" w:rsidRPr="00283640">
              <w:rPr>
                <w:color w:val="000000" w:themeColor="text1"/>
              </w:rPr>
              <w:t>2.</w:t>
            </w:r>
            <w:r w:rsidR="00AE22E0">
              <w:rPr>
                <w:color w:val="000000" w:themeColor="text1"/>
              </w:rPr>
              <w:t> </w:t>
            </w:r>
            <w:r w:rsidR="005652F2" w:rsidRPr="00283640">
              <w:rPr>
                <w:color w:val="000000" w:themeColor="text1"/>
              </w:rPr>
              <w:t>redakcija</w:t>
            </w:r>
            <w:r w:rsidR="00285913">
              <w:rPr>
                <w:color w:val="000000" w:themeColor="text1"/>
              </w:rPr>
              <w:t>i</w:t>
            </w:r>
            <w:r w:rsidR="001B428F">
              <w:rPr>
                <w:color w:val="000000" w:themeColor="text1"/>
              </w:rPr>
              <w:t xml:space="preserve">. </w:t>
            </w:r>
          </w:p>
        </w:tc>
      </w:tr>
      <w:tr w:rsidR="006A533D" w:rsidRPr="00EC7FB8" w14:paraId="2FDD31AF" w14:textId="77777777" w:rsidTr="00E253DA">
        <w:trPr>
          <w:trHeight w:val="567"/>
        </w:trPr>
        <w:tc>
          <w:tcPr>
            <w:tcW w:w="1796" w:type="pct"/>
            <w:shd w:val="clear" w:color="auto" w:fill="auto"/>
            <w:hideMark/>
          </w:tcPr>
          <w:p w14:paraId="2753F57B" w14:textId="35B211E6" w:rsidR="00A42788" w:rsidRPr="00EC7FB8" w:rsidRDefault="00A42788" w:rsidP="00C82AE8">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lastRenderedPageBreak/>
              <w:t>Leģitīmais mērķis</w:t>
            </w:r>
          </w:p>
          <w:p w14:paraId="5AFD2F12" w14:textId="77777777" w:rsidR="00CA28AB" w:rsidRPr="00EC7FB8" w:rsidRDefault="00CA28AB" w:rsidP="00C82AE8">
            <w:pPr>
              <w:spacing w:after="0" w:line="240" w:lineRule="auto"/>
              <w:rPr>
                <w:rFonts w:ascii="Times New Roman" w:eastAsia="Times New Roman" w:hAnsi="Times New Roman" w:cs="Times New Roman"/>
                <w:b/>
                <w:bCs/>
                <w:color w:val="000000" w:themeColor="text1"/>
                <w:sz w:val="24"/>
                <w:szCs w:val="24"/>
                <w:lang w:eastAsia="lv-LV"/>
              </w:rPr>
            </w:pPr>
          </w:p>
        </w:tc>
        <w:tc>
          <w:tcPr>
            <w:tcW w:w="3204" w:type="pct"/>
            <w:shd w:val="clear" w:color="auto" w:fill="auto"/>
          </w:tcPr>
          <w:p w14:paraId="43C44B39" w14:textId="43C95006" w:rsidR="008D670C" w:rsidRDefault="003916D2" w:rsidP="00C82AE8">
            <w:pPr>
              <w:spacing w:after="0" w:line="240" w:lineRule="auto"/>
              <w:jc w:val="both"/>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Latvijas Republikas Satversmes 116.</w:t>
            </w:r>
            <w:r w:rsidR="00546B18">
              <w:rPr>
                <w:rFonts w:ascii="Times New Roman" w:eastAsia="Times New Roman" w:hAnsi="Times New Roman" w:cs="Times New Roman"/>
                <w:color w:val="000000" w:themeColor="text1"/>
                <w:sz w:val="24"/>
                <w:szCs w:val="24"/>
                <w:lang w:eastAsia="lv-LV"/>
              </w:rPr>
              <w:t> </w:t>
            </w:r>
            <w:r w:rsidRPr="00EC7FB8">
              <w:rPr>
                <w:rFonts w:ascii="Times New Roman" w:eastAsia="Times New Roman" w:hAnsi="Times New Roman" w:cs="Times New Roman"/>
                <w:color w:val="000000" w:themeColor="text1"/>
                <w:sz w:val="24"/>
                <w:szCs w:val="24"/>
                <w:lang w:eastAsia="lv-LV"/>
              </w:rPr>
              <w:t>pant</w:t>
            </w:r>
            <w:r w:rsidR="001154CF">
              <w:rPr>
                <w:rFonts w:ascii="Times New Roman" w:eastAsia="Times New Roman" w:hAnsi="Times New Roman" w:cs="Times New Roman"/>
                <w:color w:val="000000" w:themeColor="text1"/>
                <w:sz w:val="24"/>
                <w:szCs w:val="24"/>
                <w:lang w:eastAsia="lv-LV"/>
              </w:rPr>
              <w:t>ā</w:t>
            </w:r>
            <w:r w:rsidRPr="00EC7FB8">
              <w:rPr>
                <w:rFonts w:ascii="Times New Roman" w:eastAsia="Times New Roman" w:hAnsi="Times New Roman" w:cs="Times New Roman"/>
                <w:color w:val="000000" w:themeColor="text1"/>
                <w:sz w:val="24"/>
                <w:szCs w:val="24"/>
                <w:lang w:eastAsia="lv-LV"/>
              </w:rPr>
              <w:t xml:space="preserve"> notei</w:t>
            </w:r>
            <w:r w:rsidR="001154CF">
              <w:rPr>
                <w:rFonts w:ascii="Times New Roman" w:eastAsia="Times New Roman" w:hAnsi="Times New Roman" w:cs="Times New Roman"/>
                <w:color w:val="000000" w:themeColor="text1"/>
                <w:sz w:val="24"/>
                <w:szCs w:val="24"/>
                <w:lang w:eastAsia="lv-LV"/>
              </w:rPr>
              <w:t>kts: "</w:t>
            </w:r>
            <w:r w:rsidRPr="00EC7FB8">
              <w:rPr>
                <w:rFonts w:ascii="Times New Roman" w:eastAsia="Times New Roman" w:hAnsi="Times New Roman" w:cs="Times New Roman"/>
                <w:color w:val="000000" w:themeColor="text1"/>
                <w:sz w:val="24"/>
                <w:szCs w:val="24"/>
                <w:lang w:eastAsia="lv-LV"/>
              </w:rPr>
              <w:t>personas tiesības</w:t>
            </w:r>
            <w:r w:rsidR="007632E2">
              <w:rPr>
                <w:rFonts w:ascii="Times New Roman" w:eastAsia="Times New Roman" w:hAnsi="Times New Roman" w:cs="Times New Roman"/>
                <w:color w:val="000000" w:themeColor="text1"/>
                <w:sz w:val="24"/>
                <w:szCs w:val="24"/>
                <w:lang w:eastAsia="lv-LV"/>
              </w:rPr>
              <w:t xml:space="preserve">, </w:t>
            </w:r>
            <w:r w:rsidR="007632E2" w:rsidRPr="007632E2">
              <w:rPr>
                <w:rFonts w:ascii="Times New Roman" w:eastAsia="Times New Roman" w:hAnsi="Times New Roman" w:cs="Times New Roman"/>
                <w:color w:val="000000" w:themeColor="text1"/>
                <w:sz w:val="24"/>
                <w:szCs w:val="24"/>
                <w:lang w:eastAsia="lv-LV"/>
              </w:rPr>
              <w:t>kas noteiktas Satversmes deviņdesmit sestajā, deviņdesmit septītajā, deviņdesmit astotajā, simtajā, simt otrajā, simt trešajā, simt sestajā un simt astotajā pantā</w:t>
            </w:r>
            <w:r w:rsidR="007632E2">
              <w:rPr>
                <w:rFonts w:ascii="Times New Roman" w:eastAsia="Times New Roman" w:hAnsi="Times New Roman" w:cs="Times New Roman"/>
                <w:color w:val="000000" w:themeColor="text1"/>
                <w:sz w:val="24"/>
                <w:szCs w:val="24"/>
                <w:lang w:eastAsia="lv-LV"/>
              </w:rPr>
              <w:t>,</w:t>
            </w:r>
            <w:r w:rsidRPr="00EC7FB8">
              <w:rPr>
                <w:rFonts w:ascii="Times New Roman" w:eastAsia="Times New Roman" w:hAnsi="Times New Roman" w:cs="Times New Roman"/>
                <w:color w:val="000000" w:themeColor="text1"/>
                <w:sz w:val="24"/>
                <w:szCs w:val="24"/>
                <w:lang w:eastAsia="lv-LV"/>
              </w:rPr>
              <w:t xml:space="preserve"> var ierobežot likumā paredzētajos gadījumos, lai aizsargātu citu cilvēku tiesības, demokrātisko valsts iekārtu, sabiedrības drošību, labklājību un tikumību</w:t>
            </w:r>
            <w:r w:rsidR="001154CF">
              <w:rPr>
                <w:rFonts w:ascii="Times New Roman" w:eastAsia="Times New Roman" w:hAnsi="Times New Roman" w:cs="Times New Roman"/>
                <w:color w:val="000000" w:themeColor="text1"/>
                <w:sz w:val="24"/>
                <w:szCs w:val="24"/>
                <w:lang w:eastAsia="lv-LV"/>
              </w:rPr>
              <w:t>"</w:t>
            </w:r>
            <w:r w:rsidRPr="00EC7FB8">
              <w:rPr>
                <w:rFonts w:ascii="Times New Roman" w:eastAsia="Times New Roman" w:hAnsi="Times New Roman" w:cs="Times New Roman"/>
                <w:color w:val="000000" w:themeColor="text1"/>
                <w:sz w:val="24"/>
                <w:szCs w:val="24"/>
                <w:lang w:eastAsia="lv-LV"/>
              </w:rPr>
              <w:t xml:space="preserve">. </w:t>
            </w:r>
            <w:r w:rsidR="001154CF">
              <w:rPr>
                <w:rFonts w:ascii="Times New Roman" w:eastAsia="Times New Roman" w:hAnsi="Times New Roman" w:cs="Times New Roman"/>
                <w:color w:val="000000" w:themeColor="text1"/>
                <w:sz w:val="24"/>
                <w:szCs w:val="24"/>
                <w:lang w:eastAsia="lv-LV"/>
              </w:rPr>
              <w:t>"</w:t>
            </w:r>
            <w:r w:rsidRPr="00EC7FB8">
              <w:rPr>
                <w:rFonts w:ascii="Times New Roman" w:eastAsia="Times New Roman" w:hAnsi="Times New Roman" w:cs="Times New Roman"/>
                <w:color w:val="000000" w:themeColor="text1"/>
                <w:sz w:val="24"/>
                <w:szCs w:val="24"/>
                <w:lang w:eastAsia="lv-LV"/>
              </w:rPr>
              <w:t>Ikviena pamattiesību ierobežojuma pamatā ir jābūt apstākļiem un argumentiem, kādēļ tas vajadzīgs, proti, ierobežojums tiek noteikts svarīgu interešu – leģitīma mērķa – labad</w:t>
            </w:r>
            <w:r w:rsidR="001154CF">
              <w:rPr>
                <w:rFonts w:ascii="Times New Roman" w:eastAsia="Times New Roman" w:hAnsi="Times New Roman" w:cs="Times New Roman"/>
                <w:color w:val="000000" w:themeColor="text1"/>
                <w:sz w:val="24"/>
                <w:szCs w:val="24"/>
                <w:lang w:eastAsia="lv-LV"/>
              </w:rPr>
              <w:t>."</w:t>
            </w:r>
            <w:r w:rsidRPr="00EC7FB8">
              <w:rPr>
                <w:rFonts w:ascii="Times New Roman" w:eastAsia="Times New Roman" w:hAnsi="Times New Roman" w:cs="Times New Roman"/>
                <w:color w:val="000000" w:themeColor="text1"/>
                <w:sz w:val="24"/>
                <w:szCs w:val="24"/>
                <w:lang w:eastAsia="lv-LV"/>
              </w:rPr>
              <w:t xml:space="preserve"> (Satversmes tiesas 2005.</w:t>
            </w:r>
            <w:r w:rsidR="00546B18">
              <w:rPr>
                <w:rFonts w:ascii="Times New Roman" w:eastAsia="Times New Roman" w:hAnsi="Times New Roman" w:cs="Times New Roman"/>
                <w:color w:val="000000" w:themeColor="text1"/>
                <w:sz w:val="24"/>
                <w:szCs w:val="24"/>
                <w:lang w:eastAsia="lv-LV"/>
              </w:rPr>
              <w:t> </w:t>
            </w:r>
            <w:r w:rsidRPr="00EC7FB8">
              <w:rPr>
                <w:rFonts w:ascii="Times New Roman" w:eastAsia="Times New Roman" w:hAnsi="Times New Roman" w:cs="Times New Roman"/>
                <w:color w:val="000000" w:themeColor="text1"/>
                <w:sz w:val="24"/>
                <w:szCs w:val="24"/>
                <w:lang w:eastAsia="lv-LV"/>
              </w:rPr>
              <w:t>gada 22.</w:t>
            </w:r>
            <w:r w:rsidR="00546B18">
              <w:rPr>
                <w:rFonts w:ascii="Times New Roman" w:eastAsia="Times New Roman" w:hAnsi="Times New Roman" w:cs="Times New Roman"/>
                <w:color w:val="000000" w:themeColor="text1"/>
                <w:sz w:val="24"/>
                <w:szCs w:val="24"/>
                <w:lang w:eastAsia="lv-LV"/>
              </w:rPr>
              <w:t> </w:t>
            </w:r>
            <w:r w:rsidRPr="00EC7FB8">
              <w:rPr>
                <w:rFonts w:ascii="Times New Roman" w:eastAsia="Times New Roman" w:hAnsi="Times New Roman" w:cs="Times New Roman"/>
                <w:color w:val="000000" w:themeColor="text1"/>
                <w:sz w:val="24"/>
                <w:szCs w:val="24"/>
                <w:lang w:eastAsia="lv-LV"/>
              </w:rPr>
              <w:t>decembra spriedum</w:t>
            </w:r>
            <w:r w:rsidR="001154CF">
              <w:rPr>
                <w:rFonts w:ascii="Times New Roman" w:eastAsia="Times New Roman" w:hAnsi="Times New Roman" w:cs="Times New Roman"/>
                <w:color w:val="000000" w:themeColor="text1"/>
                <w:sz w:val="24"/>
                <w:szCs w:val="24"/>
                <w:lang w:eastAsia="lv-LV"/>
              </w:rPr>
              <w:t>s</w:t>
            </w:r>
            <w:r w:rsidRPr="00EC7FB8">
              <w:rPr>
                <w:rFonts w:ascii="Times New Roman" w:eastAsia="Times New Roman" w:hAnsi="Times New Roman" w:cs="Times New Roman"/>
                <w:color w:val="000000" w:themeColor="text1"/>
                <w:sz w:val="24"/>
                <w:szCs w:val="24"/>
                <w:lang w:eastAsia="lv-LV"/>
              </w:rPr>
              <w:t xml:space="preserve"> lietā Nr.</w:t>
            </w:r>
            <w:r w:rsidR="00546B18">
              <w:rPr>
                <w:rFonts w:ascii="Times New Roman" w:eastAsia="Times New Roman" w:hAnsi="Times New Roman" w:cs="Times New Roman"/>
                <w:color w:val="000000" w:themeColor="text1"/>
                <w:sz w:val="24"/>
                <w:szCs w:val="24"/>
                <w:lang w:eastAsia="lv-LV"/>
              </w:rPr>
              <w:t> </w:t>
            </w:r>
            <w:r w:rsidRPr="00EC7FB8">
              <w:rPr>
                <w:rFonts w:ascii="Times New Roman" w:eastAsia="Times New Roman" w:hAnsi="Times New Roman" w:cs="Times New Roman"/>
                <w:color w:val="000000" w:themeColor="text1"/>
                <w:sz w:val="24"/>
                <w:szCs w:val="24"/>
                <w:lang w:eastAsia="lv-LV"/>
              </w:rPr>
              <w:t>2005</w:t>
            </w:r>
            <w:r w:rsidR="00A5443F">
              <w:rPr>
                <w:rFonts w:ascii="Times New Roman" w:eastAsia="Times New Roman" w:hAnsi="Times New Roman" w:cs="Times New Roman"/>
                <w:color w:val="000000" w:themeColor="text1"/>
                <w:sz w:val="24"/>
                <w:szCs w:val="24"/>
                <w:lang w:eastAsia="lv-LV"/>
              </w:rPr>
              <w:noBreakHyphen/>
            </w:r>
            <w:r w:rsidRPr="00EC7FB8">
              <w:rPr>
                <w:rFonts w:ascii="Times New Roman" w:eastAsia="Times New Roman" w:hAnsi="Times New Roman" w:cs="Times New Roman"/>
                <w:color w:val="000000" w:themeColor="text1"/>
                <w:sz w:val="24"/>
                <w:szCs w:val="24"/>
                <w:lang w:eastAsia="lv-LV"/>
              </w:rPr>
              <w:t>19</w:t>
            </w:r>
            <w:r w:rsidR="00A5443F">
              <w:rPr>
                <w:rFonts w:ascii="Times New Roman" w:eastAsia="Times New Roman" w:hAnsi="Times New Roman" w:cs="Times New Roman"/>
                <w:color w:val="000000" w:themeColor="text1"/>
                <w:sz w:val="24"/>
                <w:szCs w:val="24"/>
                <w:lang w:eastAsia="lv-LV"/>
              </w:rPr>
              <w:noBreakHyphen/>
            </w:r>
            <w:r w:rsidRPr="00EC7FB8">
              <w:rPr>
                <w:rFonts w:ascii="Times New Roman" w:eastAsia="Times New Roman" w:hAnsi="Times New Roman" w:cs="Times New Roman"/>
                <w:color w:val="000000" w:themeColor="text1"/>
                <w:sz w:val="24"/>
                <w:szCs w:val="24"/>
                <w:lang w:eastAsia="lv-LV"/>
              </w:rPr>
              <w:t>01</w:t>
            </w:r>
            <w:r w:rsidR="001154CF">
              <w:rPr>
                <w:rFonts w:ascii="Times New Roman" w:eastAsia="Times New Roman" w:hAnsi="Times New Roman" w:cs="Times New Roman"/>
                <w:color w:val="000000" w:themeColor="text1"/>
                <w:sz w:val="24"/>
                <w:szCs w:val="24"/>
                <w:lang w:eastAsia="lv-LV"/>
              </w:rPr>
              <w:t>,</w:t>
            </w:r>
            <w:r w:rsidRPr="00EC7FB8">
              <w:rPr>
                <w:rFonts w:ascii="Times New Roman" w:eastAsia="Times New Roman" w:hAnsi="Times New Roman" w:cs="Times New Roman"/>
                <w:color w:val="000000" w:themeColor="text1"/>
                <w:sz w:val="24"/>
                <w:szCs w:val="24"/>
                <w:lang w:eastAsia="lv-LV"/>
              </w:rPr>
              <w:t xml:space="preserve"> 9.</w:t>
            </w:r>
            <w:r w:rsidR="00546B18">
              <w:rPr>
                <w:rFonts w:ascii="Times New Roman" w:eastAsia="Times New Roman" w:hAnsi="Times New Roman" w:cs="Times New Roman"/>
                <w:color w:val="000000" w:themeColor="text1"/>
                <w:sz w:val="24"/>
                <w:szCs w:val="24"/>
                <w:lang w:eastAsia="lv-LV"/>
              </w:rPr>
              <w:t> </w:t>
            </w:r>
            <w:r w:rsidRPr="00EC7FB8">
              <w:rPr>
                <w:rFonts w:ascii="Times New Roman" w:eastAsia="Times New Roman" w:hAnsi="Times New Roman" w:cs="Times New Roman"/>
                <w:color w:val="000000" w:themeColor="text1"/>
                <w:sz w:val="24"/>
                <w:szCs w:val="24"/>
                <w:lang w:eastAsia="lv-LV"/>
              </w:rPr>
              <w:t>punkt</w:t>
            </w:r>
            <w:r w:rsidR="00D23DC2" w:rsidRPr="00EC7FB8">
              <w:rPr>
                <w:rFonts w:ascii="Times New Roman" w:eastAsia="Times New Roman" w:hAnsi="Times New Roman" w:cs="Times New Roman"/>
                <w:color w:val="000000" w:themeColor="text1"/>
                <w:sz w:val="24"/>
                <w:szCs w:val="24"/>
                <w:lang w:eastAsia="lv-LV"/>
              </w:rPr>
              <w:t>s</w:t>
            </w:r>
            <w:r w:rsidRPr="00EC7FB8">
              <w:rPr>
                <w:rFonts w:ascii="Times New Roman" w:eastAsia="Times New Roman" w:hAnsi="Times New Roman" w:cs="Times New Roman"/>
                <w:color w:val="000000" w:themeColor="text1"/>
                <w:sz w:val="24"/>
                <w:szCs w:val="24"/>
                <w:lang w:eastAsia="lv-LV"/>
              </w:rPr>
              <w:t xml:space="preserve">). </w:t>
            </w:r>
          </w:p>
          <w:p w14:paraId="23B31A2D" w14:textId="77777777" w:rsidR="00E24581" w:rsidRDefault="00E24581" w:rsidP="00C82AE8">
            <w:pPr>
              <w:spacing w:after="0" w:line="240" w:lineRule="auto"/>
              <w:jc w:val="both"/>
              <w:rPr>
                <w:rFonts w:ascii="Times New Roman" w:eastAsia="Times New Roman" w:hAnsi="Times New Roman" w:cs="Times New Roman"/>
                <w:color w:val="000000" w:themeColor="text1"/>
                <w:sz w:val="24"/>
                <w:szCs w:val="24"/>
                <w:lang w:eastAsia="lv-LV"/>
              </w:rPr>
            </w:pPr>
          </w:p>
          <w:p w14:paraId="5440644A" w14:textId="0E99A866" w:rsidR="00E24581" w:rsidRDefault="00E24581" w:rsidP="00E24581">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lang w:eastAsia="lv-LV"/>
              </w:rPr>
              <w:t>L</w:t>
            </w:r>
            <w:r w:rsidRPr="00E24581">
              <w:rPr>
                <w:rFonts w:ascii="Times New Roman" w:eastAsia="Times New Roman" w:hAnsi="Times New Roman" w:cs="Times New Roman"/>
                <w:color w:val="000000" w:themeColor="text1"/>
                <w:sz w:val="24"/>
                <w:szCs w:val="24"/>
                <w:lang w:eastAsia="lv-LV"/>
              </w:rPr>
              <w:t>ikum</w:t>
            </w:r>
            <w:r>
              <w:rPr>
                <w:rFonts w:ascii="Times New Roman" w:eastAsia="Times New Roman" w:hAnsi="Times New Roman" w:cs="Times New Roman"/>
                <w:color w:val="000000" w:themeColor="text1"/>
                <w:sz w:val="24"/>
                <w:szCs w:val="24"/>
                <w:lang w:eastAsia="lv-LV"/>
              </w:rPr>
              <w:t xml:space="preserve">a </w:t>
            </w:r>
            <w:r w:rsidRPr="00E24581">
              <w:rPr>
                <w:rFonts w:ascii="Times New Roman" w:eastAsia="Times New Roman" w:hAnsi="Times New Roman" w:cs="Times New Roman"/>
                <w:color w:val="000000" w:themeColor="text1"/>
                <w:sz w:val="24"/>
                <w:szCs w:val="24"/>
                <w:lang w:eastAsia="lv-LV"/>
              </w:rPr>
              <w:t>37.</w:t>
            </w:r>
            <w:r w:rsidRPr="00E24581">
              <w:rPr>
                <w:rFonts w:ascii="Times New Roman" w:eastAsia="Times New Roman" w:hAnsi="Times New Roman" w:cs="Times New Roman"/>
                <w:color w:val="000000" w:themeColor="text1"/>
                <w:sz w:val="24"/>
                <w:szCs w:val="24"/>
                <w:vertAlign w:val="superscript"/>
                <w:lang w:eastAsia="lv-LV"/>
              </w:rPr>
              <w:t>1</w:t>
            </w:r>
            <w:r w:rsidR="00546B18">
              <w:rPr>
                <w:rFonts w:ascii="Times New Roman" w:eastAsia="Times New Roman" w:hAnsi="Times New Roman" w:cs="Times New Roman"/>
                <w:color w:val="000000" w:themeColor="text1"/>
                <w:sz w:val="24"/>
                <w:szCs w:val="24"/>
                <w:lang w:eastAsia="lv-LV"/>
              </w:rPr>
              <w:t> </w:t>
            </w:r>
            <w:r w:rsidRPr="00E24581">
              <w:rPr>
                <w:rFonts w:ascii="Times New Roman" w:eastAsia="Times New Roman" w:hAnsi="Times New Roman" w:cs="Times New Roman"/>
                <w:color w:val="000000" w:themeColor="text1"/>
                <w:sz w:val="24"/>
                <w:szCs w:val="24"/>
                <w:lang w:eastAsia="lv-LV"/>
              </w:rPr>
              <w:t>pant</w:t>
            </w:r>
            <w:r w:rsidR="001154CF">
              <w:rPr>
                <w:rFonts w:ascii="Times New Roman" w:eastAsia="Times New Roman" w:hAnsi="Times New Roman" w:cs="Times New Roman"/>
                <w:color w:val="000000" w:themeColor="text1"/>
                <w:sz w:val="24"/>
                <w:szCs w:val="24"/>
                <w:lang w:eastAsia="lv-LV"/>
              </w:rPr>
              <w:t>ā</w:t>
            </w:r>
            <w:r>
              <w:rPr>
                <w:rFonts w:ascii="Times New Roman" w:eastAsia="Times New Roman" w:hAnsi="Times New Roman" w:cs="Times New Roman"/>
                <w:color w:val="000000" w:themeColor="text1"/>
                <w:sz w:val="24"/>
                <w:szCs w:val="24"/>
                <w:lang w:eastAsia="lv-LV"/>
              </w:rPr>
              <w:t xml:space="preserve"> notei</w:t>
            </w:r>
            <w:r w:rsidR="001154CF">
              <w:rPr>
                <w:rFonts w:ascii="Times New Roman" w:eastAsia="Times New Roman" w:hAnsi="Times New Roman" w:cs="Times New Roman"/>
                <w:color w:val="000000" w:themeColor="text1"/>
                <w:sz w:val="24"/>
                <w:szCs w:val="24"/>
                <w:lang w:eastAsia="lv-LV"/>
              </w:rPr>
              <w:t>kts</w:t>
            </w:r>
            <w:r>
              <w:rPr>
                <w:rFonts w:ascii="Times New Roman" w:eastAsia="Times New Roman" w:hAnsi="Times New Roman" w:cs="Times New Roman"/>
                <w:color w:val="000000" w:themeColor="text1"/>
                <w:sz w:val="24"/>
                <w:szCs w:val="24"/>
                <w:lang w:eastAsia="lv-LV"/>
              </w:rPr>
              <w:t>, ka š</w:t>
            </w:r>
            <w:r w:rsidRPr="00E24581">
              <w:rPr>
                <w:rFonts w:ascii="Times New Roman" w:eastAsia="Times New Roman" w:hAnsi="Times New Roman" w:cs="Times New Roman"/>
                <w:color w:val="000000" w:themeColor="text1"/>
                <w:sz w:val="24"/>
                <w:szCs w:val="24"/>
                <w:lang w:eastAsia="lv-LV"/>
              </w:rPr>
              <w:t>ā likuma 45.</w:t>
            </w:r>
            <w:r>
              <w:rPr>
                <w:rFonts w:ascii="Times New Roman" w:eastAsia="Times New Roman" w:hAnsi="Times New Roman" w:cs="Times New Roman"/>
                <w:color w:val="000000" w:themeColor="text1"/>
                <w:sz w:val="24"/>
                <w:szCs w:val="24"/>
                <w:lang w:eastAsia="lv-LV"/>
              </w:rPr>
              <w:t> </w:t>
            </w:r>
            <w:r w:rsidRPr="00E24581">
              <w:rPr>
                <w:rFonts w:ascii="Times New Roman" w:eastAsia="Times New Roman" w:hAnsi="Times New Roman" w:cs="Times New Roman"/>
                <w:color w:val="000000" w:themeColor="text1"/>
                <w:sz w:val="24"/>
                <w:szCs w:val="24"/>
                <w:lang w:eastAsia="lv-LV"/>
              </w:rPr>
              <w:t>panta pirmās daļas 1.</w:t>
            </w:r>
            <w:r>
              <w:rPr>
                <w:rFonts w:ascii="Times New Roman" w:eastAsia="Times New Roman" w:hAnsi="Times New Roman" w:cs="Times New Roman"/>
                <w:color w:val="000000" w:themeColor="text1"/>
                <w:sz w:val="24"/>
                <w:szCs w:val="24"/>
                <w:lang w:eastAsia="lv-LV"/>
              </w:rPr>
              <w:t> </w:t>
            </w:r>
            <w:r w:rsidRPr="00E24581">
              <w:rPr>
                <w:rFonts w:ascii="Times New Roman" w:eastAsia="Times New Roman" w:hAnsi="Times New Roman" w:cs="Times New Roman"/>
                <w:color w:val="000000" w:themeColor="text1"/>
                <w:sz w:val="24"/>
                <w:szCs w:val="24"/>
                <w:lang w:eastAsia="lv-LV"/>
              </w:rPr>
              <w:t xml:space="preserve">punktā minētie likuma subjekti sniedz Latvijas Bankai informāciju, kas iegūta klientu identifikācijas un izpētes rezultātā, kā arī informāciju par klienta veiktajiem darījumiem un citu informāciju, kas saistīta ar noziedzīgi iegūtu līdzekļu legalizācijas un terorisma un proliferācijas finansēšanas risku pārvaldību. Latvijas Bankai ir tiesības izdot noteikumus </w:t>
            </w:r>
            <w:r w:rsidR="0022143E">
              <w:rPr>
                <w:rFonts w:ascii="Times New Roman" w:eastAsia="Times New Roman" w:hAnsi="Times New Roman" w:cs="Times New Roman"/>
                <w:color w:val="000000" w:themeColor="text1"/>
                <w:sz w:val="24"/>
                <w:szCs w:val="24"/>
                <w:lang w:eastAsia="lv-LV"/>
              </w:rPr>
              <w:t>L</w:t>
            </w:r>
            <w:r w:rsidRPr="00E24581">
              <w:rPr>
                <w:rFonts w:ascii="Times New Roman" w:eastAsia="Times New Roman" w:hAnsi="Times New Roman" w:cs="Times New Roman"/>
                <w:color w:val="000000" w:themeColor="text1"/>
                <w:sz w:val="24"/>
                <w:szCs w:val="24"/>
                <w:lang w:eastAsia="lv-LV"/>
              </w:rPr>
              <w:t>ikuma 45.</w:t>
            </w:r>
            <w:r>
              <w:rPr>
                <w:rFonts w:ascii="Times New Roman" w:eastAsia="Times New Roman" w:hAnsi="Times New Roman" w:cs="Times New Roman"/>
                <w:color w:val="000000" w:themeColor="text1"/>
                <w:sz w:val="24"/>
                <w:szCs w:val="24"/>
                <w:lang w:eastAsia="lv-LV"/>
              </w:rPr>
              <w:t> </w:t>
            </w:r>
            <w:r w:rsidRPr="00E24581">
              <w:rPr>
                <w:rFonts w:ascii="Times New Roman" w:eastAsia="Times New Roman" w:hAnsi="Times New Roman" w:cs="Times New Roman"/>
                <w:color w:val="000000" w:themeColor="text1"/>
                <w:sz w:val="24"/>
                <w:szCs w:val="24"/>
                <w:lang w:eastAsia="lv-LV"/>
              </w:rPr>
              <w:t>panta pirmās daļas 1.</w:t>
            </w:r>
            <w:r>
              <w:rPr>
                <w:rFonts w:ascii="Times New Roman" w:eastAsia="Times New Roman" w:hAnsi="Times New Roman" w:cs="Times New Roman"/>
                <w:color w:val="000000" w:themeColor="text1"/>
                <w:sz w:val="24"/>
                <w:szCs w:val="24"/>
                <w:lang w:eastAsia="lv-LV"/>
              </w:rPr>
              <w:t> </w:t>
            </w:r>
            <w:r w:rsidRPr="00E24581">
              <w:rPr>
                <w:rFonts w:ascii="Times New Roman" w:eastAsia="Times New Roman" w:hAnsi="Times New Roman" w:cs="Times New Roman"/>
                <w:color w:val="000000" w:themeColor="text1"/>
                <w:sz w:val="24"/>
                <w:szCs w:val="24"/>
                <w:lang w:eastAsia="lv-LV"/>
              </w:rPr>
              <w:t xml:space="preserve">punktā minētajiem </w:t>
            </w:r>
            <w:r w:rsidR="0022143E">
              <w:rPr>
                <w:rFonts w:ascii="Times New Roman" w:eastAsia="Times New Roman" w:hAnsi="Times New Roman" w:cs="Times New Roman"/>
                <w:color w:val="000000" w:themeColor="text1"/>
                <w:sz w:val="24"/>
                <w:szCs w:val="24"/>
                <w:lang w:eastAsia="lv-LV"/>
              </w:rPr>
              <w:t>L</w:t>
            </w:r>
            <w:r w:rsidRPr="00E24581">
              <w:rPr>
                <w:rFonts w:ascii="Times New Roman" w:eastAsia="Times New Roman" w:hAnsi="Times New Roman" w:cs="Times New Roman"/>
                <w:color w:val="000000" w:themeColor="text1"/>
                <w:sz w:val="24"/>
                <w:szCs w:val="24"/>
                <w:lang w:eastAsia="lv-LV"/>
              </w:rPr>
              <w:t>ikuma subjektiem par sniedzamās informācijas apjomu, informācijas apkopošanas prasībām un tās sniegšanas kārtību.</w:t>
            </w:r>
            <w:r>
              <w:rPr>
                <w:rFonts w:ascii="Times New Roman" w:eastAsia="Times New Roman" w:hAnsi="Times New Roman" w:cs="Times New Roman"/>
                <w:color w:val="000000" w:themeColor="text1"/>
                <w:sz w:val="24"/>
                <w:szCs w:val="24"/>
                <w:lang w:eastAsia="lv-LV"/>
              </w:rPr>
              <w:t xml:space="preserve"> </w:t>
            </w:r>
            <w:r w:rsidR="004B5100">
              <w:rPr>
                <w:rFonts w:ascii="Times New Roman" w:eastAsia="Times New Roman" w:hAnsi="Times New Roman" w:cs="Times New Roman"/>
                <w:color w:val="000000" w:themeColor="text1"/>
                <w:sz w:val="24"/>
                <w:szCs w:val="24"/>
                <w:lang w:eastAsia="lv-LV"/>
              </w:rPr>
              <w:t xml:space="preserve">Savukārt </w:t>
            </w:r>
            <w:r w:rsidR="004B5100">
              <w:rPr>
                <w:rFonts w:ascii="Times New Roman" w:hAnsi="Times New Roman" w:cs="Times New Roman"/>
                <w:sz w:val="24"/>
                <w:szCs w:val="24"/>
              </w:rPr>
              <w:t>a</w:t>
            </w:r>
            <w:r w:rsidR="004B5100" w:rsidRPr="00D16F1D">
              <w:rPr>
                <w:rFonts w:ascii="Times New Roman" w:hAnsi="Times New Roman" w:cs="Times New Roman"/>
                <w:sz w:val="24"/>
                <w:szCs w:val="24"/>
              </w:rPr>
              <w:t>tbilstoši Latvijas Bankas likuma 5.</w:t>
            </w:r>
            <w:r w:rsidR="00546B18">
              <w:rPr>
                <w:rFonts w:ascii="Times New Roman" w:hAnsi="Times New Roman" w:cs="Times New Roman"/>
                <w:sz w:val="24"/>
                <w:szCs w:val="24"/>
              </w:rPr>
              <w:t> </w:t>
            </w:r>
            <w:r w:rsidR="004B5100" w:rsidRPr="00D16F1D">
              <w:rPr>
                <w:rFonts w:ascii="Times New Roman" w:hAnsi="Times New Roman" w:cs="Times New Roman"/>
                <w:sz w:val="24"/>
                <w:szCs w:val="24"/>
              </w:rPr>
              <w:t>panta pirmās daļas 4.</w:t>
            </w:r>
            <w:r w:rsidR="00546B18">
              <w:rPr>
                <w:rFonts w:ascii="Times New Roman" w:hAnsi="Times New Roman" w:cs="Times New Roman"/>
                <w:sz w:val="24"/>
                <w:szCs w:val="24"/>
              </w:rPr>
              <w:t> </w:t>
            </w:r>
            <w:r w:rsidR="004B5100" w:rsidRPr="00D16F1D">
              <w:rPr>
                <w:rFonts w:ascii="Times New Roman" w:hAnsi="Times New Roman" w:cs="Times New Roman"/>
                <w:sz w:val="24"/>
                <w:szCs w:val="24"/>
              </w:rPr>
              <w:t>punktā noteiktajam Latvijas Banka regulē un uzrauga finanšu tirgus un tā dalībnieku darbību</w:t>
            </w:r>
            <w:r w:rsidR="004B5100">
              <w:rPr>
                <w:rFonts w:ascii="Times New Roman" w:hAnsi="Times New Roman" w:cs="Times New Roman"/>
                <w:sz w:val="24"/>
                <w:szCs w:val="24"/>
              </w:rPr>
              <w:t>.</w:t>
            </w:r>
          </w:p>
          <w:p w14:paraId="034225DB" w14:textId="77777777" w:rsidR="004B5100" w:rsidRDefault="004B5100" w:rsidP="00E24581">
            <w:pPr>
              <w:spacing w:after="0" w:line="240" w:lineRule="auto"/>
              <w:jc w:val="both"/>
              <w:rPr>
                <w:rFonts w:ascii="Times New Roman" w:eastAsia="Times New Roman" w:hAnsi="Times New Roman" w:cs="Times New Roman"/>
                <w:color w:val="000000" w:themeColor="text1"/>
                <w:sz w:val="24"/>
                <w:szCs w:val="24"/>
                <w:lang w:eastAsia="lv-LV"/>
              </w:rPr>
            </w:pPr>
          </w:p>
          <w:p w14:paraId="6C313237" w14:textId="3A79AD06" w:rsidR="006C5D1B" w:rsidRPr="002C25D6" w:rsidRDefault="004D1C34" w:rsidP="00C82AE8">
            <w:pPr>
              <w:spacing w:after="0" w:line="240" w:lineRule="auto"/>
              <w:jc w:val="both"/>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 xml:space="preserve">Noteikumu </w:t>
            </w:r>
            <w:r w:rsidR="00AE3A15">
              <w:rPr>
                <w:rFonts w:ascii="Times New Roman" w:eastAsia="Times New Roman" w:hAnsi="Times New Roman" w:cs="Times New Roman"/>
                <w:color w:val="000000" w:themeColor="text1"/>
                <w:sz w:val="24"/>
                <w:szCs w:val="24"/>
                <w:lang w:eastAsia="lv-LV"/>
              </w:rPr>
              <w:t xml:space="preserve">projektā paredzēto prasību </w:t>
            </w:r>
            <w:r w:rsidRPr="00EC7FB8">
              <w:rPr>
                <w:rFonts w:ascii="Times New Roman" w:eastAsia="Times New Roman" w:hAnsi="Times New Roman" w:cs="Times New Roman"/>
                <w:color w:val="000000" w:themeColor="text1"/>
                <w:sz w:val="24"/>
                <w:szCs w:val="24"/>
                <w:lang w:eastAsia="lv-LV"/>
              </w:rPr>
              <w:t xml:space="preserve">leģitīmais mērķis </w:t>
            </w:r>
            <w:r w:rsidR="002F6D63">
              <w:rPr>
                <w:rFonts w:ascii="Times New Roman" w:eastAsia="Times New Roman" w:hAnsi="Times New Roman" w:cs="Times New Roman"/>
                <w:color w:val="000000" w:themeColor="text1"/>
                <w:sz w:val="24"/>
                <w:szCs w:val="24"/>
                <w:lang w:eastAsia="lv-LV"/>
              </w:rPr>
              <w:t>ir</w:t>
            </w:r>
            <w:r w:rsidR="002C25D6">
              <w:rPr>
                <w:rFonts w:ascii="Times New Roman" w:eastAsia="Times New Roman" w:hAnsi="Times New Roman" w:cs="Times New Roman"/>
                <w:color w:val="000000" w:themeColor="text1"/>
                <w:sz w:val="24"/>
                <w:szCs w:val="24"/>
                <w:lang w:eastAsia="lv-LV"/>
              </w:rPr>
              <w:t xml:space="preserve"> </w:t>
            </w:r>
            <w:r w:rsidR="00A5443F">
              <w:rPr>
                <w:rFonts w:ascii="Times New Roman" w:eastAsia="Times New Roman" w:hAnsi="Times New Roman" w:cs="Times New Roman"/>
                <w:color w:val="000000" w:themeColor="text1"/>
                <w:sz w:val="24"/>
                <w:szCs w:val="24"/>
                <w:lang w:eastAsia="lv-LV"/>
              </w:rPr>
              <w:t xml:space="preserve">aizsargāt </w:t>
            </w:r>
            <w:r w:rsidR="002C25D6" w:rsidRPr="002C25D6">
              <w:rPr>
                <w:rFonts w:ascii="Times New Roman" w:eastAsia="Times New Roman" w:hAnsi="Times New Roman" w:cs="Times New Roman"/>
                <w:color w:val="000000" w:themeColor="text1"/>
                <w:sz w:val="24"/>
                <w:szCs w:val="24"/>
                <w:lang w:eastAsia="lv-LV"/>
              </w:rPr>
              <w:t>demokrātisk</w:t>
            </w:r>
            <w:r w:rsidR="00A5443F">
              <w:rPr>
                <w:rFonts w:ascii="Times New Roman" w:eastAsia="Times New Roman" w:hAnsi="Times New Roman" w:cs="Times New Roman"/>
                <w:color w:val="000000" w:themeColor="text1"/>
                <w:sz w:val="24"/>
                <w:szCs w:val="24"/>
                <w:lang w:eastAsia="lv-LV"/>
              </w:rPr>
              <w:t>o</w:t>
            </w:r>
            <w:r w:rsidR="002C25D6" w:rsidRPr="002C25D6">
              <w:rPr>
                <w:rFonts w:ascii="Times New Roman" w:eastAsia="Times New Roman" w:hAnsi="Times New Roman" w:cs="Times New Roman"/>
                <w:color w:val="000000" w:themeColor="text1"/>
                <w:sz w:val="24"/>
                <w:szCs w:val="24"/>
                <w:lang w:eastAsia="lv-LV"/>
              </w:rPr>
              <w:t xml:space="preserve"> valsts iekārt</w:t>
            </w:r>
            <w:r w:rsidR="00A5443F">
              <w:rPr>
                <w:rFonts w:ascii="Times New Roman" w:eastAsia="Times New Roman" w:hAnsi="Times New Roman" w:cs="Times New Roman"/>
                <w:color w:val="000000" w:themeColor="text1"/>
                <w:sz w:val="24"/>
                <w:szCs w:val="24"/>
                <w:lang w:eastAsia="lv-LV"/>
              </w:rPr>
              <w:t>u</w:t>
            </w:r>
            <w:r w:rsidR="002C25D6" w:rsidRPr="002C25D6">
              <w:rPr>
                <w:rFonts w:ascii="Times New Roman" w:eastAsia="Times New Roman" w:hAnsi="Times New Roman" w:cs="Times New Roman"/>
                <w:color w:val="000000" w:themeColor="text1"/>
                <w:sz w:val="24"/>
                <w:szCs w:val="24"/>
                <w:lang w:eastAsia="lv-LV"/>
              </w:rPr>
              <w:t>, sabiedrības drošīb</w:t>
            </w:r>
            <w:r w:rsidR="00A5443F">
              <w:rPr>
                <w:rFonts w:ascii="Times New Roman" w:eastAsia="Times New Roman" w:hAnsi="Times New Roman" w:cs="Times New Roman"/>
                <w:color w:val="000000" w:themeColor="text1"/>
                <w:sz w:val="24"/>
                <w:szCs w:val="24"/>
                <w:lang w:eastAsia="lv-LV"/>
              </w:rPr>
              <w:t>u</w:t>
            </w:r>
            <w:r w:rsidR="002C25D6">
              <w:rPr>
                <w:rFonts w:ascii="Times New Roman" w:eastAsia="Times New Roman" w:hAnsi="Times New Roman" w:cs="Times New Roman"/>
                <w:color w:val="000000" w:themeColor="text1"/>
                <w:sz w:val="24"/>
                <w:szCs w:val="24"/>
                <w:lang w:eastAsia="lv-LV"/>
              </w:rPr>
              <w:t xml:space="preserve"> un</w:t>
            </w:r>
            <w:r w:rsidR="002C25D6" w:rsidRPr="002C25D6">
              <w:rPr>
                <w:rFonts w:ascii="Times New Roman" w:eastAsia="Times New Roman" w:hAnsi="Times New Roman" w:cs="Times New Roman"/>
                <w:color w:val="000000" w:themeColor="text1"/>
                <w:sz w:val="24"/>
                <w:szCs w:val="24"/>
                <w:lang w:eastAsia="lv-LV"/>
              </w:rPr>
              <w:t xml:space="preserve"> labklājīb</w:t>
            </w:r>
            <w:r w:rsidR="00A5443F">
              <w:rPr>
                <w:rFonts w:ascii="Times New Roman" w:eastAsia="Times New Roman" w:hAnsi="Times New Roman" w:cs="Times New Roman"/>
                <w:color w:val="000000" w:themeColor="text1"/>
                <w:sz w:val="24"/>
                <w:szCs w:val="24"/>
                <w:lang w:eastAsia="lv-LV"/>
              </w:rPr>
              <w:t>u</w:t>
            </w:r>
            <w:r w:rsidR="002C25D6">
              <w:rPr>
                <w:rFonts w:ascii="Times New Roman" w:eastAsia="Times New Roman" w:hAnsi="Times New Roman" w:cs="Times New Roman"/>
                <w:color w:val="000000" w:themeColor="text1"/>
                <w:sz w:val="24"/>
                <w:szCs w:val="24"/>
                <w:lang w:eastAsia="lv-LV"/>
              </w:rPr>
              <w:t xml:space="preserve">, veicot </w:t>
            </w:r>
            <w:r w:rsidR="006E32DF" w:rsidRPr="006E32DF">
              <w:rPr>
                <w:rFonts w:ascii="Times New Roman" w:hAnsi="Times New Roman" w:cs="Times New Roman"/>
                <w:color w:val="000000" w:themeColor="text1"/>
                <w:sz w:val="24"/>
                <w:szCs w:val="24"/>
              </w:rPr>
              <w:t>kredītiestāžu darbības uzraudzīb</w:t>
            </w:r>
            <w:r w:rsidR="00985469">
              <w:rPr>
                <w:rFonts w:ascii="Times New Roman" w:hAnsi="Times New Roman" w:cs="Times New Roman"/>
                <w:color w:val="000000" w:themeColor="text1"/>
                <w:sz w:val="24"/>
                <w:szCs w:val="24"/>
              </w:rPr>
              <w:t xml:space="preserve">u, lai </w:t>
            </w:r>
            <w:r w:rsidR="006C5D1B" w:rsidRPr="006C5D1B">
              <w:rPr>
                <w:rFonts w:ascii="Times New Roman" w:hAnsi="Times New Roman" w:cs="Times New Roman"/>
                <w:sz w:val="24"/>
                <w:szCs w:val="24"/>
                <w:shd w:val="clear" w:color="auto" w:fill="FFFFFF"/>
              </w:rPr>
              <w:t>novērst</w:t>
            </w:r>
            <w:r w:rsidR="002C25D6">
              <w:rPr>
                <w:rFonts w:ascii="Times New Roman" w:hAnsi="Times New Roman" w:cs="Times New Roman"/>
                <w:sz w:val="24"/>
                <w:szCs w:val="24"/>
                <w:shd w:val="clear" w:color="auto" w:fill="FFFFFF"/>
              </w:rPr>
              <w:t>u</w:t>
            </w:r>
            <w:r w:rsidR="006C5D1B" w:rsidRPr="006C5D1B">
              <w:rPr>
                <w:rFonts w:ascii="Times New Roman" w:hAnsi="Times New Roman" w:cs="Times New Roman"/>
                <w:sz w:val="24"/>
                <w:szCs w:val="24"/>
                <w:shd w:val="clear" w:color="auto" w:fill="FFFFFF"/>
              </w:rPr>
              <w:t xml:space="preserve"> noziedzīgi iegūtu līdzekļu legalizāciju un terorisma un proliferācijas finansēšanu.</w:t>
            </w:r>
          </w:p>
          <w:p w14:paraId="3E03B901" w14:textId="36CA8EE1" w:rsidR="008D670C" w:rsidRPr="00EC7FB8" w:rsidRDefault="008D670C" w:rsidP="00985469">
            <w:pPr>
              <w:spacing w:after="0" w:line="240" w:lineRule="auto"/>
              <w:jc w:val="both"/>
              <w:rPr>
                <w:rFonts w:ascii="Times New Roman" w:eastAsia="Times New Roman" w:hAnsi="Times New Roman" w:cs="Times New Roman"/>
                <w:color w:val="000000" w:themeColor="text1"/>
                <w:sz w:val="24"/>
                <w:szCs w:val="24"/>
                <w:lang w:eastAsia="lv-LV"/>
              </w:rPr>
            </w:pPr>
          </w:p>
        </w:tc>
      </w:tr>
      <w:tr w:rsidR="006A533D" w:rsidRPr="00EC7FB8" w14:paraId="1D4D1FD0" w14:textId="77777777" w:rsidTr="00E253DA">
        <w:trPr>
          <w:trHeight w:val="567"/>
        </w:trPr>
        <w:tc>
          <w:tcPr>
            <w:tcW w:w="1796" w:type="pct"/>
            <w:shd w:val="clear" w:color="auto" w:fill="auto"/>
            <w:hideMark/>
          </w:tcPr>
          <w:p w14:paraId="53C7C3A4" w14:textId="7F716684" w:rsidR="00A42788" w:rsidRPr="00EC7FB8" w:rsidRDefault="00A42788" w:rsidP="00C82AE8">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Samērīgums</w:t>
            </w:r>
          </w:p>
          <w:p w14:paraId="31A945D8" w14:textId="77777777" w:rsidR="00CA28AB" w:rsidRPr="00EC7FB8" w:rsidRDefault="00CA28AB" w:rsidP="00C82AE8">
            <w:pPr>
              <w:spacing w:after="0" w:line="240" w:lineRule="auto"/>
              <w:rPr>
                <w:rFonts w:ascii="Times New Roman" w:eastAsia="Times New Roman" w:hAnsi="Times New Roman" w:cs="Times New Roman"/>
                <w:b/>
                <w:bCs/>
                <w:color w:val="000000" w:themeColor="text1"/>
                <w:sz w:val="24"/>
                <w:szCs w:val="24"/>
                <w:lang w:eastAsia="lv-LV"/>
              </w:rPr>
            </w:pPr>
          </w:p>
        </w:tc>
        <w:tc>
          <w:tcPr>
            <w:tcW w:w="3204" w:type="pct"/>
            <w:shd w:val="clear" w:color="auto" w:fill="auto"/>
          </w:tcPr>
          <w:p w14:paraId="6A009D96" w14:textId="4824E523" w:rsidR="008812A6" w:rsidRDefault="008D670C" w:rsidP="00EF3516">
            <w:pPr>
              <w:spacing w:after="0" w:line="240" w:lineRule="auto"/>
              <w:jc w:val="both"/>
              <w:rPr>
                <w:rFonts w:ascii="Times New Roman" w:hAnsi="Times New Roman" w:cs="Times New Roman"/>
                <w:color w:val="000000" w:themeColor="text1"/>
                <w:sz w:val="24"/>
                <w:szCs w:val="24"/>
              </w:rPr>
            </w:pPr>
            <w:r w:rsidRPr="00EC7FB8">
              <w:rPr>
                <w:rFonts w:ascii="Times New Roman" w:hAnsi="Times New Roman" w:cs="Times New Roman"/>
                <w:color w:val="000000" w:themeColor="text1"/>
                <w:sz w:val="24"/>
                <w:szCs w:val="24"/>
              </w:rPr>
              <w:t xml:space="preserve">Izvērtējot, vai pamattiesību ierobežojums ir samērīgs, jāpārliecinās, vai apstrīdētā norma ir piemērota leģitīmā mērķa sasniegšanai. </w:t>
            </w:r>
            <w:r w:rsidR="0013619F">
              <w:rPr>
                <w:rFonts w:ascii="Times New Roman" w:hAnsi="Times New Roman" w:cs="Times New Roman"/>
                <w:color w:val="000000" w:themeColor="text1"/>
                <w:sz w:val="24"/>
                <w:szCs w:val="24"/>
              </w:rPr>
              <w:t xml:space="preserve">Lai izvērtētu, vai regulējums ir samērīgs, nepieciešams </w:t>
            </w:r>
            <w:r w:rsidR="00E71AFD">
              <w:rPr>
                <w:rFonts w:ascii="Times New Roman" w:hAnsi="Times New Roman" w:cs="Times New Roman"/>
                <w:color w:val="000000" w:themeColor="text1"/>
                <w:sz w:val="24"/>
                <w:szCs w:val="24"/>
              </w:rPr>
              <w:t xml:space="preserve">atbildēt uz šādiem </w:t>
            </w:r>
            <w:r w:rsidR="0013619F">
              <w:rPr>
                <w:rFonts w:ascii="Times New Roman" w:hAnsi="Times New Roman" w:cs="Times New Roman"/>
                <w:color w:val="000000" w:themeColor="text1"/>
                <w:sz w:val="24"/>
                <w:szCs w:val="24"/>
              </w:rPr>
              <w:t>jautājum</w:t>
            </w:r>
            <w:r w:rsidR="00E71AFD">
              <w:rPr>
                <w:rFonts w:ascii="Times New Roman" w:hAnsi="Times New Roman" w:cs="Times New Roman"/>
                <w:color w:val="000000" w:themeColor="text1"/>
                <w:sz w:val="24"/>
                <w:szCs w:val="24"/>
              </w:rPr>
              <w:t>iem</w:t>
            </w:r>
            <w:r w:rsidR="0013619F">
              <w:rPr>
                <w:rFonts w:ascii="Times New Roman" w:hAnsi="Times New Roman" w:cs="Times New Roman"/>
                <w:color w:val="000000" w:themeColor="text1"/>
                <w:sz w:val="24"/>
                <w:szCs w:val="24"/>
              </w:rPr>
              <w:t>.</w:t>
            </w:r>
          </w:p>
          <w:p w14:paraId="14AEA0D2" w14:textId="77777777" w:rsidR="0013619F" w:rsidRDefault="0013619F" w:rsidP="00EF3516">
            <w:pPr>
              <w:spacing w:after="0" w:line="240" w:lineRule="auto"/>
              <w:jc w:val="both"/>
              <w:rPr>
                <w:rFonts w:ascii="Times New Roman" w:hAnsi="Times New Roman" w:cs="Times New Roman"/>
                <w:color w:val="000000" w:themeColor="text1"/>
                <w:sz w:val="24"/>
                <w:szCs w:val="24"/>
              </w:rPr>
            </w:pPr>
          </w:p>
          <w:p w14:paraId="1182F380" w14:textId="4A775AB6" w:rsidR="0013619F" w:rsidRPr="0013619F" w:rsidRDefault="0013619F" w:rsidP="005F4F17">
            <w:pPr>
              <w:pStyle w:val="ListParagraph"/>
              <w:numPr>
                <w:ilvl w:val="0"/>
                <w:numId w:val="1"/>
              </w:numPr>
              <w:tabs>
                <w:tab w:val="left" w:pos="174"/>
                <w:tab w:val="left" w:pos="318"/>
              </w:tabs>
              <w:spacing w:after="0" w:line="240" w:lineRule="auto"/>
              <w:ind w:left="0" w:firstLine="0"/>
              <w:jc w:val="both"/>
              <w:rPr>
                <w:rFonts w:ascii="Times New Roman" w:hAnsi="Times New Roman" w:cs="Times New Roman"/>
                <w:color w:val="000000" w:themeColor="text1"/>
                <w:sz w:val="24"/>
                <w:szCs w:val="24"/>
              </w:rPr>
            </w:pPr>
            <w:r w:rsidRPr="0013619F">
              <w:rPr>
                <w:rFonts w:ascii="Times New Roman" w:hAnsi="Times New Roman" w:cs="Times New Roman"/>
                <w:color w:val="000000" w:themeColor="text1"/>
                <w:sz w:val="24"/>
                <w:szCs w:val="24"/>
              </w:rPr>
              <w:t xml:space="preserve">Vai regulējuma prasības ir </w:t>
            </w:r>
            <w:r w:rsidRPr="0013619F">
              <w:rPr>
                <w:rStyle w:val="cf01"/>
                <w:rFonts w:ascii="Times New Roman" w:hAnsi="Times New Roman" w:cs="Times New Roman"/>
                <w:sz w:val="24"/>
                <w:szCs w:val="24"/>
              </w:rPr>
              <w:t>piemērotas leģitīm</w:t>
            </w:r>
            <w:r w:rsidR="007E4315">
              <w:rPr>
                <w:rStyle w:val="cf01"/>
                <w:rFonts w:ascii="Times New Roman" w:hAnsi="Times New Roman" w:cs="Times New Roman"/>
                <w:sz w:val="24"/>
                <w:szCs w:val="24"/>
              </w:rPr>
              <w:t>ā</w:t>
            </w:r>
            <w:r w:rsidRPr="0013619F">
              <w:rPr>
                <w:rStyle w:val="cf01"/>
                <w:rFonts w:ascii="Times New Roman" w:hAnsi="Times New Roman" w:cs="Times New Roman"/>
                <w:sz w:val="24"/>
                <w:szCs w:val="24"/>
              </w:rPr>
              <w:t xml:space="preserve"> mērķa sasniegšanai</w:t>
            </w:r>
            <w:r w:rsidR="00EF3516">
              <w:rPr>
                <w:rStyle w:val="cf01"/>
                <w:rFonts w:ascii="Times New Roman" w:hAnsi="Times New Roman" w:cs="Times New Roman"/>
                <w:sz w:val="24"/>
                <w:szCs w:val="24"/>
              </w:rPr>
              <w:t>?</w:t>
            </w:r>
          </w:p>
          <w:p w14:paraId="0A5D6E6E" w14:textId="77777777" w:rsidR="008812A6" w:rsidRPr="00EC7FB8" w:rsidRDefault="008812A6" w:rsidP="00EF3516">
            <w:pPr>
              <w:spacing w:after="0" w:line="240" w:lineRule="auto"/>
              <w:jc w:val="both"/>
              <w:rPr>
                <w:rFonts w:ascii="Times New Roman" w:hAnsi="Times New Roman" w:cs="Times New Roman"/>
                <w:color w:val="000000" w:themeColor="text1"/>
                <w:sz w:val="24"/>
                <w:szCs w:val="24"/>
              </w:rPr>
            </w:pPr>
          </w:p>
          <w:p w14:paraId="43FFDBE4" w14:textId="20F02521" w:rsidR="00491095" w:rsidRPr="002C25D6" w:rsidRDefault="00D23DC2" w:rsidP="00EF3516">
            <w:pPr>
              <w:spacing w:after="0" w:line="240" w:lineRule="auto"/>
              <w:jc w:val="both"/>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 xml:space="preserve">Kā norādīts iepriekš, </w:t>
            </w:r>
            <w:r w:rsidR="008D670C" w:rsidRPr="00EC7FB8">
              <w:rPr>
                <w:rFonts w:ascii="Times New Roman" w:eastAsia="Times New Roman" w:hAnsi="Times New Roman" w:cs="Times New Roman"/>
                <w:color w:val="000000" w:themeColor="text1"/>
                <w:sz w:val="24"/>
                <w:szCs w:val="24"/>
                <w:lang w:eastAsia="lv-LV"/>
              </w:rPr>
              <w:t xml:space="preserve">Noteikumu </w:t>
            </w:r>
            <w:r w:rsidR="000D367C">
              <w:rPr>
                <w:rFonts w:ascii="Times New Roman" w:eastAsia="Times New Roman" w:hAnsi="Times New Roman" w:cs="Times New Roman"/>
                <w:color w:val="000000" w:themeColor="text1"/>
                <w:sz w:val="24"/>
                <w:szCs w:val="24"/>
                <w:lang w:eastAsia="lv-LV"/>
              </w:rPr>
              <w:t xml:space="preserve">projektā paredzēto prasību </w:t>
            </w:r>
            <w:r w:rsidR="008D670C" w:rsidRPr="00EC7FB8">
              <w:rPr>
                <w:rFonts w:ascii="Times New Roman" w:eastAsia="Times New Roman" w:hAnsi="Times New Roman" w:cs="Times New Roman"/>
                <w:color w:val="000000" w:themeColor="text1"/>
                <w:sz w:val="24"/>
                <w:szCs w:val="24"/>
                <w:lang w:eastAsia="lv-LV"/>
              </w:rPr>
              <w:t>leģitīmais mērķis ir</w:t>
            </w:r>
            <w:r w:rsidR="004B5100" w:rsidRPr="00EC7FB8">
              <w:rPr>
                <w:rFonts w:ascii="Times New Roman" w:hAnsi="Times New Roman" w:cs="Times New Roman"/>
                <w:color w:val="000000" w:themeColor="text1"/>
                <w:sz w:val="24"/>
                <w:szCs w:val="24"/>
              </w:rPr>
              <w:t xml:space="preserve"> </w:t>
            </w:r>
            <w:r w:rsidR="00A5443F">
              <w:rPr>
                <w:rFonts w:ascii="Times New Roman" w:hAnsi="Times New Roman" w:cs="Times New Roman"/>
                <w:color w:val="000000" w:themeColor="text1"/>
                <w:sz w:val="24"/>
                <w:szCs w:val="24"/>
              </w:rPr>
              <w:t xml:space="preserve">aizsargāt </w:t>
            </w:r>
            <w:r w:rsidR="00491095" w:rsidRPr="002C25D6">
              <w:rPr>
                <w:rFonts w:ascii="Times New Roman" w:eastAsia="Times New Roman" w:hAnsi="Times New Roman" w:cs="Times New Roman"/>
                <w:color w:val="000000" w:themeColor="text1"/>
                <w:sz w:val="24"/>
                <w:szCs w:val="24"/>
                <w:lang w:eastAsia="lv-LV"/>
              </w:rPr>
              <w:t>demokrātisk</w:t>
            </w:r>
            <w:r w:rsidR="00A5443F">
              <w:rPr>
                <w:rFonts w:ascii="Times New Roman" w:eastAsia="Times New Roman" w:hAnsi="Times New Roman" w:cs="Times New Roman"/>
                <w:color w:val="000000" w:themeColor="text1"/>
                <w:sz w:val="24"/>
                <w:szCs w:val="24"/>
                <w:lang w:eastAsia="lv-LV"/>
              </w:rPr>
              <w:t>o</w:t>
            </w:r>
            <w:r w:rsidR="00491095" w:rsidRPr="002C25D6">
              <w:rPr>
                <w:rFonts w:ascii="Times New Roman" w:eastAsia="Times New Roman" w:hAnsi="Times New Roman" w:cs="Times New Roman"/>
                <w:color w:val="000000" w:themeColor="text1"/>
                <w:sz w:val="24"/>
                <w:szCs w:val="24"/>
                <w:lang w:eastAsia="lv-LV"/>
              </w:rPr>
              <w:t xml:space="preserve"> valsts iekārt</w:t>
            </w:r>
            <w:r w:rsidR="00A5443F">
              <w:rPr>
                <w:rFonts w:ascii="Times New Roman" w:eastAsia="Times New Roman" w:hAnsi="Times New Roman" w:cs="Times New Roman"/>
                <w:color w:val="000000" w:themeColor="text1"/>
                <w:sz w:val="24"/>
                <w:szCs w:val="24"/>
                <w:lang w:eastAsia="lv-LV"/>
              </w:rPr>
              <w:t>u</w:t>
            </w:r>
            <w:r w:rsidR="00491095" w:rsidRPr="002C25D6">
              <w:rPr>
                <w:rFonts w:ascii="Times New Roman" w:eastAsia="Times New Roman" w:hAnsi="Times New Roman" w:cs="Times New Roman"/>
                <w:color w:val="000000" w:themeColor="text1"/>
                <w:sz w:val="24"/>
                <w:szCs w:val="24"/>
                <w:lang w:eastAsia="lv-LV"/>
              </w:rPr>
              <w:t>, sabiedrības drošīb</w:t>
            </w:r>
            <w:r w:rsidR="00A5443F">
              <w:rPr>
                <w:rFonts w:ascii="Times New Roman" w:eastAsia="Times New Roman" w:hAnsi="Times New Roman" w:cs="Times New Roman"/>
                <w:color w:val="000000" w:themeColor="text1"/>
                <w:sz w:val="24"/>
                <w:szCs w:val="24"/>
                <w:lang w:eastAsia="lv-LV"/>
              </w:rPr>
              <w:t>u</w:t>
            </w:r>
            <w:r w:rsidR="00491095">
              <w:rPr>
                <w:rFonts w:ascii="Times New Roman" w:eastAsia="Times New Roman" w:hAnsi="Times New Roman" w:cs="Times New Roman"/>
                <w:color w:val="000000" w:themeColor="text1"/>
                <w:sz w:val="24"/>
                <w:szCs w:val="24"/>
                <w:lang w:eastAsia="lv-LV"/>
              </w:rPr>
              <w:t xml:space="preserve"> un</w:t>
            </w:r>
            <w:r w:rsidR="00491095" w:rsidRPr="002C25D6">
              <w:rPr>
                <w:rFonts w:ascii="Times New Roman" w:eastAsia="Times New Roman" w:hAnsi="Times New Roman" w:cs="Times New Roman"/>
                <w:color w:val="000000" w:themeColor="text1"/>
                <w:sz w:val="24"/>
                <w:szCs w:val="24"/>
                <w:lang w:eastAsia="lv-LV"/>
              </w:rPr>
              <w:t xml:space="preserve"> labklājīb</w:t>
            </w:r>
            <w:r w:rsidR="00A5443F">
              <w:rPr>
                <w:rFonts w:ascii="Times New Roman" w:eastAsia="Times New Roman" w:hAnsi="Times New Roman" w:cs="Times New Roman"/>
                <w:color w:val="000000" w:themeColor="text1"/>
                <w:sz w:val="24"/>
                <w:szCs w:val="24"/>
                <w:lang w:eastAsia="lv-LV"/>
              </w:rPr>
              <w:t>u</w:t>
            </w:r>
            <w:r w:rsidR="00491095">
              <w:rPr>
                <w:rFonts w:ascii="Times New Roman" w:eastAsia="Times New Roman" w:hAnsi="Times New Roman" w:cs="Times New Roman"/>
                <w:color w:val="000000" w:themeColor="text1"/>
                <w:sz w:val="24"/>
                <w:szCs w:val="24"/>
                <w:lang w:eastAsia="lv-LV"/>
              </w:rPr>
              <w:t xml:space="preserve">, veicot </w:t>
            </w:r>
            <w:r w:rsidR="00491095" w:rsidRPr="006E32DF">
              <w:rPr>
                <w:rFonts w:ascii="Times New Roman" w:hAnsi="Times New Roman" w:cs="Times New Roman"/>
                <w:color w:val="000000" w:themeColor="text1"/>
                <w:sz w:val="24"/>
                <w:szCs w:val="24"/>
              </w:rPr>
              <w:t>kredītiestāžu darbības uzraudzīb</w:t>
            </w:r>
            <w:r w:rsidR="00491095">
              <w:rPr>
                <w:rFonts w:ascii="Times New Roman" w:hAnsi="Times New Roman" w:cs="Times New Roman"/>
                <w:color w:val="000000" w:themeColor="text1"/>
                <w:sz w:val="24"/>
                <w:szCs w:val="24"/>
              </w:rPr>
              <w:t xml:space="preserve">u, lai </w:t>
            </w:r>
            <w:r w:rsidR="00491095" w:rsidRPr="006C5D1B">
              <w:rPr>
                <w:rFonts w:ascii="Times New Roman" w:hAnsi="Times New Roman" w:cs="Times New Roman"/>
                <w:sz w:val="24"/>
                <w:szCs w:val="24"/>
                <w:shd w:val="clear" w:color="auto" w:fill="FFFFFF"/>
              </w:rPr>
              <w:t>novērst</w:t>
            </w:r>
            <w:r w:rsidR="00491095">
              <w:rPr>
                <w:rFonts w:ascii="Times New Roman" w:hAnsi="Times New Roman" w:cs="Times New Roman"/>
                <w:sz w:val="24"/>
                <w:szCs w:val="24"/>
                <w:shd w:val="clear" w:color="auto" w:fill="FFFFFF"/>
              </w:rPr>
              <w:t>u</w:t>
            </w:r>
            <w:r w:rsidR="00491095" w:rsidRPr="006C5D1B">
              <w:rPr>
                <w:rFonts w:ascii="Times New Roman" w:hAnsi="Times New Roman" w:cs="Times New Roman"/>
                <w:sz w:val="24"/>
                <w:szCs w:val="24"/>
                <w:shd w:val="clear" w:color="auto" w:fill="FFFFFF"/>
              </w:rPr>
              <w:t xml:space="preserve"> noziedzīgi iegūtu līdzekļu legalizāciju un terorisma un proliferācijas finansēšanu.</w:t>
            </w:r>
          </w:p>
          <w:p w14:paraId="254BA9E3" w14:textId="77777777" w:rsidR="00C030ED" w:rsidRPr="00EC7FB8" w:rsidRDefault="00C030ED" w:rsidP="00EF3516">
            <w:pPr>
              <w:spacing w:after="0" w:line="240" w:lineRule="auto"/>
              <w:jc w:val="both"/>
              <w:rPr>
                <w:rFonts w:ascii="Times New Roman" w:eastAsia="Times New Roman" w:hAnsi="Times New Roman" w:cs="Times New Roman"/>
                <w:color w:val="000000" w:themeColor="text1"/>
                <w:sz w:val="24"/>
                <w:szCs w:val="24"/>
                <w:lang w:eastAsia="lv-LV"/>
              </w:rPr>
            </w:pPr>
          </w:p>
          <w:p w14:paraId="429ED267" w14:textId="1C8DB6D7" w:rsidR="004B5100" w:rsidRDefault="008812A6" w:rsidP="00EF3516">
            <w:pPr>
              <w:spacing w:after="0" w:line="240" w:lineRule="auto"/>
              <w:jc w:val="both"/>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 xml:space="preserve">Lai varētu sasniegt minēto mērķi, nepieciešams no </w:t>
            </w:r>
            <w:r w:rsidR="003D22D6" w:rsidRPr="00EC7FB8">
              <w:rPr>
                <w:rFonts w:ascii="Times New Roman" w:eastAsia="Times New Roman" w:hAnsi="Times New Roman" w:cs="Times New Roman"/>
                <w:color w:val="000000" w:themeColor="text1"/>
                <w:sz w:val="24"/>
                <w:szCs w:val="24"/>
                <w:lang w:eastAsia="lv-LV"/>
              </w:rPr>
              <w:t>kredītiestādēm</w:t>
            </w:r>
            <w:r w:rsidRPr="00EC7FB8">
              <w:rPr>
                <w:rFonts w:ascii="Times New Roman" w:eastAsia="Times New Roman" w:hAnsi="Times New Roman" w:cs="Times New Roman"/>
                <w:color w:val="000000" w:themeColor="text1"/>
                <w:sz w:val="24"/>
                <w:szCs w:val="24"/>
                <w:lang w:eastAsia="lv-LV"/>
              </w:rPr>
              <w:t xml:space="preserve"> iegūt informāciju, kas paredzēta </w:t>
            </w:r>
            <w:r w:rsidR="00D23DC2" w:rsidRPr="00EC7FB8">
              <w:rPr>
                <w:rFonts w:ascii="Times New Roman" w:eastAsia="Times New Roman" w:hAnsi="Times New Roman" w:cs="Times New Roman"/>
                <w:color w:val="000000" w:themeColor="text1"/>
                <w:sz w:val="24"/>
                <w:szCs w:val="24"/>
                <w:lang w:eastAsia="lv-LV"/>
              </w:rPr>
              <w:lastRenderedPageBreak/>
              <w:t>N</w:t>
            </w:r>
            <w:r w:rsidRPr="00EC7FB8">
              <w:rPr>
                <w:rFonts w:ascii="Times New Roman" w:eastAsia="Times New Roman" w:hAnsi="Times New Roman" w:cs="Times New Roman"/>
                <w:color w:val="000000" w:themeColor="text1"/>
                <w:sz w:val="24"/>
                <w:szCs w:val="24"/>
                <w:lang w:eastAsia="lv-LV"/>
              </w:rPr>
              <w:t>oteikum</w:t>
            </w:r>
            <w:r w:rsidR="000D367C">
              <w:rPr>
                <w:rFonts w:ascii="Times New Roman" w:eastAsia="Times New Roman" w:hAnsi="Times New Roman" w:cs="Times New Roman"/>
                <w:color w:val="000000" w:themeColor="text1"/>
                <w:sz w:val="24"/>
                <w:szCs w:val="24"/>
                <w:lang w:eastAsia="lv-LV"/>
              </w:rPr>
              <w:t>u projektā</w:t>
            </w:r>
            <w:r w:rsidR="00AC71B1" w:rsidRPr="00EC7FB8">
              <w:rPr>
                <w:rFonts w:ascii="Times New Roman" w:eastAsia="Times New Roman" w:hAnsi="Times New Roman" w:cs="Times New Roman"/>
                <w:color w:val="000000" w:themeColor="text1"/>
                <w:sz w:val="24"/>
                <w:szCs w:val="24"/>
                <w:lang w:eastAsia="lv-LV"/>
              </w:rPr>
              <w:t>.</w:t>
            </w:r>
            <w:r w:rsidR="00C030ED" w:rsidRPr="00EC7FB8">
              <w:rPr>
                <w:rFonts w:ascii="Times New Roman" w:eastAsia="Times New Roman" w:hAnsi="Times New Roman" w:cs="Times New Roman"/>
                <w:color w:val="000000" w:themeColor="text1"/>
                <w:sz w:val="24"/>
                <w:szCs w:val="24"/>
                <w:lang w:eastAsia="lv-LV"/>
              </w:rPr>
              <w:t xml:space="preserve"> </w:t>
            </w:r>
            <w:r w:rsidR="00E71AFD">
              <w:rPr>
                <w:rFonts w:ascii="Times New Roman" w:eastAsia="Times New Roman" w:hAnsi="Times New Roman" w:cs="Times New Roman"/>
                <w:color w:val="000000" w:themeColor="text1"/>
                <w:sz w:val="24"/>
                <w:szCs w:val="24"/>
                <w:lang w:eastAsia="lv-LV"/>
              </w:rPr>
              <w:t>B</w:t>
            </w:r>
            <w:r w:rsidRPr="00EC7FB8">
              <w:rPr>
                <w:rFonts w:ascii="Times New Roman" w:eastAsia="Times New Roman" w:hAnsi="Times New Roman" w:cs="Times New Roman"/>
                <w:color w:val="000000" w:themeColor="text1"/>
                <w:sz w:val="24"/>
                <w:szCs w:val="24"/>
                <w:lang w:eastAsia="lv-LV"/>
              </w:rPr>
              <w:t xml:space="preserve">ez šādas informācijas iegūšanas nebūtu iespējams veikt </w:t>
            </w:r>
            <w:r w:rsidR="00491095">
              <w:rPr>
                <w:rFonts w:ascii="Times New Roman" w:eastAsia="Times New Roman" w:hAnsi="Times New Roman" w:cs="Times New Roman"/>
                <w:color w:val="000000" w:themeColor="text1"/>
                <w:sz w:val="24"/>
                <w:szCs w:val="24"/>
                <w:lang w:eastAsia="lv-LV"/>
              </w:rPr>
              <w:t xml:space="preserve">pilnīgu </w:t>
            </w:r>
            <w:r w:rsidR="0034419C">
              <w:rPr>
                <w:rFonts w:ascii="Times New Roman" w:eastAsia="Times New Roman" w:hAnsi="Times New Roman" w:cs="Times New Roman"/>
                <w:color w:val="000000" w:themeColor="text1"/>
                <w:sz w:val="24"/>
                <w:szCs w:val="24"/>
                <w:lang w:eastAsia="lv-LV"/>
              </w:rPr>
              <w:t>kredītiestāžu</w:t>
            </w:r>
            <w:r w:rsidRPr="00EC7FB8">
              <w:rPr>
                <w:rFonts w:ascii="Times New Roman" w:eastAsia="Times New Roman" w:hAnsi="Times New Roman" w:cs="Times New Roman"/>
                <w:color w:val="000000" w:themeColor="text1"/>
                <w:sz w:val="24"/>
                <w:szCs w:val="24"/>
                <w:lang w:eastAsia="lv-LV"/>
              </w:rPr>
              <w:t xml:space="preserve"> klient</w:t>
            </w:r>
            <w:r w:rsidR="00E71AFD">
              <w:rPr>
                <w:rFonts w:ascii="Times New Roman" w:eastAsia="Times New Roman" w:hAnsi="Times New Roman" w:cs="Times New Roman"/>
                <w:color w:val="000000" w:themeColor="text1"/>
                <w:sz w:val="24"/>
                <w:szCs w:val="24"/>
                <w:lang w:eastAsia="lv-LV"/>
              </w:rPr>
              <w:t>u</w:t>
            </w:r>
            <w:r w:rsidRPr="00EC7FB8">
              <w:rPr>
                <w:rFonts w:ascii="Times New Roman" w:eastAsia="Times New Roman" w:hAnsi="Times New Roman" w:cs="Times New Roman"/>
                <w:color w:val="000000" w:themeColor="text1"/>
                <w:sz w:val="24"/>
                <w:szCs w:val="24"/>
                <w:lang w:eastAsia="lv-LV"/>
              </w:rPr>
              <w:t xml:space="preserve"> un </w:t>
            </w:r>
            <w:r w:rsidR="0013619F">
              <w:rPr>
                <w:rFonts w:ascii="Times New Roman" w:eastAsia="Times New Roman" w:hAnsi="Times New Roman" w:cs="Times New Roman"/>
                <w:color w:val="000000" w:themeColor="text1"/>
                <w:sz w:val="24"/>
                <w:szCs w:val="24"/>
                <w:lang w:eastAsia="lv-LV"/>
              </w:rPr>
              <w:t>klientu</w:t>
            </w:r>
            <w:r w:rsidRPr="00EC7FB8">
              <w:rPr>
                <w:rFonts w:ascii="Times New Roman" w:eastAsia="Times New Roman" w:hAnsi="Times New Roman" w:cs="Times New Roman"/>
                <w:color w:val="000000" w:themeColor="text1"/>
                <w:sz w:val="24"/>
                <w:szCs w:val="24"/>
                <w:lang w:eastAsia="lv-LV"/>
              </w:rPr>
              <w:t xml:space="preserve"> veikt</w:t>
            </w:r>
            <w:r w:rsidR="00E71AFD">
              <w:rPr>
                <w:rFonts w:ascii="Times New Roman" w:eastAsia="Times New Roman" w:hAnsi="Times New Roman" w:cs="Times New Roman"/>
                <w:color w:val="000000" w:themeColor="text1"/>
                <w:sz w:val="24"/>
                <w:szCs w:val="24"/>
                <w:lang w:eastAsia="lv-LV"/>
              </w:rPr>
              <w:t>o</w:t>
            </w:r>
            <w:r w:rsidRPr="00EC7FB8">
              <w:rPr>
                <w:rFonts w:ascii="Times New Roman" w:eastAsia="Times New Roman" w:hAnsi="Times New Roman" w:cs="Times New Roman"/>
                <w:color w:val="000000" w:themeColor="text1"/>
                <w:sz w:val="24"/>
                <w:szCs w:val="24"/>
                <w:lang w:eastAsia="lv-LV"/>
              </w:rPr>
              <w:t xml:space="preserve"> darījum</w:t>
            </w:r>
            <w:r w:rsidR="00E71AFD">
              <w:rPr>
                <w:rFonts w:ascii="Times New Roman" w:eastAsia="Times New Roman" w:hAnsi="Times New Roman" w:cs="Times New Roman"/>
                <w:color w:val="000000" w:themeColor="text1"/>
                <w:sz w:val="24"/>
                <w:szCs w:val="24"/>
                <w:lang w:eastAsia="lv-LV"/>
              </w:rPr>
              <w:t>u analīzi</w:t>
            </w:r>
            <w:r w:rsidRPr="00EC7FB8">
              <w:rPr>
                <w:rFonts w:ascii="Times New Roman" w:eastAsia="Times New Roman" w:hAnsi="Times New Roman" w:cs="Times New Roman"/>
                <w:color w:val="000000" w:themeColor="text1"/>
                <w:sz w:val="24"/>
                <w:szCs w:val="24"/>
                <w:lang w:eastAsia="lv-LV"/>
              </w:rPr>
              <w:t>, t</w:t>
            </w:r>
            <w:r w:rsidR="00E71AFD">
              <w:rPr>
                <w:rFonts w:ascii="Times New Roman" w:eastAsia="Times New Roman" w:hAnsi="Times New Roman" w:cs="Times New Roman"/>
                <w:color w:val="000000" w:themeColor="text1"/>
                <w:sz w:val="24"/>
                <w:szCs w:val="24"/>
                <w:lang w:eastAsia="lv-LV"/>
              </w:rPr>
              <w:t>. </w:t>
            </w:r>
            <w:r w:rsidRPr="00EC7FB8">
              <w:rPr>
                <w:rFonts w:ascii="Times New Roman" w:eastAsia="Times New Roman" w:hAnsi="Times New Roman" w:cs="Times New Roman"/>
                <w:color w:val="000000" w:themeColor="text1"/>
                <w:sz w:val="24"/>
                <w:szCs w:val="24"/>
                <w:lang w:eastAsia="lv-LV"/>
              </w:rPr>
              <w:t>i</w:t>
            </w:r>
            <w:r w:rsidR="00E71AFD">
              <w:rPr>
                <w:rFonts w:ascii="Times New Roman" w:eastAsia="Times New Roman" w:hAnsi="Times New Roman" w:cs="Times New Roman"/>
                <w:color w:val="000000" w:themeColor="text1"/>
                <w:sz w:val="24"/>
                <w:szCs w:val="24"/>
                <w:lang w:eastAsia="lv-LV"/>
              </w:rPr>
              <w:t>.</w:t>
            </w:r>
            <w:r w:rsidRPr="00EC7FB8">
              <w:rPr>
                <w:rFonts w:ascii="Times New Roman" w:eastAsia="Times New Roman" w:hAnsi="Times New Roman" w:cs="Times New Roman"/>
                <w:color w:val="000000" w:themeColor="text1"/>
                <w:sz w:val="24"/>
                <w:szCs w:val="24"/>
                <w:lang w:eastAsia="lv-LV"/>
              </w:rPr>
              <w:t>,</w:t>
            </w:r>
            <w:r w:rsidR="004B5100">
              <w:rPr>
                <w:rFonts w:ascii="Times New Roman" w:eastAsia="Times New Roman" w:hAnsi="Times New Roman" w:cs="Times New Roman"/>
                <w:color w:val="000000" w:themeColor="text1"/>
                <w:sz w:val="24"/>
                <w:szCs w:val="24"/>
                <w:lang w:eastAsia="lv-LV"/>
              </w:rPr>
              <w:t xml:space="preserve"> nebūtu iespējams gūt pārliecību, ka kredītiestāžu darbība netiek izmantota </w:t>
            </w:r>
            <w:r w:rsidR="004B5100" w:rsidRPr="00EC7FB8">
              <w:rPr>
                <w:rFonts w:ascii="Times New Roman" w:hAnsi="Times New Roman" w:cs="Times New Roman"/>
                <w:color w:val="000000" w:themeColor="text1"/>
                <w:sz w:val="24"/>
                <w:szCs w:val="24"/>
              </w:rPr>
              <w:t xml:space="preserve">noziedzīgi </w:t>
            </w:r>
            <w:r w:rsidR="004B5100" w:rsidRPr="00EC7FB8">
              <w:rPr>
                <w:rFonts w:ascii="Times New Roman" w:eastAsia="Times New Roman" w:hAnsi="Times New Roman" w:cs="Times New Roman"/>
                <w:color w:val="000000" w:themeColor="text1"/>
                <w:sz w:val="24"/>
                <w:szCs w:val="24"/>
                <w:lang w:eastAsia="lv-LV"/>
              </w:rPr>
              <w:t>iegūtu līdzekļu legalizācijas un terorisma un proliferācijas finansēšan</w:t>
            </w:r>
            <w:r w:rsidR="004B5100">
              <w:rPr>
                <w:rFonts w:ascii="Times New Roman" w:eastAsia="Times New Roman" w:hAnsi="Times New Roman" w:cs="Times New Roman"/>
                <w:color w:val="000000" w:themeColor="text1"/>
                <w:sz w:val="24"/>
                <w:szCs w:val="24"/>
                <w:lang w:eastAsia="lv-LV"/>
              </w:rPr>
              <w:t>ai.</w:t>
            </w:r>
          </w:p>
          <w:p w14:paraId="15F85443" w14:textId="77777777" w:rsidR="004B5100" w:rsidRDefault="004B5100" w:rsidP="00EF3516">
            <w:pPr>
              <w:spacing w:after="0" w:line="240" w:lineRule="auto"/>
              <w:jc w:val="both"/>
              <w:rPr>
                <w:rFonts w:ascii="Times New Roman" w:eastAsia="Times New Roman" w:hAnsi="Times New Roman" w:cs="Times New Roman"/>
                <w:color w:val="000000" w:themeColor="text1"/>
                <w:sz w:val="24"/>
                <w:szCs w:val="24"/>
                <w:lang w:eastAsia="lv-LV"/>
              </w:rPr>
            </w:pPr>
          </w:p>
          <w:p w14:paraId="6B6FDD77" w14:textId="03AC0B3C" w:rsidR="007E4315" w:rsidRPr="007E4315" w:rsidRDefault="007E4315" w:rsidP="00EF3516">
            <w:pPr>
              <w:pStyle w:val="ListParagraph"/>
              <w:numPr>
                <w:ilvl w:val="0"/>
                <w:numId w:val="1"/>
              </w:numPr>
              <w:tabs>
                <w:tab w:val="left" w:pos="174"/>
                <w:tab w:val="left" w:pos="316"/>
              </w:tabs>
              <w:spacing w:after="0" w:line="240" w:lineRule="auto"/>
              <w:ind w:left="0" w:firstLine="0"/>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sz w:val="24"/>
                <w:szCs w:val="24"/>
              </w:rPr>
              <w:t xml:space="preserve">Vai </w:t>
            </w:r>
            <w:r w:rsidR="002F25DB">
              <w:rPr>
                <w:rFonts w:ascii="Times New Roman" w:hAnsi="Times New Roman" w:cs="Times New Roman"/>
                <w:sz w:val="24"/>
                <w:szCs w:val="24"/>
              </w:rPr>
              <w:t>leģitīmo mērķi</w:t>
            </w:r>
            <w:r>
              <w:rPr>
                <w:rFonts w:ascii="Times New Roman" w:hAnsi="Times New Roman" w:cs="Times New Roman"/>
                <w:sz w:val="24"/>
                <w:szCs w:val="24"/>
              </w:rPr>
              <w:t xml:space="preserve"> nevar sasniegt kā citādi, neparedzot šīs prasības</w:t>
            </w:r>
            <w:r w:rsidR="00E71AFD">
              <w:rPr>
                <w:rFonts w:ascii="Times New Roman" w:hAnsi="Times New Roman" w:cs="Times New Roman"/>
                <w:sz w:val="24"/>
                <w:szCs w:val="24"/>
              </w:rPr>
              <w:t>?</w:t>
            </w:r>
          </w:p>
          <w:p w14:paraId="782B30C4" w14:textId="77777777" w:rsidR="007E4315" w:rsidRDefault="007E4315" w:rsidP="005F4F17">
            <w:pPr>
              <w:pStyle w:val="ListParagraph"/>
              <w:spacing w:after="0" w:line="240" w:lineRule="auto"/>
              <w:ind w:left="0"/>
              <w:jc w:val="both"/>
              <w:rPr>
                <w:rFonts w:ascii="Times New Roman" w:hAnsi="Times New Roman" w:cs="Times New Roman"/>
                <w:sz w:val="24"/>
                <w:szCs w:val="24"/>
              </w:rPr>
            </w:pPr>
          </w:p>
          <w:p w14:paraId="4DA5D090" w14:textId="44332D75" w:rsidR="00235C65" w:rsidRPr="00EC7FB8" w:rsidRDefault="003D22D6" w:rsidP="00EF3516">
            <w:pPr>
              <w:spacing w:after="0" w:line="240" w:lineRule="auto"/>
              <w:jc w:val="both"/>
              <w:rPr>
                <w:rFonts w:ascii="Times New Roman" w:eastAsia="Times New Roman" w:hAnsi="Times New Roman" w:cs="Times New Roman"/>
                <w:color w:val="000000" w:themeColor="text1"/>
                <w:sz w:val="24"/>
                <w:szCs w:val="24"/>
                <w:lang w:eastAsia="lv-LV"/>
              </w:rPr>
            </w:pPr>
            <w:r w:rsidRPr="007E4315">
              <w:rPr>
                <w:rFonts w:ascii="Times New Roman" w:hAnsi="Times New Roman" w:cs="Times New Roman"/>
                <w:sz w:val="24"/>
                <w:szCs w:val="24"/>
              </w:rPr>
              <w:t>Atbilstošākais veids, kā noteikt kredītiestādēm vienotas un saistošas prasības, ir izdot t</w:t>
            </w:r>
            <w:r w:rsidR="00E71AFD">
              <w:rPr>
                <w:rFonts w:ascii="Times New Roman" w:hAnsi="Times New Roman" w:cs="Times New Roman"/>
                <w:sz w:val="24"/>
                <w:szCs w:val="24"/>
              </w:rPr>
              <w:t>ā</w:t>
            </w:r>
            <w:r w:rsidRPr="007E4315">
              <w:rPr>
                <w:rFonts w:ascii="Times New Roman" w:hAnsi="Times New Roman" w:cs="Times New Roman"/>
                <w:sz w:val="24"/>
                <w:szCs w:val="24"/>
              </w:rPr>
              <w:t xml:space="preserve">m saistošus noteikumus. Citas alternatīvas jautājuma noregulēšanai un vienotu prasību noteikšanai nebūtu efektīvas un nesasniegtu izvirzīto </w:t>
            </w:r>
            <w:r w:rsidRPr="00235C65">
              <w:rPr>
                <w:rFonts w:ascii="Times New Roman" w:hAnsi="Times New Roman" w:cs="Times New Roman"/>
                <w:sz w:val="24"/>
                <w:szCs w:val="24"/>
              </w:rPr>
              <w:t>mērķi</w:t>
            </w:r>
            <w:r w:rsidR="00491095">
              <w:rPr>
                <w:rFonts w:ascii="Times New Roman" w:hAnsi="Times New Roman" w:cs="Times New Roman"/>
                <w:sz w:val="24"/>
                <w:szCs w:val="24"/>
              </w:rPr>
              <w:t xml:space="preserve"> pilnībā</w:t>
            </w:r>
            <w:r w:rsidRPr="00235C65">
              <w:rPr>
                <w:rFonts w:ascii="Times New Roman" w:hAnsi="Times New Roman" w:cs="Times New Roman"/>
                <w:sz w:val="24"/>
                <w:szCs w:val="24"/>
              </w:rPr>
              <w:t xml:space="preserve">, jo nenodrošinātu minēto prasību vienveidīgu piemērošanu. </w:t>
            </w:r>
            <w:r w:rsidR="00235C65" w:rsidRPr="00EC7FB8">
              <w:rPr>
                <w:rFonts w:ascii="Times New Roman" w:eastAsia="Times New Roman" w:hAnsi="Times New Roman" w:cs="Times New Roman"/>
                <w:color w:val="000000" w:themeColor="text1"/>
                <w:sz w:val="24"/>
                <w:szCs w:val="24"/>
                <w:lang w:eastAsia="lv-LV"/>
              </w:rPr>
              <w:t>Ņemot vērā minēto, Noteikum</w:t>
            </w:r>
            <w:r w:rsidR="00235C65">
              <w:rPr>
                <w:rFonts w:ascii="Times New Roman" w:eastAsia="Times New Roman" w:hAnsi="Times New Roman" w:cs="Times New Roman"/>
                <w:color w:val="000000" w:themeColor="text1"/>
                <w:sz w:val="24"/>
                <w:szCs w:val="24"/>
                <w:lang w:eastAsia="lv-LV"/>
              </w:rPr>
              <w:t>u projektā</w:t>
            </w:r>
            <w:r w:rsidR="00235C65" w:rsidRPr="00EC7FB8">
              <w:rPr>
                <w:rFonts w:ascii="Times New Roman" w:eastAsia="Times New Roman" w:hAnsi="Times New Roman" w:cs="Times New Roman"/>
                <w:color w:val="000000" w:themeColor="text1"/>
                <w:sz w:val="24"/>
                <w:szCs w:val="24"/>
                <w:lang w:eastAsia="lv-LV"/>
              </w:rPr>
              <w:t xml:space="preserve"> paredzētais regulējums ir samērīgs un regulējuma leģitīmo mērķi nebūtu iespējams sasniegt ar citiem līdzekļiem. </w:t>
            </w:r>
          </w:p>
          <w:p w14:paraId="436B1658" w14:textId="77777777" w:rsidR="007E4315" w:rsidRPr="00235C65" w:rsidRDefault="007E4315" w:rsidP="00EF3516">
            <w:pPr>
              <w:spacing w:after="0" w:line="240" w:lineRule="auto"/>
              <w:jc w:val="both"/>
              <w:rPr>
                <w:rFonts w:ascii="Times New Roman" w:eastAsia="Times New Roman" w:hAnsi="Times New Roman" w:cs="Times New Roman"/>
                <w:color w:val="000000" w:themeColor="text1"/>
                <w:sz w:val="24"/>
                <w:szCs w:val="24"/>
                <w:lang w:eastAsia="lv-LV"/>
              </w:rPr>
            </w:pPr>
          </w:p>
          <w:p w14:paraId="73BC0E8F" w14:textId="7A63B80B" w:rsidR="007E4315" w:rsidRPr="00235C65" w:rsidRDefault="007E4315" w:rsidP="005F4F17">
            <w:pPr>
              <w:pStyle w:val="ListParagraph"/>
              <w:numPr>
                <w:ilvl w:val="0"/>
                <w:numId w:val="1"/>
              </w:numPr>
              <w:tabs>
                <w:tab w:val="left" w:pos="174"/>
              </w:tabs>
              <w:spacing w:after="0" w:line="240" w:lineRule="auto"/>
              <w:ind w:left="0" w:firstLine="0"/>
              <w:jc w:val="both"/>
              <w:rPr>
                <w:rStyle w:val="cf01"/>
                <w:rFonts w:ascii="Times New Roman" w:hAnsi="Times New Roman" w:cs="Times New Roman"/>
                <w:sz w:val="24"/>
                <w:szCs w:val="24"/>
              </w:rPr>
            </w:pPr>
            <w:r w:rsidRPr="00235C65">
              <w:rPr>
                <w:rStyle w:val="cf01"/>
                <w:rFonts w:ascii="Times New Roman" w:hAnsi="Times New Roman" w:cs="Times New Roman"/>
                <w:sz w:val="24"/>
                <w:szCs w:val="24"/>
              </w:rPr>
              <w:t>Vai regulējum</w:t>
            </w:r>
            <w:r w:rsidR="0006284C" w:rsidRPr="00235C65">
              <w:rPr>
                <w:rStyle w:val="cf01"/>
                <w:rFonts w:ascii="Times New Roman" w:hAnsi="Times New Roman" w:cs="Times New Roman"/>
                <w:sz w:val="24"/>
                <w:szCs w:val="24"/>
              </w:rPr>
              <w:t xml:space="preserve">ā paredzētie ierobežojumi ir </w:t>
            </w:r>
            <w:r w:rsidRPr="00235C65">
              <w:rPr>
                <w:rStyle w:val="cf01"/>
                <w:rFonts w:ascii="Times New Roman" w:hAnsi="Times New Roman" w:cs="Times New Roman"/>
                <w:sz w:val="24"/>
                <w:szCs w:val="24"/>
              </w:rPr>
              <w:t xml:space="preserve">proporcionāli, proti, vai labums, ko iegūs sabiedrība, </w:t>
            </w:r>
            <w:r w:rsidR="0018622E">
              <w:rPr>
                <w:rStyle w:val="cf01"/>
                <w:rFonts w:ascii="Times New Roman" w:hAnsi="Times New Roman" w:cs="Times New Roman"/>
                <w:sz w:val="24"/>
                <w:szCs w:val="24"/>
              </w:rPr>
              <w:t>būs</w:t>
            </w:r>
            <w:r w:rsidR="0018622E" w:rsidRPr="00235C65">
              <w:rPr>
                <w:rStyle w:val="cf01"/>
                <w:rFonts w:ascii="Times New Roman" w:hAnsi="Times New Roman" w:cs="Times New Roman"/>
                <w:sz w:val="24"/>
                <w:szCs w:val="24"/>
              </w:rPr>
              <w:t xml:space="preserve"> </w:t>
            </w:r>
            <w:r w:rsidRPr="00235C65">
              <w:rPr>
                <w:rStyle w:val="cf01"/>
                <w:rFonts w:ascii="Times New Roman" w:hAnsi="Times New Roman" w:cs="Times New Roman"/>
                <w:sz w:val="24"/>
                <w:szCs w:val="24"/>
              </w:rPr>
              <w:t>lielāks par prasību/ierobežojumu radītajām negatīvajām sekām</w:t>
            </w:r>
            <w:r w:rsidR="00E71AFD">
              <w:rPr>
                <w:rStyle w:val="cf01"/>
                <w:rFonts w:ascii="Times New Roman" w:hAnsi="Times New Roman" w:cs="Times New Roman"/>
                <w:sz w:val="24"/>
                <w:szCs w:val="24"/>
              </w:rPr>
              <w:t>?</w:t>
            </w:r>
          </w:p>
          <w:p w14:paraId="64490066" w14:textId="77777777" w:rsidR="0006284C" w:rsidRPr="00235C65" w:rsidRDefault="0006284C" w:rsidP="00EF3516">
            <w:pPr>
              <w:pStyle w:val="ListParagraph"/>
              <w:tabs>
                <w:tab w:val="left" w:pos="174"/>
              </w:tabs>
              <w:spacing w:after="0" w:line="240" w:lineRule="auto"/>
              <w:ind w:left="0"/>
              <w:jc w:val="both"/>
              <w:rPr>
                <w:rFonts w:ascii="Times New Roman" w:hAnsi="Times New Roman" w:cs="Times New Roman"/>
                <w:sz w:val="24"/>
                <w:szCs w:val="24"/>
              </w:rPr>
            </w:pPr>
          </w:p>
          <w:p w14:paraId="280615D2" w14:textId="3B2D5A94" w:rsidR="008812A6" w:rsidRPr="00491095" w:rsidRDefault="0006284C" w:rsidP="00EF3516">
            <w:pPr>
              <w:pStyle w:val="ListParagraph"/>
              <w:tabs>
                <w:tab w:val="left" w:pos="174"/>
              </w:tabs>
              <w:spacing w:after="0" w:line="240" w:lineRule="auto"/>
              <w:ind w:left="0"/>
              <w:jc w:val="both"/>
              <w:rPr>
                <w:rFonts w:ascii="Times New Roman" w:eastAsia="Times New Roman" w:hAnsi="Times New Roman" w:cs="Times New Roman"/>
                <w:color w:val="000000" w:themeColor="text1"/>
                <w:sz w:val="24"/>
                <w:szCs w:val="24"/>
                <w:lang w:eastAsia="lv-LV"/>
              </w:rPr>
            </w:pPr>
            <w:r w:rsidRPr="00235C65">
              <w:rPr>
                <w:rFonts w:ascii="Times New Roman" w:hAnsi="Times New Roman" w:cs="Times New Roman"/>
                <w:sz w:val="24"/>
                <w:szCs w:val="24"/>
              </w:rPr>
              <w:t xml:space="preserve">Kā </w:t>
            </w:r>
            <w:r w:rsidR="00E71AFD">
              <w:rPr>
                <w:rFonts w:ascii="Times New Roman" w:hAnsi="Times New Roman" w:cs="Times New Roman"/>
                <w:sz w:val="24"/>
                <w:szCs w:val="24"/>
              </w:rPr>
              <w:t xml:space="preserve">minēts </w:t>
            </w:r>
            <w:r w:rsidRPr="00235C65">
              <w:rPr>
                <w:rFonts w:ascii="Times New Roman" w:hAnsi="Times New Roman" w:cs="Times New Roman"/>
                <w:sz w:val="24"/>
                <w:szCs w:val="24"/>
              </w:rPr>
              <w:t>iepriekš</w:t>
            </w:r>
            <w:r w:rsidR="00235C65" w:rsidRPr="00235C65">
              <w:rPr>
                <w:rFonts w:ascii="Times New Roman" w:hAnsi="Times New Roman" w:cs="Times New Roman"/>
                <w:sz w:val="24"/>
                <w:szCs w:val="24"/>
              </w:rPr>
              <w:t xml:space="preserve">, </w:t>
            </w:r>
            <w:r w:rsidR="005103A3">
              <w:rPr>
                <w:rFonts w:ascii="Times New Roman" w:eastAsia="Times New Roman" w:hAnsi="Times New Roman" w:cs="Times New Roman"/>
                <w:color w:val="000000" w:themeColor="text1"/>
                <w:sz w:val="24"/>
                <w:szCs w:val="24"/>
                <w:lang w:eastAsia="lv-LV"/>
              </w:rPr>
              <w:t xml:space="preserve">Latvijas Banka, ņemot vērā normatīvajos aktos </w:t>
            </w:r>
            <w:r w:rsidR="006E32DF">
              <w:rPr>
                <w:rFonts w:ascii="Times New Roman" w:eastAsia="Times New Roman" w:hAnsi="Times New Roman" w:cs="Times New Roman"/>
                <w:color w:val="000000" w:themeColor="text1"/>
                <w:sz w:val="24"/>
                <w:szCs w:val="24"/>
                <w:lang w:eastAsia="lv-LV"/>
              </w:rPr>
              <w:t xml:space="preserve">tai </w:t>
            </w:r>
            <w:r w:rsidR="005103A3">
              <w:rPr>
                <w:rFonts w:ascii="Times New Roman" w:eastAsia="Times New Roman" w:hAnsi="Times New Roman" w:cs="Times New Roman"/>
                <w:color w:val="000000" w:themeColor="text1"/>
                <w:sz w:val="24"/>
                <w:szCs w:val="24"/>
                <w:lang w:eastAsia="lv-LV"/>
              </w:rPr>
              <w:t xml:space="preserve">noteikto deleģējumu un ar </w:t>
            </w:r>
            <w:r w:rsidR="00A5443F">
              <w:rPr>
                <w:rFonts w:ascii="Times New Roman" w:eastAsia="Times New Roman" w:hAnsi="Times New Roman" w:cs="Times New Roman"/>
                <w:color w:val="000000" w:themeColor="text1"/>
                <w:sz w:val="24"/>
                <w:szCs w:val="24"/>
                <w:lang w:eastAsia="lv-LV"/>
              </w:rPr>
              <w:t>L</w:t>
            </w:r>
            <w:r w:rsidR="005103A3">
              <w:rPr>
                <w:rFonts w:ascii="Times New Roman" w:eastAsia="Times New Roman" w:hAnsi="Times New Roman" w:cs="Times New Roman"/>
                <w:color w:val="000000" w:themeColor="text1"/>
                <w:sz w:val="24"/>
                <w:szCs w:val="24"/>
                <w:lang w:eastAsia="lv-LV"/>
              </w:rPr>
              <w:t>ikumu noteiktos pienākumus</w:t>
            </w:r>
            <w:r w:rsidR="007A5A7A">
              <w:rPr>
                <w:rFonts w:ascii="Times New Roman" w:eastAsia="Times New Roman" w:hAnsi="Times New Roman" w:cs="Times New Roman"/>
                <w:color w:val="000000" w:themeColor="text1"/>
                <w:sz w:val="24"/>
                <w:szCs w:val="24"/>
                <w:lang w:eastAsia="lv-LV"/>
              </w:rPr>
              <w:t xml:space="preserve"> </w:t>
            </w:r>
            <w:r w:rsidR="007A5A7A" w:rsidRPr="00D16F1D">
              <w:rPr>
                <w:rFonts w:ascii="Times New Roman" w:hAnsi="Times New Roman" w:cs="Times New Roman"/>
                <w:sz w:val="24"/>
                <w:szCs w:val="24"/>
              </w:rPr>
              <w:t>finanšu tirgus un tā dalībnieku darbību</w:t>
            </w:r>
            <w:r w:rsidR="007A5A7A">
              <w:rPr>
                <w:rFonts w:ascii="Times New Roman" w:hAnsi="Times New Roman" w:cs="Times New Roman"/>
                <w:sz w:val="24"/>
                <w:szCs w:val="24"/>
              </w:rPr>
              <w:t xml:space="preserve"> uzraudzības jomā</w:t>
            </w:r>
            <w:r w:rsidR="005103A3">
              <w:rPr>
                <w:rFonts w:ascii="Times New Roman" w:eastAsia="Times New Roman" w:hAnsi="Times New Roman" w:cs="Times New Roman"/>
                <w:color w:val="000000" w:themeColor="text1"/>
                <w:sz w:val="24"/>
                <w:szCs w:val="24"/>
                <w:lang w:eastAsia="lv-LV"/>
              </w:rPr>
              <w:t xml:space="preserve">, </w:t>
            </w:r>
            <w:r w:rsidR="00772F58">
              <w:rPr>
                <w:rFonts w:ascii="Times New Roman" w:eastAsia="Times New Roman" w:hAnsi="Times New Roman" w:cs="Times New Roman"/>
                <w:color w:val="000000" w:themeColor="text1"/>
                <w:sz w:val="24"/>
                <w:szCs w:val="24"/>
                <w:lang w:eastAsia="lv-LV"/>
              </w:rPr>
              <w:t xml:space="preserve">ir tiesīga </w:t>
            </w:r>
            <w:r w:rsidR="005103A3">
              <w:rPr>
                <w:rFonts w:ascii="Times New Roman" w:eastAsia="Times New Roman" w:hAnsi="Times New Roman" w:cs="Times New Roman"/>
                <w:color w:val="000000" w:themeColor="text1"/>
                <w:sz w:val="24"/>
                <w:szCs w:val="24"/>
                <w:lang w:eastAsia="lv-LV"/>
              </w:rPr>
              <w:t>pieprasīt Noteikum</w:t>
            </w:r>
            <w:r w:rsidR="003344C6">
              <w:rPr>
                <w:rFonts w:ascii="Times New Roman" w:eastAsia="Times New Roman" w:hAnsi="Times New Roman" w:cs="Times New Roman"/>
                <w:color w:val="000000" w:themeColor="text1"/>
                <w:sz w:val="24"/>
                <w:szCs w:val="24"/>
                <w:lang w:eastAsia="lv-LV"/>
              </w:rPr>
              <w:t>u projektā</w:t>
            </w:r>
            <w:r w:rsidR="005103A3">
              <w:rPr>
                <w:rFonts w:ascii="Times New Roman" w:eastAsia="Times New Roman" w:hAnsi="Times New Roman" w:cs="Times New Roman"/>
                <w:color w:val="000000" w:themeColor="text1"/>
                <w:sz w:val="24"/>
                <w:szCs w:val="24"/>
                <w:lang w:eastAsia="lv-LV"/>
              </w:rPr>
              <w:t xml:space="preserve"> paredzēto informāciju</w:t>
            </w:r>
            <w:r w:rsidR="00E71AFD">
              <w:rPr>
                <w:rFonts w:ascii="Times New Roman" w:eastAsia="Times New Roman" w:hAnsi="Times New Roman" w:cs="Times New Roman"/>
                <w:color w:val="000000" w:themeColor="text1"/>
                <w:sz w:val="24"/>
                <w:szCs w:val="24"/>
                <w:lang w:eastAsia="lv-LV"/>
              </w:rPr>
              <w:t xml:space="preserve"> no kredītiestādēm</w:t>
            </w:r>
            <w:r w:rsidR="005103A3">
              <w:rPr>
                <w:rFonts w:ascii="Times New Roman" w:eastAsia="Times New Roman" w:hAnsi="Times New Roman" w:cs="Times New Roman"/>
                <w:color w:val="000000" w:themeColor="text1"/>
                <w:sz w:val="24"/>
                <w:szCs w:val="24"/>
                <w:lang w:eastAsia="lv-LV"/>
              </w:rPr>
              <w:t xml:space="preserve">. </w:t>
            </w:r>
            <w:r w:rsidR="00235C65" w:rsidRPr="00235C65">
              <w:rPr>
                <w:rFonts w:ascii="Times New Roman" w:eastAsia="Times New Roman" w:hAnsi="Times New Roman" w:cs="Times New Roman"/>
                <w:color w:val="000000" w:themeColor="text1"/>
                <w:sz w:val="24"/>
                <w:szCs w:val="24"/>
                <w:lang w:eastAsia="lv-LV"/>
              </w:rPr>
              <w:t>Noteikumu projektā paredzēt</w:t>
            </w:r>
            <w:r w:rsidR="005103A3">
              <w:rPr>
                <w:rFonts w:ascii="Times New Roman" w:eastAsia="Times New Roman" w:hAnsi="Times New Roman" w:cs="Times New Roman"/>
                <w:color w:val="000000" w:themeColor="text1"/>
                <w:sz w:val="24"/>
                <w:szCs w:val="24"/>
                <w:lang w:eastAsia="lv-LV"/>
              </w:rPr>
              <w:t>ā</w:t>
            </w:r>
            <w:r w:rsidR="00235C65" w:rsidRPr="00235C65">
              <w:rPr>
                <w:rFonts w:ascii="Times New Roman" w:eastAsia="Times New Roman" w:hAnsi="Times New Roman" w:cs="Times New Roman"/>
                <w:color w:val="000000" w:themeColor="text1"/>
                <w:sz w:val="24"/>
                <w:szCs w:val="24"/>
                <w:lang w:eastAsia="lv-LV"/>
              </w:rPr>
              <w:t xml:space="preserve"> regulējum</w:t>
            </w:r>
            <w:r w:rsidR="005103A3">
              <w:rPr>
                <w:rFonts w:ascii="Times New Roman" w:eastAsia="Times New Roman" w:hAnsi="Times New Roman" w:cs="Times New Roman"/>
                <w:color w:val="000000" w:themeColor="text1"/>
                <w:sz w:val="24"/>
                <w:szCs w:val="24"/>
                <w:lang w:eastAsia="lv-LV"/>
              </w:rPr>
              <w:t xml:space="preserve">a leģitīmais mērķis </w:t>
            </w:r>
            <w:r w:rsidR="00491095">
              <w:rPr>
                <w:rFonts w:ascii="Times New Roman" w:eastAsia="Times New Roman" w:hAnsi="Times New Roman" w:cs="Times New Roman"/>
                <w:color w:val="000000" w:themeColor="text1"/>
                <w:sz w:val="24"/>
                <w:szCs w:val="24"/>
                <w:lang w:eastAsia="lv-LV"/>
              </w:rPr>
              <w:t xml:space="preserve">ir </w:t>
            </w:r>
            <w:r w:rsidR="00A5443F">
              <w:rPr>
                <w:rFonts w:ascii="Times New Roman" w:eastAsia="Times New Roman" w:hAnsi="Times New Roman" w:cs="Times New Roman"/>
                <w:color w:val="000000" w:themeColor="text1"/>
                <w:sz w:val="24"/>
                <w:szCs w:val="24"/>
                <w:lang w:eastAsia="lv-LV"/>
              </w:rPr>
              <w:t xml:space="preserve">aizsargāt </w:t>
            </w:r>
            <w:r w:rsidR="00491095" w:rsidRPr="002C25D6">
              <w:rPr>
                <w:rFonts w:ascii="Times New Roman" w:eastAsia="Times New Roman" w:hAnsi="Times New Roman" w:cs="Times New Roman"/>
                <w:color w:val="000000" w:themeColor="text1"/>
                <w:sz w:val="24"/>
                <w:szCs w:val="24"/>
                <w:lang w:eastAsia="lv-LV"/>
              </w:rPr>
              <w:t>demokrātisk</w:t>
            </w:r>
            <w:r w:rsidR="00A5443F">
              <w:rPr>
                <w:rFonts w:ascii="Times New Roman" w:eastAsia="Times New Roman" w:hAnsi="Times New Roman" w:cs="Times New Roman"/>
                <w:color w:val="000000" w:themeColor="text1"/>
                <w:sz w:val="24"/>
                <w:szCs w:val="24"/>
                <w:lang w:eastAsia="lv-LV"/>
              </w:rPr>
              <w:t>o</w:t>
            </w:r>
            <w:r w:rsidR="00491095" w:rsidRPr="002C25D6">
              <w:rPr>
                <w:rFonts w:ascii="Times New Roman" w:eastAsia="Times New Roman" w:hAnsi="Times New Roman" w:cs="Times New Roman"/>
                <w:color w:val="000000" w:themeColor="text1"/>
                <w:sz w:val="24"/>
                <w:szCs w:val="24"/>
                <w:lang w:eastAsia="lv-LV"/>
              </w:rPr>
              <w:t xml:space="preserve"> valsts iekārt</w:t>
            </w:r>
            <w:r w:rsidR="00A5443F">
              <w:rPr>
                <w:rFonts w:ascii="Times New Roman" w:eastAsia="Times New Roman" w:hAnsi="Times New Roman" w:cs="Times New Roman"/>
                <w:color w:val="000000" w:themeColor="text1"/>
                <w:sz w:val="24"/>
                <w:szCs w:val="24"/>
                <w:lang w:eastAsia="lv-LV"/>
              </w:rPr>
              <w:t>u</w:t>
            </w:r>
            <w:r w:rsidR="00491095" w:rsidRPr="002C25D6">
              <w:rPr>
                <w:rFonts w:ascii="Times New Roman" w:eastAsia="Times New Roman" w:hAnsi="Times New Roman" w:cs="Times New Roman"/>
                <w:color w:val="000000" w:themeColor="text1"/>
                <w:sz w:val="24"/>
                <w:szCs w:val="24"/>
                <w:lang w:eastAsia="lv-LV"/>
              </w:rPr>
              <w:t>, sabiedrības drošīb</w:t>
            </w:r>
            <w:r w:rsidR="00A5443F">
              <w:rPr>
                <w:rFonts w:ascii="Times New Roman" w:eastAsia="Times New Roman" w:hAnsi="Times New Roman" w:cs="Times New Roman"/>
                <w:color w:val="000000" w:themeColor="text1"/>
                <w:sz w:val="24"/>
                <w:szCs w:val="24"/>
                <w:lang w:eastAsia="lv-LV"/>
              </w:rPr>
              <w:t>u</w:t>
            </w:r>
            <w:r w:rsidR="00491095">
              <w:rPr>
                <w:rFonts w:ascii="Times New Roman" w:eastAsia="Times New Roman" w:hAnsi="Times New Roman" w:cs="Times New Roman"/>
                <w:color w:val="000000" w:themeColor="text1"/>
                <w:sz w:val="24"/>
                <w:szCs w:val="24"/>
                <w:lang w:eastAsia="lv-LV"/>
              </w:rPr>
              <w:t xml:space="preserve"> un</w:t>
            </w:r>
            <w:r w:rsidR="00491095" w:rsidRPr="002C25D6">
              <w:rPr>
                <w:rFonts w:ascii="Times New Roman" w:eastAsia="Times New Roman" w:hAnsi="Times New Roman" w:cs="Times New Roman"/>
                <w:color w:val="000000" w:themeColor="text1"/>
                <w:sz w:val="24"/>
                <w:szCs w:val="24"/>
                <w:lang w:eastAsia="lv-LV"/>
              </w:rPr>
              <w:t xml:space="preserve"> labklājīb</w:t>
            </w:r>
            <w:r w:rsidR="00A5443F">
              <w:rPr>
                <w:rFonts w:ascii="Times New Roman" w:eastAsia="Times New Roman" w:hAnsi="Times New Roman" w:cs="Times New Roman"/>
                <w:color w:val="000000" w:themeColor="text1"/>
                <w:sz w:val="24"/>
                <w:szCs w:val="24"/>
                <w:lang w:eastAsia="lv-LV"/>
              </w:rPr>
              <w:t>u</w:t>
            </w:r>
            <w:r w:rsidR="00491095">
              <w:rPr>
                <w:rFonts w:ascii="Times New Roman" w:eastAsia="Times New Roman" w:hAnsi="Times New Roman" w:cs="Times New Roman"/>
                <w:color w:val="000000" w:themeColor="text1"/>
                <w:sz w:val="24"/>
                <w:szCs w:val="24"/>
                <w:lang w:eastAsia="lv-LV"/>
              </w:rPr>
              <w:t xml:space="preserve">, veicot </w:t>
            </w:r>
            <w:r w:rsidR="00491095" w:rsidRPr="006E32DF">
              <w:rPr>
                <w:rFonts w:ascii="Times New Roman" w:hAnsi="Times New Roman" w:cs="Times New Roman"/>
                <w:color w:val="000000" w:themeColor="text1"/>
                <w:sz w:val="24"/>
                <w:szCs w:val="24"/>
              </w:rPr>
              <w:t>kredītiestāžu darbības uzraudzīb</w:t>
            </w:r>
            <w:r w:rsidR="00491095">
              <w:rPr>
                <w:rFonts w:ascii="Times New Roman" w:hAnsi="Times New Roman" w:cs="Times New Roman"/>
                <w:color w:val="000000" w:themeColor="text1"/>
                <w:sz w:val="24"/>
                <w:szCs w:val="24"/>
              </w:rPr>
              <w:t xml:space="preserve">u, lai </w:t>
            </w:r>
            <w:r w:rsidR="00491095" w:rsidRPr="006C5D1B">
              <w:rPr>
                <w:rFonts w:ascii="Times New Roman" w:hAnsi="Times New Roman" w:cs="Times New Roman"/>
                <w:sz w:val="24"/>
                <w:szCs w:val="24"/>
                <w:shd w:val="clear" w:color="auto" w:fill="FFFFFF"/>
              </w:rPr>
              <w:t>novērst</w:t>
            </w:r>
            <w:r w:rsidR="00491095">
              <w:rPr>
                <w:rFonts w:ascii="Times New Roman" w:hAnsi="Times New Roman" w:cs="Times New Roman"/>
                <w:sz w:val="24"/>
                <w:szCs w:val="24"/>
                <w:shd w:val="clear" w:color="auto" w:fill="FFFFFF"/>
              </w:rPr>
              <w:t>u</w:t>
            </w:r>
            <w:r w:rsidR="00491095" w:rsidRPr="006C5D1B">
              <w:rPr>
                <w:rFonts w:ascii="Times New Roman" w:hAnsi="Times New Roman" w:cs="Times New Roman"/>
                <w:sz w:val="24"/>
                <w:szCs w:val="24"/>
                <w:shd w:val="clear" w:color="auto" w:fill="FFFFFF"/>
              </w:rPr>
              <w:t xml:space="preserve"> noziedzīgi iegūtu līdzekļu legalizāciju un terorisma un proliferācijas finansēšanu.</w:t>
            </w:r>
            <w:r w:rsidR="00491095">
              <w:rPr>
                <w:rFonts w:ascii="Times New Roman" w:hAnsi="Times New Roman" w:cs="Times New Roman"/>
                <w:sz w:val="24"/>
                <w:szCs w:val="24"/>
                <w:shd w:val="clear" w:color="auto" w:fill="FFFFFF"/>
              </w:rPr>
              <w:t xml:space="preserve"> </w:t>
            </w:r>
            <w:r w:rsidR="00AC71B1" w:rsidRPr="00EC7FB8">
              <w:rPr>
                <w:rFonts w:ascii="Times New Roman" w:eastAsia="Times New Roman" w:hAnsi="Times New Roman" w:cs="Times New Roman"/>
                <w:color w:val="000000" w:themeColor="text1"/>
                <w:sz w:val="24"/>
                <w:szCs w:val="24"/>
                <w:lang w:eastAsia="lv-LV"/>
              </w:rPr>
              <w:t xml:space="preserve">Ņemot vērā minēto, </w:t>
            </w:r>
            <w:r w:rsidR="003E1500" w:rsidRPr="00EC7FB8">
              <w:rPr>
                <w:rFonts w:ascii="Times New Roman" w:eastAsia="Times New Roman" w:hAnsi="Times New Roman" w:cs="Times New Roman"/>
                <w:color w:val="000000" w:themeColor="text1"/>
                <w:sz w:val="24"/>
                <w:szCs w:val="24"/>
                <w:lang w:eastAsia="lv-LV"/>
              </w:rPr>
              <w:t>N</w:t>
            </w:r>
            <w:r w:rsidR="00AC71B1" w:rsidRPr="00EC7FB8">
              <w:rPr>
                <w:rFonts w:ascii="Times New Roman" w:eastAsia="Times New Roman" w:hAnsi="Times New Roman" w:cs="Times New Roman"/>
                <w:color w:val="000000" w:themeColor="text1"/>
                <w:sz w:val="24"/>
                <w:szCs w:val="24"/>
                <w:lang w:eastAsia="lv-LV"/>
              </w:rPr>
              <w:t>oteikum</w:t>
            </w:r>
            <w:r w:rsidR="000D367C">
              <w:rPr>
                <w:rFonts w:ascii="Times New Roman" w:eastAsia="Times New Roman" w:hAnsi="Times New Roman" w:cs="Times New Roman"/>
                <w:color w:val="000000" w:themeColor="text1"/>
                <w:sz w:val="24"/>
                <w:szCs w:val="24"/>
                <w:lang w:eastAsia="lv-LV"/>
              </w:rPr>
              <w:t>u projektā</w:t>
            </w:r>
            <w:r w:rsidR="00AC71B1" w:rsidRPr="00EC7FB8">
              <w:rPr>
                <w:rFonts w:ascii="Times New Roman" w:eastAsia="Times New Roman" w:hAnsi="Times New Roman" w:cs="Times New Roman"/>
                <w:color w:val="000000" w:themeColor="text1"/>
                <w:sz w:val="24"/>
                <w:szCs w:val="24"/>
                <w:lang w:eastAsia="lv-LV"/>
              </w:rPr>
              <w:t xml:space="preserve"> paredzētais regulējums ir samērīgs un regulējuma leģitīmo mērķi nebūtu iespējams sasniegt ar citiem līdzekļiem. </w:t>
            </w:r>
          </w:p>
          <w:p w14:paraId="486B55A9" w14:textId="77777777" w:rsidR="00985469" w:rsidRDefault="00985469" w:rsidP="00EF3516">
            <w:pPr>
              <w:spacing w:after="0" w:line="240" w:lineRule="auto"/>
              <w:jc w:val="both"/>
              <w:rPr>
                <w:rFonts w:ascii="Times New Roman" w:eastAsia="Times New Roman" w:hAnsi="Times New Roman" w:cs="Times New Roman"/>
                <w:color w:val="000000" w:themeColor="text1"/>
                <w:sz w:val="24"/>
                <w:szCs w:val="24"/>
                <w:lang w:eastAsia="lv-LV"/>
              </w:rPr>
            </w:pPr>
          </w:p>
          <w:p w14:paraId="58C21427" w14:textId="3E5A8A7F" w:rsidR="00985469" w:rsidRDefault="00985469" w:rsidP="00EF3516">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Papildus </w:t>
            </w:r>
            <w:r w:rsidR="00E71AFD">
              <w:rPr>
                <w:rFonts w:ascii="Times New Roman" w:eastAsia="Times New Roman" w:hAnsi="Times New Roman" w:cs="Times New Roman"/>
                <w:color w:val="000000" w:themeColor="text1"/>
                <w:sz w:val="24"/>
                <w:szCs w:val="24"/>
                <w:lang w:eastAsia="lv-LV"/>
              </w:rPr>
              <w:t>jāuzsver</w:t>
            </w:r>
            <w:r>
              <w:rPr>
                <w:rFonts w:ascii="Times New Roman" w:eastAsia="Times New Roman" w:hAnsi="Times New Roman" w:cs="Times New Roman"/>
                <w:color w:val="000000" w:themeColor="text1"/>
                <w:sz w:val="24"/>
                <w:szCs w:val="24"/>
                <w:lang w:eastAsia="lv-LV"/>
              </w:rPr>
              <w:t xml:space="preserve">, ka, ņemot vērā minēto regulējumu, Latvijas Bankai ir tiesības saņemt un apstrādāt Noteikumu projektā norādītos datus, lai tā varētu izpildīt savus </w:t>
            </w:r>
            <w:r w:rsidR="00E71AFD">
              <w:rPr>
                <w:rFonts w:ascii="Times New Roman" w:eastAsia="Times New Roman" w:hAnsi="Times New Roman" w:cs="Times New Roman"/>
                <w:color w:val="000000" w:themeColor="text1"/>
                <w:sz w:val="24"/>
                <w:szCs w:val="24"/>
                <w:lang w:eastAsia="lv-LV"/>
              </w:rPr>
              <w:t xml:space="preserve">normatīvajos aktos noteiktos </w:t>
            </w:r>
            <w:r>
              <w:rPr>
                <w:rFonts w:ascii="Times New Roman" w:eastAsia="Times New Roman" w:hAnsi="Times New Roman" w:cs="Times New Roman"/>
                <w:color w:val="000000" w:themeColor="text1"/>
                <w:sz w:val="24"/>
                <w:szCs w:val="24"/>
                <w:lang w:eastAsia="lv-LV"/>
              </w:rPr>
              <w:t xml:space="preserve">pienākumus </w:t>
            </w:r>
            <w:r w:rsidRPr="00D16F1D">
              <w:rPr>
                <w:rFonts w:ascii="Times New Roman" w:hAnsi="Times New Roman" w:cs="Times New Roman"/>
                <w:sz w:val="24"/>
                <w:szCs w:val="24"/>
              </w:rPr>
              <w:t>finanšu tirgus un tā dalībnieku darbību</w:t>
            </w:r>
            <w:r>
              <w:rPr>
                <w:rFonts w:ascii="Times New Roman" w:hAnsi="Times New Roman" w:cs="Times New Roman"/>
                <w:sz w:val="24"/>
                <w:szCs w:val="24"/>
              </w:rPr>
              <w:t xml:space="preserve"> uzraudzības jomā</w:t>
            </w:r>
            <w:r>
              <w:rPr>
                <w:rFonts w:ascii="Times New Roman" w:eastAsia="Times New Roman" w:hAnsi="Times New Roman" w:cs="Times New Roman"/>
                <w:color w:val="000000" w:themeColor="text1"/>
                <w:sz w:val="24"/>
                <w:szCs w:val="24"/>
                <w:lang w:eastAsia="lv-LV"/>
              </w:rPr>
              <w:t xml:space="preserve">. </w:t>
            </w:r>
          </w:p>
          <w:p w14:paraId="45E92C16" w14:textId="70F96372" w:rsidR="00985469" w:rsidRPr="00EC7FB8" w:rsidRDefault="00985469" w:rsidP="00EF3516">
            <w:pPr>
              <w:spacing w:after="0" w:line="240" w:lineRule="auto"/>
              <w:jc w:val="both"/>
              <w:rPr>
                <w:rFonts w:ascii="Times New Roman" w:eastAsia="Times New Roman" w:hAnsi="Times New Roman" w:cs="Times New Roman"/>
                <w:color w:val="000000" w:themeColor="text1"/>
                <w:sz w:val="24"/>
                <w:szCs w:val="24"/>
                <w:lang w:eastAsia="lv-LV"/>
              </w:rPr>
            </w:pPr>
          </w:p>
        </w:tc>
      </w:tr>
      <w:tr w:rsidR="006A533D" w:rsidRPr="00EC7FB8" w14:paraId="7F12E9A0" w14:textId="77777777" w:rsidTr="00E253DA">
        <w:trPr>
          <w:trHeight w:val="567"/>
        </w:trPr>
        <w:tc>
          <w:tcPr>
            <w:tcW w:w="1796" w:type="pct"/>
            <w:shd w:val="clear" w:color="auto" w:fill="auto"/>
            <w:hideMark/>
          </w:tcPr>
          <w:p w14:paraId="32CA1D8B" w14:textId="7F5EAA3F" w:rsidR="00A42788" w:rsidRPr="00EC7FB8" w:rsidRDefault="00A42788" w:rsidP="00C82AE8">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lastRenderedPageBreak/>
              <w:t>Spēkā stāšanās</w:t>
            </w:r>
          </w:p>
          <w:p w14:paraId="0EDC3311" w14:textId="77777777" w:rsidR="00CA28AB" w:rsidRPr="00EC7FB8" w:rsidRDefault="00CA28AB" w:rsidP="00C82AE8">
            <w:pPr>
              <w:spacing w:after="0" w:line="240" w:lineRule="auto"/>
              <w:rPr>
                <w:rFonts w:ascii="Times New Roman" w:eastAsia="Times New Roman" w:hAnsi="Times New Roman" w:cs="Times New Roman"/>
                <w:b/>
                <w:bCs/>
                <w:color w:val="000000" w:themeColor="text1"/>
                <w:sz w:val="24"/>
                <w:szCs w:val="24"/>
                <w:lang w:eastAsia="lv-LV"/>
              </w:rPr>
            </w:pPr>
          </w:p>
        </w:tc>
        <w:tc>
          <w:tcPr>
            <w:tcW w:w="3204" w:type="pct"/>
            <w:shd w:val="clear" w:color="auto" w:fill="auto"/>
          </w:tcPr>
          <w:p w14:paraId="18975969" w14:textId="22477741" w:rsidR="00FD3B3A" w:rsidRPr="00FD3B3A" w:rsidRDefault="004B444B" w:rsidP="00FD3B3A">
            <w:pPr>
              <w:spacing w:after="0" w:line="240" w:lineRule="auto"/>
              <w:jc w:val="both"/>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 xml:space="preserve">Noteikumi stāsies spēkā </w:t>
            </w:r>
            <w:r w:rsidR="006A533D" w:rsidRPr="00EC7FB8">
              <w:rPr>
                <w:rFonts w:ascii="Times New Roman" w:eastAsia="Times New Roman" w:hAnsi="Times New Roman" w:cs="Times New Roman"/>
                <w:color w:val="000000" w:themeColor="text1"/>
                <w:sz w:val="24"/>
                <w:szCs w:val="24"/>
                <w:lang w:eastAsia="lv-LV"/>
              </w:rPr>
              <w:t>2024.</w:t>
            </w:r>
            <w:r w:rsidR="00546B18">
              <w:rPr>
                <w:rFonts w:ascii="Times New Roman" w:eastAsia="Times New Roman" w:hAnsi="Times New Roman" w:cs="Times New Roman"/>
                <w:color w:val="000000" w:themeColor="text1"/>
                <w:sz w:val="24"/>
                <w:szCs w:val="24"/>
                <w:lang w:eastAsia="lv-LV"/>
              </w:rPr>
              <w:t> </w:t>
            </w:r>
            <w:r w:rsidR="006A533D" w:rsidRPr="00EC7FB8">
              <w:rPr>
                <w:rFonts w:ascii="Times New Roman" w:eastAsia="Times New Roman" w:hAnsi="Times New Roman" w:cs="Times New Roman"/>
                <w:color w:val="000000" w:themeColor="text1"/>
                <w:sz w:val="24"/>
                <w:szCs w:val="24"/>
                <w:lang w:eastAsia="lv-LV"/>
              </w:rPr>
              <w:t>gada 2.</w:t>
            </w:r>
            <w:r w:rsidR="00546B18">
              <w:rPr>
                <w:rFonts w:ascii="Times New Roman" w:eastAsia="Times New Roman" w:hAnsi="Times New Roman" w:cs="Times New Roman"/>
                <w:color w:val="000000" w:themeColor="text1"/>
                <w:sz w:val="24"/>
                <w:szCs w:val="24"/>
                <w:lang w:eastAsia="lv-LV"/>
              </w:rPr>
              <w:t> </w:t>
            </w:r>
            <w:r w:rsidR="00B33421">
              <w:rPr>
                <w:rFonts w:ascii="Times New Roman" w:eastAsia="Times New Roman" w:hAnsi="Times New Roman" w:cs="Times New Roman"/>
                <w:color w:val="000000" w:themeColor="text1"/>
                <w:sz w:val="24"/>
                <w:szCs w:val="24"/>
                <w:lang w:eastAsia="lv-LV"/>
              </w:rPr>
              <w:t>augustā</w:t>
            </w:r>
            <w:r w:rsidR="00FD3B3A">
              <w:rPr>
                <w:rFonts w:ascii="Times New Roman" w:eastAsia="Times New Roman" w:hAnsi="Times New Roman" w:cs="Times New Roman"/>
                <w:color w:val="000000" w:themeColor="text1"/>
                <w:sz w:val="24"/>
                <w:szCs w:val="24"/>
                <w:lang w:eastAsia="lv-LV"/>
              </w:rPr>
              <w:t xml:space="preserve">, </w:t>
            </w:r>
            <w:r w:rsidR="00FD3B3A" w:rsidRPr="00FD3B3A">
              <w:rPr>
                <w:rFonts w:ascii="Times New Roman" w:eastAsia="Times New Roman" w:hAnsi="Times New Roman" w:cs="Times New Roman"/>
                <w:color w:val="000000" w:themeColor="text1"/>
                <w:sz w:val="24"/>
                <w:szCs w:val="24"/>
                <w:lang w:eastAsia="lv-LV"/>
              </w:rPr>
              <w:t xml:space="preserve">lai </w:t>
            </w:r>
            <w:r w:rsidR="00E71AFD">
              <w:rPr>
                <w:rFonts w:ascii="Times New Roman" w:eastAsia="Times New Roman" w:hAnsi="Times New Roman" w:cs="Times New Roman"/>
                <w:color w:val="000000" w:themeColor="text1"/>
                <w:sz w:val="24"/>
                <w:szCs w:val="24"/>
                <w:lang w:eastAsia="lv-LV"/>
              </w:rPr>
              <w:t xml:space="preserve">kredītiestādēm būtu </w:t>
            </w:r>
            <w:r w:rsidR="00FD3B3A" w:rsidRPr="00FD3B3A">
              <w:rPr>
                <w:rFonts w:ascii="Times New Roman" w:eastAsia="Times New Roman" w:hAnsi="Times New Roman" w:cs="Times New Roman"/>
                <w:color w:val="000000" w:themeColor="text1"/>
                <w:sz w:val="24"/>
                <w:szCs w:val="24"/>
                <w:lang w:eastAsia="lv-LV"/>
              </w:rPr>
              <w:t>pietiekam</w:t>
            </w:r>
            <w:r w:rsidR="00E71AFD">
              <w:rPr>
                <w:rFonts w:ascii="Times New Roman" w:eastAsia="Times New Roman" w:hAnsi="Times New Roman" w:cs="Times New Roman"/>
                <w:color w:val="000000" w:themeColor="text1"/>
                <w:sz w:val="24"/>
                <w:szCs w:val="24"/>
                <w:lang w:eastAsia="lv-LV"/>
              </w:rPr>
              <w:t>s</w:t>
            </w:r>
            <w:r w:rsidR="00FD3B3A" w:rsidRPr="00FD3B3A">
              <w:rPr>
                <w:rFonts w:ascii="Times New Roman" w:eastAsia="Times New Roman" w:hAnsi="Times New Roman" w:cs="Times New Roman"/>
                <w:color w:val="000000" w:themeColor="text1"/>
                <w:sz w:val="24"/>
                <w:szCs w:val="24"/>
                <w:lang w:eastAsia="lv-LV"/>
              </w:rPr>
              <w:t xml:space="preserve"> laik</w:t>
            </w:r>
            <w:r w:rsidR="00E71AFD">
              <w:rPr>
                <w:rFonts w:ascii="Times New Roman" w:eastAsia="Times New Roman" w:hAnsi="Times New Roman" w:cs="Times New Roman"/>
                <w:color w:val="000000" w:themeColor="text1"/>
                <w:sz w:val="24"/>
                <w:szCs w:val="24"/>
                <w:lang w:eastAsia="lv-LV"/>
              </w:rPr>
              <w:t xml:space="preserve">s </w:t>
            </w:r>
            <w:r w:rsidR="00FD3B3A" w:rsidRPr="00FD3B3A">
              <w:rPr>
                <w:rFonts w:ascii="Times New Roman" w:eastAsia="Times New Roman" w:hAnsi="Times New Roman" w:cs="Times New Roman"/>
                <w:color w:val="000000" w:themeColor="text1"/>
                <w:sz w:val="24"/>
                <w:szCs w:val="24"/>
                <w:lang w:eastAsia="lv-LV"/>
              </w:rPr>
              <w:t xml:space="preserve">sagatavoties </w:t>
            </w:r>
            <w:r w:rsidR="00FD3B3A">
              <w:rPr>
                <w:rFonts w:eastAsia="Times New Roman"/>
                <w:color w:val="000000" w:themeColor="text1"/>
                <w:lang w:eastAsia="lv-LV"/>
              </w:rPr>
              <w:t>i</w:t>
            </w:r>
            <w:r w:rsidR="00FD3B3A" w:rsidRPr="00FD3B3A">
              <w:rPr>
                <w:rStyle w:val="cf01"/>
                <w:rFonts w:ascii="Times New Roman" w:hAnsi="Times New Roman" w:cs="Times New Roman"/>
                <w:sz w:val="24"/>
                <w:szCs w:val="24"/>
              </w:rPr>
              <w:t xml:space="preserve">nformācijas sniegšanai </w:t>
            </w:r>
            <w:r w:rsidR="00FD3B3A" w:rsidRPr="00FD3B3A">
              <w:rPr>
                <w:rFonts w:ascii="Times New Roman" w:eastAsia="Times New Roman" w:hAnsi="Times New Roman" w:cs="Times New Roman"/>
                <w:color w:val="000000" w:themeColor="text1"/>
                <w:sz w:val="24"/>
                <w:szCs w:val="24"/>
                <w:lang w:eastAsia="lv-LV"/>
              </w:rPr>
              <w:t>paaugstinātās drošības sistēmā</w:t>
            </w:r>
            <w:r w:rsidR="00FD3B3A" w:rsidRPr="00FD3B3A">
              <w:rPr>
                <w:rStyle w:val="cf01"/>
                <w:rFonts w:ascii="Times New Roman" w:hAnsi="Times New Roman" w:cs="Times New Roman"/>
                <w:sz w:val="24"/>
                <w:szCs w:val="24"/>
              </w:rPr>
              <w:t>, t.</w:t>
            </w:r>
            <w:r w:rsidR="00E71AFD">
              <w:rPr>
                <w:rStyle w:val="cf01"/>
                <w:rFonts w:ascii="Times New Roman" w:hAnsi="Times New Roman" w:cs="Times New Roman"/>
                <w:sz w:val="24"/>
                <w:szCs w:val="24"/>
              </w:rPr>
              <w:t> </w:t>
            </w:r>
            <w:r w:rsidR="00FD3B3A" w:rsidRPr="00FD3B3A">
              <w:rPr>
                <w:rStyle w:val="cf01"/>
                <w:rFonts w:ascii="Times New Roman" w:hAnsi="Times New Roman" w:cs="Times New Roman"/>
                <w:sz w:val="24"/>
                <w:szCs w:val="24"/>
              </w:rPr>
              <w:t>sk., ja nepieciešams</w:t>
            </w:r>
            <w:r w:rsidR="00E71AFD">
              <w:rPr>
                <w:rStyle w:val="cf01"/>
                <w:rFonts w:ascii="Times New Roman" w:hAnsi="Times New Roman" w:cs="Times New Roman"/>
                <w:sz w:val="24"/>
                <w:szCs w:val="24"/>
              </w:rPr>
              <w:t>,</w:t>
            </w:r>
            <w:r w:rsidR="00FD3B3A" w:rsidRPr="00FD3B3A">
              <w:rPr>
                <w:rStyle w:val="cf01"/>
                <w:rFonts w:ascii="Times New Roman" w:hAnsi="Times New Roman" w:cs="Times New Roman"/>
                <w:sz w:val="24"/>
                <w:szCs w:val="24"/>
              </w:rPr>
              <w:t xml:space="preserve"> vei</w:t>
            </w:r>
            <w:r w:rsidR="00E71AFD">
              <w:rPr>
                <w:rStyle w:val="cf01"/>
                <w:rFonts w:ascii="Times New Roman" w:hAnsi="Times New Roman" w:cs="Times New Roman"/>
                <w:sz w:val="24"/>
                <w:szCs w:val="24"/>
              </w:rPr>
              <w:t>co</w:t>
            </w:r>
            <w:r w:rsidR="00FD3B3A" w:rsidRPr="00FD3B3A">
              <w:rPr>
                <w:rStyle w:val="cf01"/>
                <w:rFonts w:ascii="Times New Roman" w:hAnsi="Times New Roman" w:cs="Times New Roman"/>
                <w:sz w:val="24"/>
                <w:szCs w:val="24"/>
              </w:rPr>
              <w:t>t</w:t>
            </w:r>
            <w:r w:rsidR="00FD3B3A">
              <w:rPr>
                <w:rStyle w:val="cf01"/>
                <w:rFonts w:ascii="Times New Roman" w:hAnsi="Times New Roman" w:cs="Times New Roman"/>
                <w:sz w:val="24"/>
                <w:szCs w:val="24"/>
              </w:rPr>
              <w:t xml:space="preserve"> </w:t>
            </w:r>
            <w:r w:rsidR="00FD3B3A" w:rsidRPr="00FD3B3A">
              <w:rPr>
                <w:rFonts w:ascii="Times New Roman" w:eastAsia="Times New Roman" w:hAnsi="Times New Roman" w:cs="Times New Roman"/>
                <w:color w:val="000000" w:themeColor="text1"/>
                <w:sz w:val="24"/>
                <w:szCs w:val="24"/>
                <w:lang w:eastAsia="lv-LV"/>
              </w:rPr>
              <w:t>nelielus, tehniskus informācijas sistēmas pielāgo</w:t>
            </w:r>
            <w:r w:rsidR="0065653C">
              <w:rPr>
                <w:rFonts w:ascii="Times New Roman" w:eastAsia="Times New Roman" w:hAnsi="Times New Roman" w:cs="Times New Roman"/>
                <w:color w:val="000000" w:themeColor="text1"/>
                <w:sz w:val="24"/>
                <w:szCs w:val="24"/>
                <w:lang w:eastAsia="lv-LV"/>
              </w:rPr>
              <w:t>jumus.</w:t>
            </w:r>
            <w:r w:rsidR="00FD3B3A" w:rsidRPr="00FD3B3A">
              <w:rPr>
                <w:rFonts w:ascii="Times New Roman" w:eastAsia="Times New Roman" w:hAnsi="Times New Roman" w:cs="Times New Roman"/>
                <w:color w:val="000000" w:themeColor="text1"/>
                <w:sz w:val="24"/>
                <w:szCs w:val="24"/>
                <w:lang w:eastAsia="lv-LV"/>
              </w:rPr>
              <w:t xml:space="preserve"> </w:t>
            </w:r>
          </w:p>
          <w:p w14:paraId="309FD749" w14:textId="25B75448" w:rsidR="00D23DC2" w:rsidRPr="00EC7FB8" w:rsidRDefault="00D23DC2" w:rsidP="00C82AE8">
            <w:pPr>
              <w:spacing w:after="0" w:line="240" w:lineRule="auto"/>
              <w:jc w:val="both"/>
              <w:rPr>
                <w:rFonts w:ascii="Times New Roman" w:eastAsia="Times New Roman" w:hAnsi="Times New Roman" w:cs="Times New Roman"/>
                <w:color w:val="000000" w:themeColor="text1"/>
                <w:sz w:val="24"/>
                <w:szCs w:val="24"/>
                <w:lang w:eastAsia="lv-LV"/>
              </w:rPr>
            </w:pPr>
          </w:p>
        </w:tc>
      </w:tr>
      <w:tr w:rsidR="006A533D" w:rsidRPr="00EC7FB8" w14:paraId="5A9FF0BB" w14:textId="77777777" w:rsidTr="00E253DA">
        <w:trPr>
          <w:trHeight w:val="567"/>
        </w:trPr>
        <w:tc>
          <w:tcPr>
            <w:tcW w:w="1796" w:type="pct"/>
            <w:shd w:val="clear" w:color="auto" w:fill="auto"/>
            <w:hideMark/>
          </w:tcPr>
          <w:p w14:paraId="085121F4" w14:textId="22F1E30D" w:rsidR="00CA28AB" w:rsidRPr="00EC7FB8" w:rsidRDefault="00A42788" w:rsidP="00C82AE8">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lastRenderedPageBreak/>
              <w:t>Ietekme uz Latvijas Bankas budžetu</w:t>
            </w:r>
          </w:p>
        </w:tc>
        <w:tc>
          <w:tcPr>
            <w:tcW w:w="3204" w:type="pct"/>
            <w:shd w:val="clear" w:color="auto" w:fill="auto"/>
          </w:tcPr>
          <w:p w14:paraId="61C5FBB6" w14:textId="6B9B6E2F" w:rsidR="006A533D" w:rsidRPr="00EC7FB8" w:rsidRDefault="00360372" w:rsidP="00C82AE8">
            <w:pPr>
              <w:pStyle w:val="Default"/>
              <w:rPr>
                <w:color w:val="000000" w:themeColor="text1"/>
              </w:rPr>
            </w:pPr>
            <w:r>
              <w:rPr>
                <w:color w:val="000000" w:themeColor="text1"/>
              </w:rPr>
              <w:t>Nav ietekmes uz</w:t>
            </w:r>
            <w:r w:rsidR="006A533D" w:rsidRPr="00EC7FB8">
              <w:rPr>
                <w:color w:val="000000" w:themeColor="text1"/>
              </w:rPr>
              <w:t xml:space="preserve"> Latvijas Bankas budžeta ieņēmum</w:t>
            </w:r>
            <w:r>
              <w:rPr>
                <w:color w:val="000000" w:themeColor="text1"/>
              </w:rPr>
              <w:t>iem</w:t>
            </w:r>
            <w:r w:rsidR="006A533D" w:rsidRPr="00EC7FB8">
              <w:rPr>
                <w:color w:val="000000" w:themeColor="text1"/>
              </w:rPr>
              <w:t xml:space="preserve"> un izdevum</w:t>
            </w:r>
            <w:r>
              <w:rPr>
                <w:color w:val="000000" w:themeColor="text1"/>
              </w:rPr>
              <w:t>iem</w:t>
            </w:r>
            <w:r w:rsidR="006A533D" w:rsidRPr="00EC7FB8">
              <w:rPr>
                <w:color w:val="000000" w:themeColor="text1"/>
              </w:rPr>
              <w:t xml:space="preserve">. </w:t>
            </w:r>
          </w:p>
          <w:p w14:paraId="2B9051D4" w14:textId="70B5D7A6" w:rsidR="00E53DE9" w:rsidRPr="00EC7FB8" w:rsidRDefault="00E53DE9" w:rsidP="00C82AE8">
            <w:pPr>
              <w:spacing w:after="0" w:line="240" w:lineRule="auto"/>
              <w:rPr>
                <w:rFonts w:ascii="Times New Roman" w:eastAsia="Times New Roman" w:hAnsi="Times New Roman" w:cs="Times New Roman"/>
                <w:color w:val="000000" w:themeColor="text1"/>
                <w:sz w:val="24"/>
                <w:szCs w:val="24"/>
                <w:lang w:eastAsia="lv-LV"/>
              </w:rPr>
            </w:pPr>
          </w:p>
        </w:tc>
      </w:tr>
      <w:tr w:rsidR="006A533D" w:rsidRPr="00EC7FB8" w14:paraId="13328DEB" w14:textId="77777777" w:rsidTr="00E253DA">
        <w:trPr>
          <w:trHeight w:val="567"/>
        </w:trPr>
        <w:tc>
          <w:tcPr>
            <w:tcW w:w="1796" w:type="pct"/>
            <w:shd w:val="clear" w:color="auto" w:fill="auto"/>
            <w:hideMark/>
          </w:tcPr>
          <w:p w14:paraId="5611CE67" w14:textId="260C7635" w:rsidR="00CA28AB" w:rsidRPr="00EC7FB8" w:rsidRDefault="00A42788" w:rsidP="00C82AE8">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 xml:space="preserve">Administratīvā sloga un izmaksu novērtējums </w:t>
            </w:r>
            <w:r w:rsidR="00C85C34" w:rsidRPr="00EC7FB8">
              <w:rPr>
                <w:rFonts w:ascii="Times New Roman" w:eastAsia="Times New Roman" w:hAnsi="Times New Roman" w:cs="Times New Roman"/>
                <w:b/>
                <w:bCs/>
                <w:color w:val="000000" w:themeColor="text1"/>
                <w:sz w:val="24"/>
                <w:szCs w:val="24"/>
                <w:lang w:eastAsia="lv-LV"/>
              </w:rPr>
              <w:t>(</w:t>
            </w:r>
            <w:r w:rsidRPr="00EC7FB8">
              <w:rPr>
                <w:rFonts w:ascii="Times New Roman" w:eastAsia="Times New Roman" w:hAnsi="Times New Roman" w:cs="Times New Roman"/>
                <w:b/>
                <w:bCs/>
                <w:color w:val="000000" w:themeColor="text1"/>
                <w:sz w:val="24"/>
                <w:szCs w:val="24"/>
                <w:lang w:eastAsia="lv-LV"/>
              </w:rPr>
              <w:t>tirgus dalībniekiem</w:t>
            </w:r>
            <w:r w:rsidR="00C85C34" w:rsidRPr="00EC7FB8">
              <w:rPr>
                <w:rFonts w:ascii="Times New Roman" w:eastAsia="Times New Roman" w:hAnsi="Times New Roman" w:cs="Times New Roman"/>
                <w:b/>
                <w:bCs/>
                <w:color w:val="000000" w:themeColor="text1"/>
                <w:sz w:val="24"/>
                <w:szCs w:val="24"/>
                <w:lang w:eastAsia="lv-LV"/>
              </w:rPr>
              <w:t>)</w:t>
            </w:r>
          </w:p>
        </w:tc>
        <w:tc>
          <w:tcPr>
            <w:tcW w:w="3204" w:type="pct"/>
            <w:shd w:val="clear" w:color="auto" w:fill="auto"/>
          </w:tcPr>
          <w:p w14:paraId="1B2A4128" w14:textId="401F5B8F" w:rsidR="00EC7FB8" w:rsidRDefault="00EC7FB8" w:rsidP="00C82AE8">
            <w:pPr>
              <w:pStyle w:val="Default"/>
              <w:jc w:val="both"/>
            </w:pPr>
            <w:r w:rsidRPr="00EC7FB8">
              <w:t>Noteikum</w:t>
            </w:r>
            <w:r w:rsidR="001201C3">
              <w:t>u projektā</w:t>
            </w:r>
            <w:r w:rsidRPr="00EC7FB8">
              <w:t xml:space="preserve"> paredzētās prasības nerada būtisku papildu administratīvo slogu </w:t>
            </w:r>
            <w:r>
              <w:t>kredītiestādēm</w:t>
            </w:r>
            <w:r w:rsidRPr="00EC7FB8">
              <w:t>, jo jau šobrīd</w:t>
            </w:r>
            <w:r>
              <w:t xml:space="preserve"> tām ir jāiesniedz </w:t>
            </w:r>
            <w:r w:rsidR="00F75EE6">
              <w:t>Noteikumu projektā paredzētā</w:t>
            </w:r>
            <w:r>
              <w:t xml:space="preserve"> informācija saskaņā ar Noteikumiem Nr.</w:t>
            </w:r>
            <w:r w:rsidR="00A27549">
              <w:t> </w:t>
            </w:r>
            <w:r>
              <w:t>82, un</w:t>
            </w:r>
            <w:r w:rsidR="00C82AE8">
              <w:t>,</w:t>
            </w:r>
            <w:r>
              <w:t xml:space="preserve"> kā norādīts iepriekš, </w:t>
            </w:r>
            <w:r w:rsidR="00C82AE8">
              <w:t xml:space="preserve">sniedzamās </w:t>
            </w:r>
            <w:r>
              <w:t xml:space="preserve">informācijas apjoms </w:t>
            </w:r>
            <w:r w:rsidR="00C82AE8">
              <w:t>būtīb</w:t>
            </w:r>
            <w:r w:rsidR="00284A12">
              <w:t>ā</w:t>
            </w:r>
            <w:r w:rsidR="00C82AE8">
              <w:t xml:space="preserve"> nemainās</w:t>
            </w:r>
            <w:r>
              <w:t xml:space="preserve">. </w:t>
            </w:r>
          </w:p>
          <w:p w14:paraId="701180BC" w14:textId="77777777" w:rsidR="00EC7FB8" w:rsidRDefault="00EC7FB8" w:rsidP="00C82AE8">
            <w:pPr>
              <w:pStyle w:val="Default"/>
              <w:jc w:val="both"/>
            </w:pPr>
          </w:p>
          <w:p w14:paraId="60A46C2E" w14:textId="5BED1194" w:rsidR="0034419C" w:rsidRPr="00546B18" w:rsidRDefault="00EC7FB8" w:rsidP="00C82AE8">
            <w:pPr>
              <w:pStyle w:val="Default"/>
              <w:jc w:val="both"/>
              <w:rPr>
                <w:rFonts w:eastAsia="Times New Roman"/>
                <w:color w:val="auto"/>
                <w:lang w:eastAsia="lv-LV"/>
              </w:rPr>
            </w:pPr>
            <w:r>
              <w:t xml:space="preserve">Attiecībā uz informācijas </w:t>
            </w:r>
            <w:r w:rsidR="0034419C">
              <w:t xml:space="preserve">iesniegšanas </w:t>
            </w:r>
            <w:r>
              <w:t xml:space="preserve">sistēmas maiņu no </w:t>
            </w:r>
            <w:r w:rsidR="001201C3">
              <w:rPr>
                <w:rFonts w:eastAsia="Times New Roman"/>
                <w:color w:val="000000" w:themeColor="text1"/>
                <w:lang w:eastAsia="lv-LV"/>
              </w:rPr>
              <w:t>d</w:t>
            </w:r>
            <w:r w:rsidRPr="00EC7FB8">
              <w:rPr>
                <w:rFonts w:eastAsia="Times New Roman"/>
                <w:color w:val="000000" w:themeColor="text1"/>
                <w:lang w:eastAsia="lv-LV"/>
              </w:rPr>
              <w:t>atu ziņošanas sistēm</w:t>
            </w:r>
            <w:r>
              <w:rPr>
                <w:rFonts w:eastAsia="Times New Roman"/>
                <w:color w:val="000000" w:themeColor="text1"/>
                <w:lang w:eastAsia="lv-LV"/>
              </w:rPr>
              <w:t xml:space="preserve">as uz </w:t>
            </w:r>
            <w:r w:rsidR="001201C3">
              <w:rPr>
                <w:rFonts w:eastAsia="Times New Roman"/>
                <w:color w:val="000000" w:themeColor="text1"/>
                <w:lang w:eastAsia="lv-LV"/>
              </w:rPr>
              <w:t>p</w:t>
            </w:r>
            <w:r>
              <w:rPr>
                <w:rFonts w:eastAsia="Times New Roman"/>
                <w:color w:val="000000" w:themeColor="text1"/>
                <w:lang w:eastAsia="lv-LV"/>
              </w:rPr>
              <w:t>aaugstinātās drošības sistēmu norādāms, ka kredītiestādes jau šobrīd izmanto</w:t>
            </w:r>
            <w:r w:rsidR="007E0F1B">
              <w:rPr>
                <w:rFonts w:eastAsia="Times New Roman"/>
                <w:color w:val="000000" w:themeColor="text1"/>
                <w:lang w:eastAsia="lv-LV"/>
              </w:rPr>
              <w:t xml:space="preserve"> </w:t>
            </w:r>
            <w:r w:rsidR="001201C3">
              <w:rPr>
                <w:rFonts w:eastAsia="Times New Roman"/>
                <w:color w:val="000000" w:themeColor="text1"/>
                <w:lang w:eastAsia="lv-LV"/>
              </w:rPr>
              <w:t>p</w:t>
            </w:r>
            <w:r w:rsidR="007E0F1B">
              <w:rPr>
                <w:rFonts w:eastAsia="Times New Roman"/>
                <w:color w:val="000000" w:themeColor="text1"/>
                <w:lang w:eastAsia="lv-LV"/>
              </w:rPr>
              <w:t>aaugstinātās drošības sistēmu</w:t>
            </w:r>
            <w:r w:rsidR="0034419C">
              <w:rPr>
                <w:rFonts w:eastAsia="Times New Roman"/>
                <w:color w:val="000000" w:themeColor="text1"/>
                <w:lang w:eastAsia="lv-LV"/>
              </w:rPr>
              <w:t xml:space="preserve"> </w:t>
            </w:r>
            <w:r w:rsidR="001201C3">
              <w:rPr>
                <w:rFonts w:eastAsia="Times New Roman"/>
                <w:color w:val="000000" w:themeColor="text1"/>
                <w:lang w:eastAsia="lv-LV"/>
              </w:rPr>
              <w:t>atbilstoši</w:t>
            </w:r>
            <w:r w:rsidR="0034419C">
              <w:rPr>
                <w:rFonts w:eastAsia="Times New Roman"/>
                <w:color w:val="000000" w:themeColor="text1"/>
                <w:lang w:eastAsia="lv-LV"/>
              </w:rPr>
              <w:t xml:space="preserve"> cit</w:t>
            </w:r>
            <w:r w:rsidR="007E0F1B">
              <w:rPr>
                <w:rFonts w:eastAsia="Times New Roman"/>
                <w:color w:val="000000" w:themeColor="text1"/>
                <w:lang w:eastAsia="lv-LV"/>
              </w:rPr>
              <w:t>os</w:t>
            </w:r>
            <w:r w:rsidR="0034419C">
              <w:rPr>
                <w:rFonts w:eastAsia="Times New Roman"/>
                <w:color w:val="000000" w:themeColor="text1"/>
                <w:lang w:eastAsia="lv-LV"/>
              </w:rPr>
              <w:t xml:space="preserve"> normatīv</w:t>
            </w:r>
            <w:r w:rsidR="007E0F1B">
              <w:rPr>
                <w:rFonts w:eastAsia="Times New Roman"/>
                <w:color w:val="000000" w:themeColor="text1"/>
                <w:lang w:eastAsia="lv-LV"/>
              </w:rPr>
              <w:t>ajos</w:t>
            </w:r>
            <w:r w:rsidR="0034419C">
              <w:rPr>
                <w:rFonts w:eastAsia="Times New Roman"/>
                <w:color w:val="000000" w:themeColor="text1"/>
                <w:lang w:eastAsia="lv-LV"/>
              </w:rPr>
              <w:t xml:space="preserve"> akt</w:t>
            </w:r>
            <w:r w:rsidR="007E0F1B">
              <w:rPr>
                <w:rFonts w:eastAsia="Times New Roman"/>
                <w:color w:val="000000" w:themeColor="text1"/>
                <w:lang w:eastAsia="lv-LV"/>
              </w:rPr>
              <w:t>os</w:t>
            </w:r>
            <w:r w:rsidR="0034419C">
              <w:rPr>
                <w:rFonts w:eastAsia="Times New Roman"/>
                <w:color w:val="000000" w:themeColor="text1"/>
                <w:lang w:eastAsia="lv-LV"/>
              </w:rPr>
              <w:t xml:space="preserve"> noteikt</w:t>
            </w:r>
            <w:r w:rsidR="001201C3">
              <w:rPr>
                <w:rFonts w:eastAsia="Times New Roman"/>
                <w:color w:val="000000" w:themeColor="text1"/>
                <w:lang w:eastAsia="lv-LV"/>
              </w:rPr>
              <w:t>ajam</w:t>
            </w:r>
            <w:r w:rsidR="0034419C">
              <w:rPr>
                <w:rFonts w:eastAsia="Times New Roman"/>
                <w:color w:val="000000" w:themeColor="text1"/>
                <w:lang w:eastAsia="lv-LV"/>
              </w:rPr>
              <w:t xml:space="preserve"> regulējum</w:t>
            </w:r>
            <w:r w:rsidR="001201C3">
              <w:rPr>
                <w:rFonts w:eastAsia="Times New Roman"/>
                <w:color w:val="000000" w:themeColor="text1"/>
                <w:lang w:eastAsia="lv-LV"/>
              </w:rPr>
              <w:t>am</w:t>
            </w:r>
            <w:r w:rsidR="0034419C">
              <w:rPr>
                <w:rFonts w:eastAsia="Times New Roman"/>
                <w:color w:val="000000" w:themeColor="text1"/>
                <w:lang w:eastAsia="lv-LV"/>
              </w:rPr>
              <w:t xml:space="preserve"> un</w:t>
            </w:r>
            <w:r w:rsidR="007E0F1B">
              <w:rPr>
                <w:rFonts w:eastAsia="Times New Roman"/>
                <w:color w:val="000000" w:themeColor="text1"/>
                <w:lang w:eastAsia="lv-LV"/>
              </w:rPr>
              <w:t xml:space="preserve">, izmantojot </w:t>
            </w:r>
            <w:r w:rsidR="001201C3">
              <w:rPr>
                <w:rFonts w:eastAsia="Times New Roman"/>
                <w:color w:val="000000" w:themeColor="text1"/>
                <w:lang w:eastAsia="lv-LV"/>
              </w:rPr>
              <w:t>p</w:t>
            </w:r>
            <w:r w:rsidR="007E0F1B">
              <w:rPr>
                <w:rFonts w:eastAsia="Times New Roman"/>
                <w:color w:val="000000" w:themeColor="text1"/>
                <w:lang w:eastAsia="lv-LV"/>
              </w:rPr>
              <w:t>aaugstinātās drošības sistēmu, iesniedz Latvijas Bankai dažāda veida statistikas datus.</w:t>
            </w:r>
            <w:r w:rsidR="003B0EEF">
              <w:rPr>
                <w:rFonts w:eastAsia="Times New Roman"/>
                <w:color w:val="000000" w:themeColor="text1"/>
                <w:lang w:eastAsia="lv-LV"/>
              </w:rPr>
              <w:t xml:space="preserve"> Vienlaikus, ņemot vērā</w:t>
            </w:r>
            <w:r w:rsidR="00284A12">
              <w:rPr>
                <w:rFonts w:eastAsia="Times New Roman"/>
                <w:color w:val="000000" w:themeColor="text1"/>
                <w:lang w:eastAsia="lv-LV"/>
              </w:rPr>
              <w:t xml:space="preserve"> to</w:t>
            </w:r>
            <w:r w:rsidR="003B0EEF">
              <w:rPr>
                <w:rFonts w:eastAsia="Times New Roman"/>
                <w:color w:val="000000" w:themeColor="text1"/>
                <w:lang w:eastAsia="lv-LV"/>
              </w:rPr>
              <w:t xml:space="preserve">, ka Noteikumu projektā paredzēta informācijas sniegšana </w:t>
            </w:r>
            <w:r w:rsidR="003B0EEF" w:rsidRPr="00FD3B3A">
              <w:rPr>
                <w:rFonts w:eastAsia="Times New Roman"/>
                <w:color w:val="000000" w:themeColor="text1"/>
                <w:lang w:eastAsia="lv-LV"/>
              </w:rPr>
              <w:t>paaugstinātās drošības sistēmā</w:t>
            </w:r>
            <w:r w:rsidR="00FD3B3A" w:rsidRPr="00FD3B3A">
              <w:rPr>
                <w:rFonts w:eastAsia="Times New Roman"/>
                <w:color w:val="000000" w:themeColor="text1"/>
                <w:lang w:eastAsia="lv-LV"/>
              </w:rPr>
              <w:t xml:space="preserve">, </w:t>
            </w:r>
            <w:r w:rsidR="00284A12">
              <w:rPr>
                <w:rFonts w:eastAsia="Times New Roman"/>
                <w:color w:val="000000" w:themeColor="text1"/>
                <w:lang w:eastAsia="lv-LV"/>
              </w:rPr>
              <w:t xml:space="preserve">paredzēts, ka </w:t>
            </w:r>
            <w:r w:rsidR="00284A12">
              <w:rPr>
                <w:rFonts w:eastAsia="Times New Roman"/>
                <w:color w:val="auto"/>
                <w:lang w:eastAsia="lv-LV"/>
              </w:rPr>
              <w:t>N</w:t>
            </w:r>
            <w:r w:rsidR="00FD3B3A" w:rsidRPr="002F6D63">
              <w:rPr>
                <w:rFonts w:eastAsia="Times New Roman"/>
                <w:color w:val="auto"/>
                <w:lang w:eastAsia="lv-LV"/>
              </w:rPr>
              <w:t>oteikum</w:t>
            </w:r>
            <w:r w:rsidR="00284A12">
              <w:rPr>
                <w:rFonts w:eastAsia="Times New Roman"/>
                <w:color w:val="auto"/>
                <w:lang w:eastAsia="lv-LV"/>
              </w:rPr>
              <w:t>i</w:t>
            </w:r>
            <w:r w:rsidR="00FD3B3A" w:rsidRPr="002F6D63">
              <w:rPr>
                <w:rFonts w:eastAsia="Times New Roman"/>
                <w:color w:val="auto"/>
                <w:lang w:eastAsia="lv-LV"/>
              </w:rPr>
              <w:t xml:space="preserve"> </w:t>
            </w:r>
            <w:r w:rsidR="00284A12">
              <w:rPr>
                <w:rFonts w:eastAsia="Times New Roman"/>
                <w:color w:val="auto"/>
                <w:lang w:eastAsia="lv-LV"/>
              </w:rPr>
              <w:t xml:space="preserve">stāsies </w:t>
            </w:r>
            <w:r w:rsidR="00FD3B3A" w:rsidRPr="002F6D63">
              <w:rPr>
                <w:rFonts w:eastAsia="Times New Roman"/>
                <w:color w:val="auto"/>
                <w:lang w:eastAsia="lv-LV"/>
              </w:rPr>
              <w:t>spēkā 2024. gada 2. </w:t>
            </w:r>
            <w:r w:rsidR="00AD7EE8">
              <w:rPr>
                <w:rFonts w:eastAsia="Times New Roman"/>
                <w:color w:val="auto"/>
                <w:lang w:eastAsia="lv-LV"/>
              </w:rPr>
              <w:t>august</w:t>
            </w:r>
            <w:r w:rsidR="00284A12">
              <w:rPr>
                <w:rFonts w:eastAsia="Times New Roman"/>
                <w:color w:val="auto"/>
                <w:lang w:eastAsia="lv-LV"/>
              </w:rPr>
              <w:t>ā</w:t>
            </w:r>
            <w:r w:rsidR="00FD3B3A" w:rsidRPr="002F6D63">
              <w:rPr>
                <w:rFonts w:eastAsia="Times New Roman"/>
                <w:color w:val="auto"/>
                <w:lang w:eastAsia="lv-LV"/>
              </w:rPr>
              <w:t>, lai dotu pietiekamu laiku kredītiestādēm sagatavoties i</w:t>
            </w:r>
            <w:r w:rsidR="00FD3B3A" w:rsidRPr="002F6D63">
              <w:rPr>
                <w:rStyle w:val="cf01"/>
                <w:rFonts w:ascii="Times New Roman" w:hAnsi="Times New Roman" w:cs="Times New Roman"/>
                <w:color w:val="auto"/>
                <w:sz w:val="24"/>
                <w:szCs w:val="24"/>
              </w:rPr>
              <w:t>nformācijas sniegšanai attiecīgajā sistēmā, t.</w:t>
            </w:r>
            <w:r w:rsidR="00284A12">
              <w:rPr>
                <w:rStyle w:val="cf01"/>
                <w:rFonts w:ascii="Times New Roman" w:hAnsi="Times New Roman" w:cs="Times New Roman"/>
                <w:color w:val="auto"/>
                <w:sz w:val="24"/>
                <w:szCs w:val="24"/>
              </w:rPr>
              <w:t> </w:t>
            </w:r>
            <w:r w:rsidR="00FD3B3A" w:rsidRPr="002F6D63">
              <w:rPr>
                <w:rStyle w:val="cf01"/>
                <w:rFonts w:ascii="Times New Roman" w:hAnsi="Times New Roman" w:cs="Times New Roman"/>
                <w:color w:val="auto"/>
                <w:sz w:val="24"/>
                <w:szCs w:val="24"/>
              </w:rPr>
              <w:t>sk., ja nepieciešams</w:t>
            </w:r>
            <w:r w:rsidR="00284A12">
              <w:rPr>
                <w:rStyle w:val="cf01"/>
                <w:rFonts w:ascii="Times New Roman" w:hAnsi="Times New Roman" w:cs="Times New Roman"/>
                <w:color w:val="auto"/>
                <w:sz w:val="24"/>
                <w:szCs w:val="24"/>
              </w:rPr>
              <w:t>,</w:t>
            </w:r>
            <w:r w:rsidR="00FD3B3A" w:rsidRPr="002F6D63">
              <w:rPr>
                <w:rStyle w:val="cf01"/>
                <w:rFonts w:ascii="Times New Roman" w:hAnsi="Times New Roman" w:cs="Times New Roman"/>
                <w:color w:val="auto"/>
                <w:sz w:val="24"/>
                <w:szCs w:val="24"/>
              </w:rPr>
              <w:t xml:space="preserve"> vei</w:t>
            </w:r>
            <w:r w:rsidR="00284A12">
              <w:rPr>
                <w:rStyle w:val="cf01"/>
                <w:rFonts w:ascii="Times New Roman" w:hAnsi="Times New Roman" w:cs="Times New Roman"/>
                <w:color w:val="auto"/>
                <w:sz w:val="24"/>
                <w:szCs w:val="24"/>
              </w:rPr>
              <w:t>c</w:t>
            </w:r>
            <w:r w:rsidR="00284A12">
              <w:rPr>
                <w:rStyle w:val="cf01"/>
                <w:rFonts w:ascii="Times New Roman" w:hAnsi="Times New Roman" w:cs="Times New Roman"/>
                <w:sz w:val="24"/>
                <w:szCs w:val="24"/>
              </w:rPr>
              <w:t>o</w:t>
            </w:r>
            <w:r w:rsidR="00FD3B3A" w:rsidRPr="002F6D63">
              <w:rPr>
                <w:rStyle w:val="cf01"/>
                <w:rFonts w:ascii="Times New Roman" w:hAnsi="Times New Roman" w:cs="Times New Roman"/>
                <w:color w:val="auto"/>
                <w:sz w:val="24"/>
                <w:szCs w:val="24"/>
              </w:rPr>
              <w:t xml:space="preserve">t </w:t>
            </w:r>
            <w:r w:rsidR="0034419C" w:rsidRPr="002F6D63">
              <w:rPr>
                <w:rFonts w:eastAsia="Times New Roman"/>
                <w:color w:val="auto"/>
                <w:lang w:eastAsia="lv-LV"/>
              </w:rPr>
              <w:t>neliel</w:t>
            </w:r>
            <w:r w:rsidR="00FD3B3A" w:rsidRPr="002F6D63">
              <w:rPr>
                <w:rFonts w:eastAsia="Times New Roman"/>
                <w:color w:val="auto"/>
                <w:lang w:eastAsia="lv-LV"/>
              </w:rPr>
              <w:t>us</w:t>
            </w:r>
            <w:r w:rsidR="007E0F1B" w:rsidRPr="002F6D63">
              <w:rPr>
                <w:rFonts w:eastAsia="Times New Roman"/>
                <w:color w:val="auto"/>
                <w:lang w:eastAsia="lv-LV"/>
              </w:rPr>
              <w:t xml:space="preserve">, </w:t>
            </w:r>
            <w:r w:rsidR="0034419C" w:rsidRPr="002F6D63">
              <w:rPr>
                <w:rFonts w:eastAsia="Times New Roman"/>
                <w:color w:val="auto"/>
                <w:lang w:eastAsia="lv-LV"/>
              </w:rPr>
              <w:t>tehnisk</w:t>
            </w:r>
            <w:r w:rsidR="00FD3B3A" w:rsidRPr="002F6D63">
              <w:rPr>
                <w:rFonts w:eastAsia="Times New Roman"/>
                <w:color w:val="auto"/>
                <w:lang w:eastAsia="lv-LV"/>
              </w:rPr>
              <w:t>us</w:t>
            </w:r>
            <w:r w:rsidR="0034419C" w:rsidRPr="002F6D63">
              <w:rPr>
                <w:rFonts w:eastAsia="Times New Roman"/>
                <w:color w:val="auto"/>
                <w:lang w:eastAsia="lv-LV"/>
              </w:rPr>
              <w:t xml:space="preserve"> informācijas sistēmas pielāgo</w:t>
            </w:r>
            <w:r w:rsidR="00B67C7F">
              <w:rPr>
                <w:rFonts w:eastAsia="Times New Roman"/>
                <w:color w:val="auto"/>
                <w:lang w:eastAsia="lv-LV"/>
              </w:rPr>
              <w:t>jumus</w:t>
            </w:r>
            <w:r w:rsidR="007E0F1B" w:rsidRPr="00546B18">
              <w:rPr>
                <w:rFonts w:eastAsia="Times New Roman"/>
                <w:color w:val="auto"/>
                <w:lang w:eastAsia="lv-LV"/>
              </w:rPr>
              <w:t xml:space="preserve">. </w:t>
            </w:r>
          </w:p>
          <w:p w14:paraId="0428257B" w14:textId="56501D63" w:rsidR="00D23DC2" w:rsidRPr="00EC7FB8" w:rsidRDefault="00D23DC2" w:rsidP="00C82AE8">
            <w:pPr>
              <w:pStyle w:val="Default"/>
              <w:jc w:val="both"/>
              <w:rPr>
                <w:rFonts w:eastAsia="Times New Roman"/>
                <w:color w:val="000000" w:themeColor="text1"/>
                <w:lang w:eastAsia="lv-LV"/>
              </w:rPr>
            </w:pPr>
          </w:p>
        </w:tc>
      </w:tr>
      <w:tr w:rsidR="006A533D" w:rsidRPr="00EC7FB8" w14:paraId="27790E58" w14:textId="77777777" w:rsidTr="00E253DA">
        <w:trPr>
          <w:trHeight w:val="567"/>
        </w:trPr>
        <w:tc>
          <w:tcPr>
            <w:tcW w:w="1796" w:type="pct"/>
            <w:shd w:val="clear" w:color="auto" w:fill="auto"/>
            <w:hideMark/>
          </w:tcPr>
          <w:p w14:paraId="308568B8" w14:textId="31A7C74E" w:rsidR="00CA28AB" w:rsidRPr="00EC7FB8" w:rsidRDefault="00A42788" w:rsidP="00C82AE8">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Saistītie dokumenti</w:t>
            </w:r>
          </w:p>
        </w:tc>
        <w:tc>
          <w:tcPr>
            <w:tcW w:w="3204" w:type="pct"/>
            <w:shd w:val="clear" w:color="auto" w:fill="auto"/>
          </w:tcPr>
          <w:p w14:paraId="02C9111E" w14:textId="76A26B23" w:rsidR="00546B18" w:rsidRPr="002F6D63" w:rsidRDefault="00546B18" w:rsidP="00491095">
            <w:pPr>
              <w:pStyle w:val="ListParagraph"/>
              <w:numPr>
                <w:ilvl w:val="0"/>
                <w:numId w:val="2"/>
              </w:numPr>
              <w:tabs>
                <w:tab w:val="left" w:pos="318"/>
              </w:tabs>
              <w:spacing w:after="0" w:line="240" w:lineRule="auto"/>
              <w:ind w:left="-107" w:firstLine="141"/>
              <w:jc w:val="both"/>
              <w:rPr>
                <w:rFonts w:ascii="Times New Roman" w:hAnsi="Times New Roman" w:cs="Times New Roman"/>
                <w:color w:val="000000" w:themeColor="text1"/>
                <w:sz w:val="24"/>
                <w:szCs w:val="24"/>
              </w:rPr>
            </w:pPr>
            <w:r w:rsidRPr="002F6D63">
              <w:rPr>
                <w:rFonts w:ascii="Times New Roman" w:hAnsi="Times New Roman" w:cs="Times New Roman"/>
                <w:color w:val="000000" w:themeColor="text1"/>
                <w:sz w:val="24"/>
                <w:szCs w:val="24"/>
              </w:rPr>
              <w:t>Likums;</w:t>
            </w:r>
          </w:p>
          <w:p w14:paraId="687541CB" w14:textId="4779C3B3" w:rsidR="00E53DE9" w:rsidRDefault="00F75EE6" w:rsidP="00491095">
            <w:pPr>
              <w:pStyle w:val="ListParagraph"/>
              <w:numPr>
                <w:ilvl w:val="0"/>
                <w:numId w:val="2"/>
              </w:numPr>
              <w:tabs>
                <w:tab w:val="left" w:pos="318"/>
              </w:tabs>
              <w:spacing w:after="0" w:line="240" w:lineRule="auto"/>
              <w:ind w:left="-107" w:firstLine="141"/>
              <w:jc w:val="both"/>
              <w:rPr>
                <w:rFonts w:ascii="Times New Roman" w:eastAsia="Times New Roman" w:hAnsi="Times New Roman" w:cs="Times New Roman"/>
                <w:color w:val="000000" w:themeColor="text1"/>
                <w:sz w:val="24"/>
                <w:szCs w:val="24"/>
                <w:lang w:eastAsia="lv-LV"/>
              </w:rPr>
            </w:pPr>
            <w:r w:rsidRPr="002F6D63">
              <w:rPr>
                <w:rFonts w:ascii="Times New Roman" w:hAnsi="Times New Roman" w:cs="Times New Roman"/>
                <w:sz w:val="24"/>
                <w:szCs w:val="24"/>
              </w:rPr>
              <w:t>N</w:t>
            </w:r>
            <w:r w:rsidR="004B5100" w:rsidRPr="002F6D63">
              <w:rPr>
                <w:rFonts w:ascii="Times New Roman" w:hAnsi="Times New Roman" w:cs="Times New Roman"/>
                <w:sz w:val="24"/>
                <w:szCs w:val="24"/>
              </w:rPr>
              <w:t>oteikum</w:t>
            </w:r>
            <w:r w:rsidR="00FD3B3A" w:rsidRPr="002F6D63">
              <w:rPr>
                <w:rFonts w:ascii="Times New Roman" w:hAnsi="Times New Roman" w:cs="Times New Roman"/>
                <w:sz w:val="24"/>
                <w:szCs w:val="24"/>
              </w:rPr>
              <w:t>i</w:t>
            </w:r>
            <w:r w:rsidR="004B5100" w:rsidRPr="002F6D63">
              <w:rPr>
                <w:rFonts w:ascii="Times New Roman" w:hAnsi="Times New Roman" w:cs="Times New Roman"/>
                <w:sz w:val="24"/>
                <w:szCs w:val="24"/>
              </w:rPr>
              <w:t xml:space="preserve"> Nr. 82</w:t>
            </w:r>
            <w:r w:rsidR="0018622E">
              <w:rPr>
                <w:rFonts w:ascii="Times New Roman" w:eastAsia="Times New Roman" w:hAnsi="Times New Roman" w:cs="Times New Roman"/>
                <w:color w:val="000000" w:themeColor="text1"/>
                <w:sz w:val="24"/>
                <w:szCs w:val="24"/>
                <w:lang w:eastAsia="lv-LV"/>
              </w:rPr>
              <w:t>;</w:t>
            </w:r>
          </w:p>
          <w:p w14:paraId="3CB1A23E" w14:textId="28403222" w:rsidR="0018622E" w:rsidRPr="002F6D63" w:rsidRDefault="0018622E" w:rsidP="005F4F17">
            <w:pPr>
              <w:pStyle w:val="ListParagraph"/>
              <w:numPr>
                <w:ilvl w:val="0"/>
                <w:numId w:val="2"/>
              </w:numPr>
              <w:tabs>
                <w:tab w:val="left" w:pos="318"/>
              </w:tabs>
              <w:spacing w:after="0" w:line="240" w:lineRule="auto"/>
              <w:ind w:left="31" w:firstLine="3"/>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sz w:val="24"/>
                <w:szCs w:val="24"/>
              </w:rPr>
              <w:t xml:space="preserve">Latvijas Bankas </w:t>
            </w:r>
            <w:r w:rsidRPr="0018622E">
              <w:rPr>
                <w:rFonts w:ascii="Times New Roman" w:hAnsi="Times New Roman" w:cs="Times New Roman"/>
                <w:sz w:val="24"/>
                <w:szCs w:val="24"/>
              </w:rPr>
              <w:t>2022. gada 24. oktobr</w:t>
            </w:r>
            <w:r>
              <w:rPr>
                <w:rFonts w:ascii="Times New Roman" w:hAnsi="Times New Roman" w:cs="Times New Roman"/>
                <w:sz w:val="24"/>
                <w:szCs w:val="24"/>
              </w:rPr>
              <w:t>a noteikumi Nr.</w:t>
            </w:r>
            <w:r w:rsidR="0047165A">
              <w:rPr>
                <w:rFonts w:ascii="Times New Roman" w:hAnsi="Times New Roman" w:cs="Times New Roman"/>
                <w:sz w:val="24"/>
                <w:szCs w:val="24"/>
              </w:rPr>
              <w:t> </w:t>
            </w:r>
            <w:r>
              <w:rPr>
                <w:rFonts w:ascii="Times New Roman" w:hAnsi="Times New Roman" w:cs="Times New Roman"/>
                <w:sz w:val="24"/>
                <w:szCs w:val="24"/>
              </w:rPr>
              <w:t xml:space="preserve">226 </w:t>
            </w:r>
            <w:r w:rsidRPr="00EC7FB8">
              <w:rPr>
                <w:rFonts w:ascii="Times New Roman" w:hAnsi="Times New Roman" w:cs="Times New Roman"/>
                <w:color w:val="000000" w:themeColor="text1"/>
                <w:sz w:val="24"/>
                <w:szCs w:val="24"/>
              </w:rPr>
              <w:t>"</w:t>
            </w:r>
            <w:r w:rsidRPr="0018622E">
              <w:rPr>
                <w:rFonts w:ascii="Times New Roman" w:hAnsi="Times New Roman" w:cs="Times New Roman"/>
                <w:sz w:val="24"/>
                <w:szCs w:val="24"/>
              </w:rPr>
              <w:t>Noteikumi par elektronisko informācijas apmaiņu ar Latvijas Banku</w:t>
            </w:r>
            <w:r w:rsidRPr="00EC7FB8">
              <w:rPr>
                <w:rFonts w:ascii="Times New Roman" w:hAnsi="Times New Roman" w:cs="Times New Roman"/>
                <w:color w:val="000000" w:themeColor="text1"/>
                <w:sz w:val="24"/>
                <w:szCs w:val="24"/>
              </w:rPr>
              <w:t>"</w:t>
            </w:r>
            <w:r>
              <w:rPr>
                <w:rFonts w:ascii="Times New Roman" w:hAnsi="Times New Roman" w:cs="Times New Roman"/>
                <w:sz w:val="24"/>
                <w:szCs w:val="24"/>
              </w:rPr>
              <w:t>.</w:t>
            </w:r>
          </w:p>
          <w:p w14:paraId="090F3536" w14:textId="7EB8C311" w:rsidR="00E601A3" w:rsidRPr="00EC7FB8" w:rsidRDefault="00E601A3" w:rsidP="00C82AE8">
            <w:pPr>
              <w:spacing w:after="0" w:line="240" w:lineRule="auto"/>
              <w:rPr>
                <w:rFonts w:ascii="Times New Roman" w:eastAsia="Times New Roman" w:hAnsi="Times New Roman" w:cs="Times New Roman"/>
                <w:i/>
                <w:iCs/>
                <w:color w:val="000000" w:themeColor="text1"/>
                <w:sz w:val="24"/>
                <w:szCs w:val="24"/>
                <w:lang w:eastAsia="lv-LV"/>
              </w:rPr>
            </w:pPr>
          </w:p>
        </w:tc>
      </w:tr>
      <w:tr w:rsidR="006A533D" w:rsidRPr="00EC7FB8" w14:paraId="23DE135D" w14:textId="77777777" w:rsidTr="00E253DA">
        <w:trPr>
          <w:trHeight w:val="567"/>
        </w:trPr>
        <w:tc>
          <w:tcPr>
            <w:tcW w:w="1796" w:type="pct"/>
            <w:shd w:val="clear" w:color="auto" w:fill="auto"/>
            <w:hideMark/>
          </w:tcPr>
          <w:p w14:paraId="1BF52C71" w14:textId="641CD3CD" w:rsidR="00CA28AB" w:rsidRPr="00EC7FB8" w:rsidRDefault="00A42788" w:rsidP="00C82AE8">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Saskaņošana ar Eiropas Centrālo banku</w:t>
            </w:r>
          </w:p>
        </w:tc>
        <w:tc>
          <w:tcPr>
            <w:tcW w:w="3204" w:type="pct"/>
            <w:shd w:val="clear" w:color="auto" w:fill="auto"/>
          </w:tcPr>
          <w:p w14:paraId="21B07C44" w14:textId="247FD2AC" w:rsidR="00922B74" w:rsidRPr="00EC7FB8" w:rsidRDefault="00922B74" w:rsidP="00C82AE8">
            <w:pPr>
              <w:spacing w:after="0" w:line="240" w:lineRule="auto"/>
              <w:jc w:val="both"/>
              <w:rPr>
                <w:rFonts w:ascii="Times New Roman" w:hAnsi="Times New Roman" w:cs="Times New Roman"/>
                <w:color w:val="000000" w:themeColor="text1"/>
                <w:sz w:val="24"/>
                <w:szCs w:val="24"/>
              </w:rPr>
            </w:pPr>
            <w:r w:rsidRPr="00EC7FB8">
              <w:rPr>
                <w:rFonts w:ascii="Times New Roman" w:hAnsi="Times New Roman" w:cs="Times New Roman"/>
                <w:color w:val="000000" w:themeColor="text1"/>
                <w:sz w:val="24"/>
                <w:szCs w:val="24"/>
              </w:rPr>
              <w:t>Noteikumu projekts nav jāsaskaņo ar Eiropas Centrālo banku.</w:t>
            </w:r>
          </w:p>
          <w:p w14:paraId="27B69E27" w14:textId="32968611" w:rsidR="00D23DC2" w:rsidRPr="00EC7FB8" w:rsidRDefault="00D23DC2" w:rsidP="00C82AE8">
            <w:pPr>
              <w:spacing w:after="0" w:line="240" w:lineRule="auto"/>
              <w:jc w:val="both"/>
              <w:rPr>
                <w:rFonts w:ascii="Times New Roman" w:eastAsia="Times New Roman" w:hAnsi="Times New Roman" w:cs="Times New Roman"/>
                <w:i/>
                <w:iCs/>
                <w:color w:val="000000" w:themeColor="text1"/>
                <w:sz w:val="24"/>
                <w:szCs w:val="24"/>
                <w:lang w:eastAsia="lv-LV"/>
              </w:rPr>
            </w:pPr>
          </w:p>
        </w:tc>
      </w:tr>
      <w:tr w:rsidR="006A533D" w:rsidRPr="00EC7FB8" w14:paraId="5A9A8D74" w14:textId="77777777" w:rsidTr="00E253DA">
        <w:trPr>
          <w:trHeight w:val="567"/>
        </w:trPr>
        <w:tc>
          <w:tcPr>
            <w:tcW w:w="1796" w:type="pct"/>
            <w:shd w:val="clear" w:color="auto" w:fill="auto"/>
            <w:hideMark/>
          </w:tcPr>
          <w:p w14:paraId="19999E6B" w14:textId="45D86BFF" w:rsidR="00A42788" w:rsidRPr="00EC7FB8" w:rsidRDefault="00A42788" w:rsidP="00C82AE8">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Saskaņošana ar citām publiskām un privātām personām</w:t>
            </w:r>
          </w:p>
          <w:p w14:paraId="355F3B39" w14:textId="77777777" w:rsidR="00CA28AB" w:rsidRPr="00EC7FB8" w:rsidRDefault="00CA28AB" w:rsidP="00C82AE8">
            <w:pPr>
              <w:spacing w:after="0" w:line="240" w:lineRule="auto"/>
              <w:rPr>
                <w:rFonts w:ascii="Times New Roman" w:eastAsia="Times New Roman" w:hAnsi="Times New Roman" w:cs="Times New Roman"/>
                <w:b/>
                <w:bCs/>
                <w:color w:val="000000" w:themeColor="text1"/>
                <w:sz w:val="24"/>
                <w:szCs w:val="24"/>
                <w:lang w:eastAsia="lv-LV"/>
              </w:rPr>
            </w:pPr>
          </w:p>
        </w:tc>
        <w:tc>
          <w:tcPr>
            <w:tcW w:w="3204" w:type="pct"/>
            <w:shd w:val="clear" w:color="auto" w:fill="auto"/>
          </w:tcPr>
          <w:p w14:paraId="7851760E" w14:textId="0DAEBD94" w:rsidR="00AE4D3B" w:rsidRDefault="00922B74" w:rsidP="00177580">
            <w:pPr>
              <w:widowControl w:val="0"/>
              <w:spacing w:after="0" w:line="240" w:lineRule="auto"/>
              <w:jc w:val="both"/>
              <w:rPr>
                <w:rFonts w:cs="Times New Roman"/>
                <w:szCs w:val="24"/>
              </w:rPr>
            </w:pPr>
            <w:r w:rsidRPr="00EC7FB8">
              <w:rPr>
                <w:rFonts w:ascii="Times New Roman" w:hAnsi="Times New Roman" w:cs="Times New Roman"/>
                <w:color w:val="000000" w:themeColor="text1"/>
                <w:sz w:val="24"/>
                <w:szCs w:val="24"/>
              </w:rPr>
              <w:t xml:space="preserve">Noteikumu projekts </w:t>
            </w:r>
            <w:r w:rsidR="00AE4D3B">
              <w:rPr>
                <w:rFonts w:ascii="Times New Roman" w:hAnsi="Times New Roman" w:cs="Times New Roman"/>
                <w:color w:val="000000" w:themeColor="text1"/>
                <w:sz w:val="24"/>
                <w:szCs w:val="24"/>
              </w:rPr>
              <w:t>2024.</w:t>
            </w:r>
            <w:r w:rsidR="00803F4A">
              <w:rPr>
                <w:rFonts w:ascii="Times New Roman" w:hAnsi="Times New Roman" w:cs="Times New Roman"/>
                <w:color w:val="000000" w:themeColor="text1"/>
                <w:sz w:val="24"/>
                <w:szCs w:val="24"/>
              </w:rPr>
              <w:t> </w:t>
            </w:r>
            <w:r w:rsidR="00AE4D3B">
              <w:rPr>
                <w:rFonts w:ascii="Times New Roman" w:hAnsi="Times New Roman" w:cs="Times New Roman"/>
                <w:color w:val="000000" w:themeColor="text1"/>
                <w:sz w:val="24"/>
                <w:szCs w:val="24"/>
              </w:rPr>
              <w:t>gada 10.</w:t>
            </w:r>
            <w:r w:rsidR="00803F4A">
              <w:rPr>
                <w:rFonts w:ascii="Times New Roman" w:hAnsi="Times New Roman" w:cs="Times New Roman"/>
                <w:color w:val="000000" w:themeColor="text1"/>
                <w:sz w:val="24"/>
                <w:szCs w:val="24"/>
              </w:rPr>
              <w:t> </w:t>
            </w:r>
            <w:r w:rsidR="00AE4D3B">
              <w:rPr>
                <w:rFonts w:ascii="Times New Roman" w:hAnsi="Times New Roman" w:cs="Times New Roman"/>
                <w:color w:val="000000" w:themeColor="text1"/>
                <w:sz w:val="24"/>
                <w:szCs w:val="24"/>
              </w:rPr>
              <w:t xml:space="preserve">aprīlī </w:t>
            </w:r>
            <w:r w:rsidRPr="00EC7FB8">
              <w:rPr>
                <w:rFonts w:ascii="Times New Roman" w:hAnsi="Times New Roman" w:cs="Times New Roman"/>
                <w:color w:val="000000" w:themeColor="text1"/>
                <w:sz w:val="24"/>
                <w:szCs w:val="24"/>
              </w:rPr>
              <w:t>tik</w:t>
            </w:r>
            <w:r w:rsidR="00AE4D3B">
              <w:rPr>
                <w:rFonts w:ascii="Times New Roman" w:hAnsi="Times New Roman" w:cs="Times New Roman"/>
                <w:color w:val="000000" w:themeColor="text1"/>
                <w:sz w:val="24"/>
                <w:szCs w:val="24"/>
              </w:rPr>
              <w:t>a</w:t>
            </w:r>
            <w:r w:rsidRPr="00EC7FB8">
              <w:rPr>
                <w:rFonts w:ascii="Times New Roman" w:hAnsi="Times New Roman" w:cs="Times New Roman"/>
                <w:color w:val="000000" w:themeColor="text1"/>
                <w:sz w:val="24"/>
                <w:szCs w:val="24"/>
              </w:rPr>
              <w:t xml:space="preserve"> publicēts Latvijas Bankas tīmekļvietn</w:t>
            </w:r>
            <w:r w:rsidR="00284A12">
              <w:rPr>
                <w:rFonts w:ascii="Times New Roman" w:hAnsi="Times New Roman" w:cs="Times New Roman"/>
                <w:color w:val="000000" w:themeColor="text1"/>
                <w:sz w:val="24"/>
                <w:szCs w:val="24"/>
              </w:rPr>
              <w:t>es</w:t>
            </w:r>
            <w:r w:rsidRPr="00EC7FB8">
              <w:rPr>
                <w:rFonts w:ascii="Times New Roman" w:hAnsi="Times New Roman" w:cs="Times New Roman"/>
                <w:color w:val="000000" w:themeColor="text1"/>
                <w:sz w:val="24"/>
                <w:szCs w:val="24"/>
              </w:rPr>
              <w:t xml:space="preserve"> www.bank.lv sadaļ</w:t>
            </w:r>
            <w:r w:rsidR="00772F58">
              <w:rPr>
                <w:rFonts w:ascii="Times New Roman" w:hAnsi="Times New Roman" w:cs="Times New Roman"/>
                <w:color w:val="000000" w:themeColor="text1"/>
                <w:sz w:val="24"/>
                <w:szCs w:val="24"/>
              </w:rPr>
              <w:t xml:space="preserve">as </w:t>
            </w:r>
            <w:r w:rsidR="00284A12">
              <w:rPr>
                <w:rFonts w:ascii="Times New Roman" w:hAnsi="Times New Roman" w:cs="Times New Roman"/>
                <w:color w:val="000000" w:themeColor="text1"/>
                <w:sz w:val="24"/>
                <w:szCs w:val="24"/>
              </w:rPr>
              <w:t>"</w:t>
            </w:r>
            <w:r w:rsidR="00772F58">
              <w:rPr>
                <w:rFonts w:ascii="Times New Roman" w:hAnsi="Times New Roman" w:cs="Times New Roman"/>
                <w:color w:val="000000" w:themeColor="text1"/>
                <w:sz w:val="24"/>
                <w:szCs w:val="24"/>
              </w:rPr>
              <w:t>Tiesību akti</w:t>
            </w:r>
            <w:r w:rsidR="00284A12">
              <w:rPr>
                <w:rFonts w:ascii="Times New Roman" w:hAnsi="Times New Roman" w:cs="Times New Roman"/>
                <w:color w:val="000000" w:themeColor="text1"/>
                <w:sz w:val="24"/>
                <w:szCs w:val="24"/>
              </w:rPr>
              <w:t>"</w:t>
            </w:r>
            <w:r w:rsidR="00772F58">
              <w:rPr>
                <w:rFonts w:ascii="Times New Roman" w:hAnsi="Times New Roman" w:cs="Times New Roman"/>
                <w:color w:val="000000" w:themeColor="text1"/>
                <w:sz w:val="24"/>
                <w:szCs w:val="24"/>
              </w:rPr>
              <w:t xml:space="preserve"> apakšsadaļā</w:t>
            </w:r>
            <w:r w:rsidRPr="00EC7FB8">
              <w:rPr>
                <w:rFonts w:ascii="Times New Roman" w:hAnsi="Times New Roman" w:cs="Times New Roman"/>
                <w:color w:val="000000" w:themeColor="text1"/>
                <w:sz w:val="24"/>
                <w:szCs w:val="24"/>
              </w:rPr>
              <w:t xml:space="preserve"> "Sabiedrības līdzdalība", </w:t>
            </w:r>
            <w:r w:rsidR="00AE4D3B" w:rsidRPr="00AE4D3B">
              <w:rPr>
                <w:rFonts w:ascii="Times New Roman" w:hAnsi="Times New Roman" w:cs="Times New Roman"/>
                <w:color w:val="000000" w:themeColor="text1"/>
                <w:sz w:val="24"/>
                <w:szCs w:val="24"/>
              </w:rPr>
              <w:t>aicinot priekšlikumus</w:t>
            </w:r>
            <w:r w:rsidR="006A1988">
              <w:rPr>
                <w:rFonts w:ascii="Times New Roman" w:hAnsi="Times New Roman" w:cs="Times New Roman"/>
                <w:color w:val="000000" w:themeColor="text1"/>
                <w:sz w:val="24"/>
                <w:szCs w:val="24"/>
              </w:rPr>
              <w:t xml:space="preserve"> vai iebildumus</w:t>
            </w:r>
            <w:r w:rsidR="00AE4D3B" w:rsidRPr="00AE4D3B">
              <w:rPr>
                <w:rFonts w:ascii="Times New Roman" w:hAnsi="Times New Roman" w:cs="Times New Roman"/>
                <w:color w:val="000000" w:themeColor="text1"/>
                <w:sz w:val="24"/>
                <w:szCs w:val="24"/>
              </w:rPr>
              <w:t xml:space="preserve"> iesniegt līdz 2024.</w:t>
            </w:r>
            <w:r w:rsidR="00803F4A">
              <w:rPr>
                <w:rFonts w:ascii="Times New Roman" w:hAnsi="Times New Roman" w:cs="Times New Roman"/>
                <w:color w:val="000000" w:themeColor="text1"/>
                <w:sz w:val="24"/>
                <w:szCs w:val="24"/>
              </w:rPr>
              <w:t> </w:t>
            </w:r>
            <w:r w:rsidR="00AE4D3B" w:rsidRPr="00AE4D3B">
              <w:rPr>
                <w:rFonts w:ascii="Times New Roman" w:hAnsi="Times New Roman" w:cs="Times New Roman"/>
                <w:color w:val="000000" w:themeColor="text1"/>
                <w:sz w:val="24"/>
                <w:szCs w:val="24"/>
              </w:rPr>
              <w:t>gada 24.</w:t>
            </w:r>
            <w:r w:rsidR="00803F4A">
              <w:rPr>
                <w:rFonts w:ascii="Times New Roman" w:hAnsi="Times New Roman" w:cs="Times New Roman"/>
                <w:color w:val="000000" w:themeColor="text1"/>
                <w:sz w:val="24"/>
                <w:szCs w:val="24"/>
              </w:rPr>
              <w:t> </w:t>
            </w:r>
            <w:r w:rsidR="00AE4D3B" w:rsidRPr="00AE4D3B">
              <w:rPr>
                <w:rFonts w:ascii="Times New Roman" w:hAnsi="Times New Roman" w:cs="Times New Roman"/>
                <w:color w:val="000000" w:themeColor="text1"/>
                <w:sz w:val="24"/>
                <w:szCs w:val="24"/>
              </w:rPr>
              <w:t xml:space="preserve">aprīlim. </w:t>
            </w:r>
          </w:p>
          <w:p w14:paraId="07D04A2C" w14:textId="03AB9A81" w:rsidR="00AE4D3B" w:rsidRDefault="00AE4D3B" w:rsidP="00177580">
            <w:pPr>
              <w:widowControl w:val="0"/>
              <w:spacing w:after="0" w:line="240" w:lineRule="auto"/>
              <w:jc w:val="both"/>
              <w:rPr>
                <w:rFonts w:ascii="Times New Roman" w:hAnsi="Times New Roman" w:cs="Times New Roman"/>
                <w:color w:val="000000" w:themeColor="text1"/>
                <w:sz w:val="24"/>
                <w:szCs w:val="24"/>
              </w:rPr>
            </w:pPr>
            <w:r w:rsidRPr="00AE4D3B">
              <w:rPr>
                <w:rFonts w:ascii="Times New Roman" w:hAnsi="Times New Roman" w:cs="Times New Roman"/>
                <w:color w:val="000000" w:themeColor="text1"/>
                <w:sz w:val="24"/>
                <w:szCs w:val="24"/>
              </w:rPr>
              <w:t xml:space="preserve">Vienlaikus par </w:t>
            </w:r>
            <w:r w:rsidR="004C5775">
              <w:rPr>
                <w:rFonts w:ascii="Times New Roman" w:hAnsi="Times New Roman" w:cs="Times New Roman"/>
                <w:color w:val="000000" w:themeColor="text1"/>
                <w:sz w:val="24"/>
                <w:szCs w:val="24"/>
              </w:rPr>
              <w:t>N</w:t>
            </w:r>
            <w:r w:rsidRPr="00AE4D3B">
              <w:rPr>
                <w:rFonts w:ascii="Times New Roman" w:hAnsi="Times New Roman" w:cs="Times New Roman"/>
                <w:color w:val="000000" w:themeColor="text1"/>
                <w:sz w:val="24"/>
                <w:szCs w:val="24"/>
              </w:rPr>
              <w:t>oteikumu projektu un notiekošo sabiedrības līdzdalību tika informēt</w:t>
            </w:r>
            <w:r>
              <w:rPr>
                <w:rFonts w:ascii="Times New Roman" w:hAnsi="Times New Roman" w:cs="Times New Roman"/>
                <w:color w:val="000000" w:themeColor="text1"/>
                <w:sz w:val="24"/>
                <w:szCs w:val="24"/>
              </w:rPr>
              <w:t>as kredītiestādes un Latvijas Finanšu nozares asociācija.</w:t>
            </w:r>
          </w:p>
          <w:p w14:paraId="26919720" w14:textId="0A9AB76F" w:rsidR="006A1988" w:rsidRPr="00AE4D3B" w:rsidRDefault="006A1988" w:rsidP="0017758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Noteikumu projekts tiks iesniegts izskatīšanai Latvijas Bankas konsultatīvajā finanšu tirgus padomē.</w:t>
            </w:r>
          </w:p>
          <w:p w14:paraId="216FD712" w14:textId="3C4CE3A2" w:rsidR="00D23DC2" w:rsidRPr="00EC7FB8" w:rsidRDefault="00D23DC2" w:rsidP="00C82AE8">
            <w:pPr>
              <w:spacing w:after="0" w:line="240" w:lineRule="auto"/>
              <w:jc w:val="both"/>
              <w:rPr>
                <w:rFonts w:ascii="Times New Roman" w:eastAsia="Times New Roman" w:hAnsi="Times New Roman" w:cs="Times New Roman"/>
                <w:color w:val="000000" w:themeColor="text1"/>
                <w:sz w:val="24"/>
                <w:szCs w:val="24"/>
                <w:lang w:eastAsia="lv-LV"/>
              </w:rPr>
            </w:pPr>
          </w:p>
        </w:tc>
      </w:tr>
      <w:tr w:rsidR="000B4E0A" w:rsidRPr="00EC7FB8" w14:paraId="112EC617" w14:textId="77777777" w:rsidTr="00E253DA">
        <w:trPr>
          <w:trHeight w:val="567"/>
        </w:trPr>
        <w:tc>
          <w:tcPr>
            <w:tcW w:w="1796" w:type="pct"/>
            <w:shd w:val="clear" w:color="auto" w:fill="auto"/>
            <w:hideMark/>
          </w:tcPr>
          <w:p w14:paraId="67292CC7" w14:textId="77777777" w:rsidR="00CA28AB" w:rsidRDefault="00A42788" w:rsidP="00C82AE8">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Saskaņošanas rezultāti</w:t>
            </w:r>
          </w:p>
          <w:p w14:paraId="620876DD" w14:textId="04A92B34" w:rsidR="00E45BB4" w:rsidRPr="00EC7FB8" w:rsidRDefault="00E45BB4" w:rsidP="00C82AE8">
            <w:pPr>
              <w:spacing w:after="0" w:line="240" w:lineRule="auto"/>
              <w:rPr>
                <w:rFonts w:ascii="Times New Roman" w:eastAsia="Times New Roman" w:hAnsi="Times New Roman" w:cs="Times New Roman"/>
                <w:b/>
                <w:bCs/>
                <w:color w:val="000000" w:themeColor="text1"/>
                <w:sz w:val="24"/>
                <w:szCs w:val="24"/>
                <w:lang w:eastAsia="lv-LV"/>
              </w:rPr>
            </w:pPr>
          </w:p>
        </w:tc>
        <w:tc>
          <w:tcPr>
            <w:tcW w:w="3204" w:type="pct"/>
            <w:shd w:val="clear" w:color="auto" w:fill="auto"/>
          </w:tcPr>
          <w:p w14:paraId="50AC3295" w14:textId="5A661847" w:rsidR="007B4C2A" w:rsidRDefault="00965DF2" w:rsidP="0070654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Sabiedrības līdzdalības rezultātā tika s</w:t>
            </w:r>
            <w:r w:rsidR="00706544" w:rsidRPr="00706544">
              <w:rPr>
                <w:rFonts w:ascii="Times New Roman" w:hAnsi="Times New Roman" w:cs="Times New Roman"/>
                <w:color w:val="000000" w:themeColor="text1"/>
                <w:sz w:val="24"/>
                <w:szCs w:val="24"/>
              </w:rPr>
              <w:t>aņemt</w:t>
            </w:r>
            <w:r w:rsidR="00A84698">
              <w:rPr>
                <w:rFonts w:ascii="Times New Roman" w:hAnsi="Times New Roman" w:cs="Times New Roman"/>
                <w:color w:val="000000" w:themeColor="text1"/>
                <w:sz w:val="24"/>
                <w:szCs w:val="24"/>
              </w:rPr>
              <w:t xml:space="preserve">i </w:t>
            </w:r>
            <w:r w:rsidR="00706544" w:rsidRPr="00706544">
              <w:rPr>
                <w:rFonts w:ascii="Times New Roman" w:hAnsi="Times New Roman" w:cs="Times New Roman"/>
                <w:color w:val="000000" w:themeColor="text1"/>
                <w:sz w:val="24"/>
                <w:szCs w:val="24"/>
              </w:rPr>
              <w:t>viedok</w:t>
            </w:r>
            <w:r w:rsidR="00A84698">
              <w:rPr>
                <w:rFonts w:ascii="Times New Roman" w:hAnsi="Times New Roman" w:cs="Times New Roman"/>
                <w:color w:val="000000" w:themeColor="text1"/>
                <w:sz w:val="24"/>
                <w:szCs w:val="24"/>
              </w:rPr>
              <w:t>ļi</w:t>
            </w:r>
            <w:r w:rsidR="00F6591A">
              <w:rPr>
                <w:rFonts w:ascii="Times New Roman" w:hAnsi="Times New Roman" w:cs="Times New Roman"/>
                <w:color w:val="000000" w:themeColor="text1"/>
                <w:sz w:val="24"/>
                <w:szCs w:val="24"/>
              </w:rPr>
              <w:t>,</w:t>
            </w:r>
            <w:r w:rsidR="00706544" w:rsidRPr="00706544">
              <w:rPr>
                <w:rFonts w:ascii="Times New Roman" w:hAnsi="Times New Roman" w:cs="Times New Roman"/>
                <w:color w:val="000000" w:themeColor="text1"/>
                <w:sz w:val="24"/>
                <w:szCs w:val="24"/>
              </w:rPr>
              <w:t xml:space="preserve"> </w:t>
            </w:r>
            <w:r w:rsidR="00803F4A">
              <w:rPr>
                <w:rFonts w:ascii="Times New Roman" w:hAnsi="Times New Roman" w:cs="Times New Roman"/>
                <w:color w:val="000000" w:themeColor="text1"/>
                <w:sz w:val="24"/>
                <w:szCs w:val="24"/>
              </w:rPr>
              <w:t>un t</w:t>
            </w:r>
            <w:r>
              <w:rPr>
                <w:rFonts w:ascii="Times New Roman" w:hAnsi="Times New Roman" w:cs="Times New Roman"/>
                <w:color w:val="000000" w:themeColor="text1"/>
                <w:sz w:val="24"/>
                <w:szCs w:val="24"/>
              </w:rPr>
              <w:t xml:space="preserve">o apkopojums ir pievienots </w:t>
            </w:r>
            <w:r w:rsidR="00706544" w:rsidRPr="00706544">
              <w:rPr>
                <w:rFonts w:ascii="Times New Roman" w:hAnsi="Times New Roman" w:cs="Times New Roman"/>
                <w:color w:val="000000" w:themeColor="text1"/>
                <w:sz w:val="24"/>
                <w:szCs w:val="24"/>
              </w:rPr>
              <w:t xml:space="preserve">anotācijas </w:t>
            </w:r>
            <w:r w:rsidR="00706544">
              <w:rPr>
                <w:rFonts w:ascii="Times New Roman" w:hAnsi="Times New Roman" w:cs="Times New Roman"/>
                <w:color w:val="000000" w:themeColor="text1"/>
                <w:sz w:val="24"/>
                <w:szCs w:val="24"/>
              </w:rPr>
              <w:t>pielikumā.</w:t>
            </w:r>
          </w:p>
          <w:p w14:paraId="712D0600" w14:textId="031F6BCA" w:rsidR="007B4C2A" w:rsidRPr="00706544" w:rsidRDefault="007B4C2A" w:rsidP="0070654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14:paraId="79C4E269" w14:textId="248639EA" w:rsidR="00A10565" w:rsidRPr="004B5100" w:rsidRDefault="00A10565" w:rsidP="00C82AE8">
            <w:pPr>
              <w:spacing w:after="0" w:line="240" w:lineRule="auto"/>
              <w:jc w:val="both"/>
              <w:rPr>
                <w:rFonts w:ascii="Times New Roman" w:eastAsia="Times New Roman" w:hAnsi="Times New Roman" w:cs="Times New Roman"/>
                <w:color w:val="000000" w:themeColor="text1"/>
                <w:sz w:val="24"/>
                <w:szCs w:val="24"/>
                <w:lang w:eastAsia="lv-LV"/>
              </w:rPr>
            </w:pPr>
          </w:p>
        </w:tc>
      </w:tr>
    </w:tbl>
    <w:p w14:paraId="073B2280" w14:textId="77777777" w:rsidR="009828D3" w:rsidRDefault="009828D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59602881" w14:textId="77777777" w:rsidR="009828D3" w:rsidRDefault="009828D3" w:rsidP="00C82AE8">
      <w:pPr>
        <w:spacing w:after="0" w:line="240" w:lineRule="auto"/>
        <w:rPr>
          <w:rFonts w:ascii="Times New Roman" w:hAnsi="Times New Roman" w:cs="Times New Roman"/>
          <w:color w:val="000000" w:themeColor="text1"/>
          <w:sz w:val="24"/>
          <w:szCs w:val="24"/>
        </w:rPr>
        <w:sectPr w:rsidR="009828D3" w:rsidSect="00782277">
          <w:headerReference w:type="default" r:id="rId12"/>
          <w:pgSz w:w="11906" w:h="16838" w:code="9"/>
          <w:pgMar w:top="1134" w:right="1134" w:bottom="1134" w:left="1701" w:header="708" w:footer="708" w:gutter="0"/>
          <w:cols w:space="708"/>
          <w:titlePg/>
          <w:docGrid w:linePitch="360"/>
        </w:sectPr>
      </w:pPr>
    </w:p>
    <w:p w14:paraId="39BAC76F" w14:textId="1F47EFFA" w:rsidR="00E53DE9" w:rsidRDefault="009828D3">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Pielikums</w:t>
      </w:r>
    </w:p>
    <w:p w14:paraId="2C64236E" w14:textId="067B5ACB" w:rsidR="009A3751" w:rsidRDefault="009A3751">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Latvijas Bankas noteikumu projekta anotācijai</w:t>
      </w:r>
    </w:p>
    <w:p w14:paraId="28539F79" w14:textId="77777777" w:rsidR="009A3751" w:rsidRDefault="009A3751">
      <w:pPr>
        <w:spacing w:after="0" w:line="240" w:lineRule="auto"/>
        <w:jc w:val="right"/>
        <w:rPr>
          <w:rFonts w:ascii="Times New Roman" w:hAnsi="Times New Roman" w:cs="Times New Roman"/>
          <w:color w:val="000000" w:themeColor="text1"/>
          <w:sz w:val="24"/>
          <w:szCs w:val="24"/>
        </w:rPr>
      </w:pPr>
    </w:p>
    <w:p w14:paraId="54A4F8B5" w14:textId="437E76E4" w:rsidR="009A3751" w:rsidRDefault="009A3751" w:rsidP="009A3751">
      <w:pPr>
        <w:spacing w:after="0" w:line="240" w:lineRule="auto"/>
        <w:rPr>
          <w:rFonts w:ascii="Times New Roman" w:hAnsi="Times New Roman" w:cs="Times New Roman"/>
          <w:b/>
          <w:bCs/>
          <w:color w:val="000000" w:themeColor="text1"/>
          <w:sz w:val="24"/>
          <w:szCs w:val="24"/>
        </w:rPr>
      </w:pPr>
      <w:r w:rsidRPr="00F6591A">
        <w:rPr>
          <w:rFonts w:ascii="Times New Roman" w:hAnsi="Times New Roman" w:cs="Times New Roman"/>
          <w:b/>
          <w:bCs/>
          <w:color w:val="000000" w:themeColor="text1"/>
          <w:sz w:val="24"/>
          <w:szCs w:val="24"/>
        </w:rPr>
        <w:t xml:space="preserve">Sabiedrības līdzdalības </w:t>
      </w:r>
      <w:r w:rsidR="00F028AB">
        <w:rPr>
          <w:rFonts w:ascii="Times New Roman" w:hAnsi="Times New Roman" w:cs="Times New Roman"/>
          <w:b/>
          <w:bCs/>
          <w:color w:val="000000" w:themeColor="text1"/>
          <w:sz w:val="24"/>
          <w:szCs w:val="24"/>
        </w:rPr>
        <w:t>laikā</w:t>
      </w:r>
      <w:r w:rsidRPr="00F6591A">
        <w:rPr>
          <w:rFonts w:ascii="Times New Roman" w:hAnsi="Times New Roman" w:cs="Times New Roman"/>
          <w:b/>
          <w:bCs/>
          <w:color w:val="000000" w:themeColor="text1"/>
          <w:sz w:val="24"/>
          <w:szCs w:val="24"/>
        </w:rPr>
        <w:t xml:space="preserve"> saņemto priekšlikumu par Latvijas Bankas noteikumu projektu "Noteikumi par kārtību, kādā kredītiestāde sniedz Latvijas Bankai informāciju par klientiem un klientu veiktajiem darījumiem, sniedzamās informācijas apjomu un apkopošanas prasībām" apkopojums</w:t>
      </w:r>
    </w:p>
    <w:p w14:paraId="64EBFA39" w14:textId="77777777" w:rsidR="009A3751" w:rsidRDefault="009A3751" w:rsidP="009A3751">
      <w:pPr>
        <w:spacing w:after="0" w:line="240" w:lineRule="auto"/>
        <w:rPr>
          <w:rFonts w:ascii="Times New Roman" w:hAnsi="Times New Roman" w:cs="Times New Roman"/>
          <w:b/>
          <w:bCs/>
          <w:color w:val="000000" w:themeColor="text1"/>
          <w:sz w:val="24"/>
          <w:szCs w:val="24"/>
        </w:rPr>
      </w:pP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4535"/>
        <w:gridCol w:w="4535"/>
        <w:gridCol w:w="4535"/>
      </w:tblGrid>
      <w:tr w:rsidR="009A3751" w:rsidRPr="009A3751" w14:paraId="038E051F" w14:textId="77777777" w:rsidTr="00335884">
        <w:tc>
          <w:tcPr>
            <w:tcW w:w="0" w:type="auto"/>
            <w:tcBorders>
              <w:top w:val="single" w:sz="4" w:space="0" w:color="auto"/>
              <w:left w:val="single" w:sz="4" w:space="0" w:color="auto"/>
              <w:bottom w:val="single" w:sz="4" w:space="0" w:color="auto"/>
              <w:right w:val="single" w:sz="4" w:space="0" w:color="auto"/>
            </w:tcBorders>
          </w:tcPr>
          <w:p w14:paraId="692F50CC" w14:textId="77777777" w:rsidR="009A3751" w:rsidRPr="00F6591A" w:rsidRDefault="009A3751" w:rsidP="00335884">
            <w:pPr>
              <w:jc w:val="center"/>
              <w:rPr>
                <w:rFonts w:ascii="Times New Roman" w:hAnsi="Times New Roman" w:cs="Times New Roman"/>
                <w:b/>
                <w:sz w:val="24"/>
                <w:szCs w:val="24"/>
              </w:rPr>
            </w:pPr>
            <w:r w:rsidRPr="00F6591A">
              <w:rPr>
                <w:rFonts w:ascii="Times New Roman" w:hAnsi="Times New Roman" w:cs="Times New Roman"/>
                <w:b/>
                <w:sz w:val="24"/>
                <w:szCs w:val="24"/>
              </w:rPr>
              <w:t>Nr.</w:t>
            </w:r>
            <w:r w:rsidRPr="00F6591A">
              <w:rPr>
                <w:rFonts w:ascii="Times New Roman" w:hAnsi="Times New Roman" w:cs="Times New Roman"/>
                <w:b/>
                <w:sz w:val="24"/>
                <w:szCs w:val="24"/>
              </w:rPr>
              <w:br/>
              <w:t>p.k.</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573B9BA4" w14:textId="77777777" w:rsidR="009A3751" w:rsidRPr="00F6591A" w:rsidRDefault="009A3751" w:rsidP="00335884">
            <w:pPr>
              <w:jc w:val="center"/>
              <w:rPr>
                <w:rFonts w:ascii="Times New Roman" w:hAnsi="Times New Roman" w:cs="Times New Roman"/>
                <w:b/>
                <w:sz w:val="24"/>
                <w:szCs w:val="24"/>
              </w:rPr>
            </w:pPr>
            <w:r w:rsidRPr="00F6591A">
              <w:rPr>
                <w:rFonts w:ascii="Times New Roman" w:hAnsi="Times New Roman" w:cs="Times New Roman"/>
                <w:b/>
                <w:sz w:val="24"/>
                <w:szCs w:val="24"/>
              </w:rPr>
              <w:t xml:space="preserve">Sabiedrības līdzdalībai nodotā projekta redakcija </w:t>
            </w:r>
            <w:r w:rsidRPr="00F6591A">
              <w:rPr>
                <w:rFonts w:ascii="Times New Roman" w:hAnsi="Times New Roman" w:cs="Times New Roman"/>
                <w:b/>
                <w:iCs/>
                <w:sz w:val="24"/>
                <w:szCs w:val="24"/>
              </w:rPr>
              <w:t>(konkrētā punkta redakcija)</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24CED43F" w14:textId="28C84B01" w:rsidR="009A3751" w:rsidRPr="00F6591A" w:rsidRDefault="00F028AB" w:rsidP="00335884">
            <w:pPr>
              <w:jc w:val="center"/>
              <w:rPr>
                <w:rFonts w:ascii="Times New Roman" w:hAnsi="Times New Roman" w:cs="Times New Roman"/>
                <w:b/>
                <w:sz w:val="24"/>
                <w:szCs w:val="24"/>
              </w:rPr>
            </w:pPr>
            <w:r w:rsidRPr="00F028AB">
              <w:rPr>
                <w:rFonts w:ascii="Times New Roman" w:hAnsi="Times New Roman" w:cs="Times New Roman"/>
                <w:b/>
                <w:sz w:val="24"/>
                <w:szCs w:val="24"/>
              </w:rPr>
              <w:t>Izteiktais iebildums (priekšlikums) par projekta konkrēto punktu, norādot sabiedrības pārstāvi</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2DB13D6B" w14:textId="77777777" w:rsidR="009A3751" w:rsidRPr="00F6591A" w:rsidRDefault="009A3751" w:rsidP="00335884">
            <w:pPr>
              <w:jc w:val="center"/>
              <w:rPr>
                <w:rFonts w:ascii="Times New Roman" w:hAnsi="Times New Roman" w:cs="Times New Roman"/>
                <w:b/>
                <w:sz w:val="24"/>
                <w:szCs w:val="24"/>
              </w:rPr>
            </w:pPr>
            <w:r w:rsidRPr="00F6591A">
              <w:rPr>
                <w:rFonts w:ascii="Times New Roman" w:hAnsi="Times New Roman" w:cs="Times New Roman"/>
                <w:b/>
                <w:iCs/>
                <w:sz w:val="24"/>
                <w:szCs w:val="24"/>
              </w:rPr>
              <w:t xml:space="preserve">Latvijas Bankas </w:t>
            </w:r>
            <w:r w:rsidRPr="00F6591A">
              <w:rPr>
                <w:rFonts w:ascii="Times New Roman" w:hAnsi="Times New Roman" w:cs="Times New Roman"/>
                <w:b/>
                <w:sz w:val="24"/>
                <w:szCs w:val="24"/>
              </w:rPr>
              <w:t xml:space="preserve">viedoklis par izteikto iebildumu (priekšlikumu) un </w:t>
            </w:r>
            <w:r w:rsidRPr="00F6591A">
              <w:rPr>
                <w:rFonts w:ascii="Times New Roman" w:hAnsi="Times New Roman" w:cs="Times New Roman"/>
                <w:b/>
                <w:iCs/>
                <w:sz w:val="24"/>
                <w:szCs w:val="24"/>
              </w:rPr>
              <w:t>norāde, vai tas ņemts vērā</w:t>
            </w:r>
          </w:p>
        </w:tc>
      </w:tr>
      <w:tr w:rsidR="009A3751" w:rsidRPr="00DA6E74" w14:paraId="01E4988A" w14:textId="77777777" w:rsidTr="00335884">
        <w:tc>
          <w:tcPr>
            <w:tcW w:w="0" w:type="auto"/>
            <w:tcBorders>
              <w:top w:val="single" w:sz="4" w:space="0" w:color="auto"/>
              <w:left w:val="single" w:sz="4" w:space="0" w:color="auto"/>
              <w:bottom w:val="single" w:sz="4" w:space="0" w:color="auto"/>
              <w:right w:val="single" w:sz="4" w:space="0" w:color="auto"/>
            </w:tcBorders>
          </w:tcPr>
          <w:p w14:paraId="7A67222B" w14:textId="77777777" w:rsidR="009A3751" w:rsidRPr="00F6591A" w:rsidRDefault="009A3751" w:rsidP="00335884">
            <w:pPr>
              <w:jc w:val="center"/>
              <w:rPr>
                <w:rFonts w:ascii="Times New Roman" w:hAnsi="Times New Roman" w:cs="Times New Roman"/>
                <w:bCs/>
                <w:sz w:val="24"/>
                <w:szCs w:val="24"/>
              </w:rPr>
            </w:pPr>
            <w:r w:rsidRPr="00F6591A">
              <w:rPr>
                <w:rFonts w:ascii="Times New Roman" w:hAnsi="Times New Roman" w:cs="Times New Roman"/>
                <w:bCs/>
                <w:sz w:val="24"/>
                <w:szCs w:val="24"/>
              </w:rPr>
              <w:t>1.</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6196B664" w14:textId="77777777" w:rsidR="009A3751" w:rsidRDefault="009A3751" w:rsidP="00335884">
            <w:pPr>
              <w:pStyle w:val="NApunkts3"/>
              <w:numPr>
                <w:ilvl w:val="0"/>
                <w:numId w:val="0"/>
              </w:numPr>
            </w:pPr>
            <w:r>
              <w:rPr>
                <w:bCs/>
              </w:rPr>
              <w:t xml:space="preserve">5.5.12. </w:t>
            </w:r>
            <w:r>
              <w:t>m</w:t>
            </w:r>
            <w:r w:rsidRPr="00C9535D">
              <w:t>aksājuma</w:t>
            </w:r>
            <w:r>
              <w:t xml:space="preserve"> </w:t>
            </w:r>
            <w:r w:rsidRPr="00C9535D">
              <w:t>partnera</w:t>
            </w:r>
            <w:r>
              <w:t xml:space="preserve"> </w:t>
            </w:r>
            <w:r w:rsidRPr="00C9535D">
              <w:t>(saņēmēja</w:t>
            </w:r>
            <w:r>
              <w:t xml:space="preserve"> </w:t>
            </w:r>
            <w:r w:rsidRPr="00C9535D">
              <w:t>vai</w:t>
            </w:r>
            <w:r>
              <w:t xml:space="preserve"> </w:t>
            </w:r>
            <w:r w:rsidRPr="00C9535D">
              <w:t>maksātāja)</w:t>
            </w:r>
            <w:r>
              <w:t xml:space="preserve"> adresi </w:t>
            </w:r>
            <w:r w:rsidRPr="00246F2D">
              <w:t xml:space="preserve">– </w:t>
            </w:r>
            <w:r>
              <w:t xml:space="preserve">valsti, </w:t>
            </w:r>
            <w:r w:rsidRPr="00246F2D">
              <w:t>pilsētu, ielu, māj</w:t>
            </w:r>
            <w:r>
              <w:t>as numur</w:t>
            </w:r>
            <w:r w:rsidRPr="00246F2D">
              <w:t>u, dzīvokļa</w:t>
            </w:r>
            <w:r>
              <w:t xml:space="preserve"> numuru</w:t>
            </w:r>
            <w:r w:rsidRPr="00246F2D">
              <w:t xml:space="preserve">, </w:t>
            </w:r>
            <w:r>
              <w:t xml:space="preserve">pasta </w:t>
            </w:r>
            <w:r w:rsidRPr="00246F2D">
              <w:t>indeksu</w:t>
            </w:r>
            <w:r>
              <w:t xml:space="preserve"> un </w:t>
            </w:r>
            <w:r w:rsidRPr="00246F2D">
              <w:t>citu</w:t>
            </w:r>
            <w:r>
              <w:t xml:space="preserve"> </w:t>
            </w:r>
            <w:r w:rsidRPr="00246F2D">
              <w:t>informāciju,</w:t>
            </w:r>
            <w:r>
              <w:t xml:space="preserve"> ko ietver </w:t>
            </w:r>
            <w:r w:rsidRPr="00246F2D">
              <w:t>adrese</w:t>
            </w:r>
            <w:r>
              <w:t>;</w:t>
            </w:r>
          </w:p>
          <w:p w14:paraId="6DE01462" w14:textId="77777777" w:rsidR="009A3751" w:rsidRDefault="009A3751" w:rsidP="00335884">
            <w:pPr>
              <w:spacing w:before="240" w:after="240"/>
              <w:rPr>
                <w:rFonts w:cs="Times New Roman"/>
                <w:b/>
                <w:szCs w:val="24"/>
              </w:rPr>
            </w:pPr>
          </w:p>
          <w:p w14:paraId="487AEFAF" w14:textId="77777777" w:rsidR="009A3751" w:rsidRDefault="009A3751" w:rsidP="00335884">
            <w:pPr>
              <w:pStyle w:val="NApunkts3"/>
              <w:numPr>
                <w:ilvl w:val="0"/>
                <w:numId w:val="0"/>
              </w:numPr>
            </w:pPr>
          </w:p>
          <w:p w14:paraId="2F49DE9F" w14:textId="77777777" w:rsidR="009A3751" w:rsidRPr="00523F69" w:rsidRDefault="009A3751" w:rsidP="00335884">
            <w:pPr>
              <w:jc w:val="center"/>
              <w:rPr>
                <w:rFonts w:cs="Times New Roman"/>
                <w:bCs/>
                <w:szCs w:val="24"/>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3FEE4FA1" w14:textId="4E195911" w:rsidR="009A3751" w:rsidRPr="00523F69" w:rsidRDefault="00F6591A" w:rsidP="00F6591A">
            <w:pPr>
              <w:pStyle w:val="NApunkts3"/>
              <w:numPr>
                <w:ilvl w:val="0"/>
                <w:numId w:val="0"/>
              </w:numPr>
              <w:rPr>
                <w:bCs/>
              </w:rPr>
            </w:pPr>
            <w:r>
              <w:t xml:space="preserve">"Swedbank" AS: </w:t>
            </w:r>
            <w:r w:rsidR="009A3751" w:rsidRPr="009A3751">
              <w:t>Par noteikumu projektu priekšlikumu nav. Papildus vēršam uzmanību, ka vērtējot noteikumu projektu ir konstatēta atšķirība starp Latvijas Bankas noteikumu projekta (2. variants) “Noteikumi par kārtību, kādā kredītiestāde sniedz Latvijas Bankai informāciju par klientiem un klientu veiktajiem darījumiem, sniedzamās informācijas apjomu un apkopošanas prasībām” (turpmāk – Noteikumi) 5.5.12. punktu un Latvijas Bankas tehnisko aprakstu “Latvijas Bankai sniedzamās informācijas par klientiem un klientu veiktajiem darījumiem informācijas failu struktūra un formāts” (turpmāk – Tehniskais apraksts) 5.sadaļas 12. punktu. Noteikumu 5.5.12. punktā norādīts, ka maksājuma partnera (saņēmēja vai maksātāja) adresei nepieciešams norādīt valsti, savukārt Tehniskajā aprakstā šāda prasība nav definēta.</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3471B379" w14:textId="77777777" w:rsidR="009A3751" w:rsidRDefault="009A3751" w:rsidP="00335884">
            <w:pPr>
              <w:pStyle w:val="NApunkts3"/>
              <w:numPr>
                <w:ilvl w:val="0"/>
                <w:numId w:val="0"/>
              </w:numPr>
            </w:pPr>
            <w:r>
              <w:rPr>
                <w:bCs/>
                <w:iCs/>
              </w:rPr>
              <w:t>Latvijas Banka ņem vērā izteikto novērojumu un, ņemot vērā, ka noteikumu projekta 5.5.11. apakšpunkts paredz iesniegt informāciju par</w:t>
            </w:r>
            <w:r>
              <w:t xml:space="preserve"> m</w:t>
            </w:r>
            <w:r w:rsidRPr="002301A0">
              <w:t>aksājuma</w:t>
            </w:r>
            <w:r>
              <w:t xml:space="preserve"> </w:t>
            </w:r>
            <w:r w:rsidRPr="002301A0">
              <w:t>partnera</w:t>
            </w:r>
            <w:r>
              <w:t xml:space="preserve"> </w:t>
            </w:r>
            <w:r w:rsidRPr="002301A0">
              <w:t>(saņēmēja</w:t>
            </w:r>
            <w:r>
              <w:t xml:space="preserve"> </w:t>
            </w:r>
            <w:r w:rsidRPr="002301A0">
              <w:t>vai</w:t>
            </w:r>
            <w:r>
              <w:t xml:space="preserve"> </w:t>
            </w:r>
            <w:r w:rsidRPr="002301A0">
              <w:t>maksātāja)</w:t>
            </w:r>
            <w:r>
              <w:t xml:space="preserve"> </w:t>
            </w:r>
            <w:r w:rsidRPr="002301A0">
              <w:t>reģistrācijas</w:t>
            </w:r>
            <w:r>
              <w:t xml:space="preserve"> valsti juridiskajām personām </w:t>
            </w:r>
            <w:r w:rsidRPr="002301A0">
              <w:t>vai</w:t>
            </w:r>
            <w:r>
              <w:t xml:space="preserve"> </w:t>
            </w:r>
            <w:r w:rsidRPr="002301A0">
              <w:t>rezidences</w:t>
            </w:r>
            <w:r>
              <w:t xml:space="preserve"> </w:t>
            </w:r>
            <w:r w:rsidRPr="002301A0">
              <w:t>valst</w:t>
            </w:r>
            <w:r>
              <w:t>i fiziskajām personām, 5.5.12. apakšpunkts precizēts šādā redakcijā:</w:t>
            </w:r>
          </w:p>
          <w:p w14:paraId="08FEF696" w14:textId="77777777" w:rsidR="009A3751" w:rsidRDefault="009A3751" w:rsidP="00335884">
            <w:pPr>
              <w:pStyle w:val="NApunkts3"/>
              <w:numPr>
                <w:ilvl w:val="0"/>
                <w:numId w:val="0"/>
              </w:numPr>
            </w:pPr>
            <w:r>
              <w:t>"5.5.12. m</w:t>
            </w:r>
            <w:r w:rsidRPr="00C9535D">
              <w:t>aksājuma</w:t>
            </w:r>
            <w:r>
              <w:t xml:space="preserve"> </w:t>
            </w:r>
            <w:r w:rsidRPr="00C9535D">
              <w:t>partnera</w:t>
            </w:r>
            <w:r>
              <w:t xml:space="preserve"> </w:t>
            </w:r>
            <w:r w:rsidRPr="00C9535D">
              <w:t>(saņēmēja</w:t>
            </w:r>
            <w:r>
              <w:t xml:space="preserve"> </w:t>
            </w:r>
            <w:r w:rsidRPr="00C9535D">
              <w:t>vai</w:t>
            </w:r>
            <w:r>
              <w:t xml:space="preserve"> </w:t>
            </w:r>
            <w:r w:rsidRPr="00C9535D">
              <w:t>maksātāja)</w:t>
            </w:r>
            <w:r>
              <w:t xml:space="preserve"> adresi </w:t>
            </w:r>
            <w:r w:rsidRPr="00246F2D">
              <w:t>–</w:t>
            </w:r>
            <w:r>
              <w:t xml:space="preserve"> </w:t>
            </w:r>
            <w:r w:rsidRPr="00246F2D">
              <w:t>pilsētu, ielu, māj</w:t>
            </w:r>
            <w:r>
              <w:t>as numur</w:t>
            </w:r>
            <w:r w:rsidRPr="00246F2D">
              <w:t>u, dzīvokļa</w:t>
            </w:r>
            <w:r>
              <w:t xml:space="preserve"> numuru</w:t>
            </w:r>
            <w:r w:rsidRPr="00246F2D">
              <w:t xml:space="preserve">, </w:t>
            </w:r>
            <w:r>
              <w:t xml:space="preserve">pasta </w:t>
            </w:r>
            <w:r w:rsidRPr="00246F2D">
              <w:t>indeksu</w:t>
            </w:r>
            <w:r>
              <w:t xml:space="preserve"> un </w:t>
            </w:r>
            <w:r w:rsidRPr="00246F2D">
              <w:t>citu</w:t>
            </w:r>
            <w:r>
              <w:t xml:space="preserve"> </w:t>
            </w:r>
            <w:r w:rsidRPr="00246F2D">
              <w:t>informāciju,</w:t>
            </w:r>
            <w:r>
              <w:t xml:space="preserve"> ko ietver </w:t>
            </w:r>
            <w:r w:rsidRPr="00246F2D">
              <w:t>adrese</w:t>
            </w:r>
            <w:r>
              <w:t>;"</w:t>
            </w:r>
          </w:p>
          <w:p w14:paraId="384692DD" w14:textId="77777777" w:rsidR="009A3751" w:rsidRDefault="009A3751" w:rsidP="00335884">
            <w:pPr>
              <w:pStyle w:val="NApunkts3"/>
              <w:numPr>
                <w:ilvl w:val="0"/>
                <w:numId w:val="0"/>
              </w:numPr>
            </w:pPr>
          </w:p>
          <w:p w14:paraId="067CEEDF" w14:textId="77777777" w:rsidR="009A3751" w:rsidRPr="00523F69" w:rsidRDefault="009A3751" w:rsidP="00335884">
            <w:pPr>
              <w:jc w:val="both"/>
              <w:rPr>
                <w:rFonts w:cs="Times New Roman"/>
                <w:bCs/>
                <w:iCs/>
                <w:szCs w:val="24"/>
              </w:rPr>
            </w:pPr>
          </w:p>
        </w:tc>
      </w:tr>
      <w:tr w:rsidR="009A3751" w:rsidRPr="00DA6E74" w14:paraId="6A2FFED4" w14:textId="77777777" w:rsidTr="00335884">
        <w:tc>
          <w:tcPr>
            <w:tcW w:w="0" w:type="auto"/>
            <w:tcBorders>
              <w:top w:val="single" w:sz="4" w:space="0" w:color="auto"/>
              <w:left w:val="single" w:sz="4" w:space="0" w:color="auto"/>
              <w:bottom w:val="single" w:sz="4" w:space="0" w:color="auto"/>
              <w:right w:val="single" w:sz="4" w:space="0" w:color="auto"/>
            </w:tcBorders>
          </w:tcPr>
          <w:p w14:paraId="39BC8A19" w14:textId="77777777" w:rsidR="009A3751" w:rsidRPr="00F6591A" w:rsidRDefault="009A3751" w:rsidP="00335884">
            <w:pPr>
              <w:jc w:val="center"/>
              <w:rPr>
                <w:rFonts w:ascii="Times New Roman" w:hAnsi="Times New Roman" w:cs="Times New Roman"/>
                <w:bCs/>
                <w:sz w:val="24"/>
                <w:szCs w:val="24"/>
              </w:rPr>
            </w:pPr>
            <w:bookmarkStart w:id="0" w:name="_Hlk165038407"/>
            <w:r w:rsidRPr="00F6591A">
              <w:rPr>
                <w:rFonts w:ascii="Times New Roman" w:hAnsi="Times New Roman" w:cs="Times New Roman"/>
                <w:bCs/>
                <w:sz w:val="24"/>
                <w:szCs w:val="24"/>
              </w:rPr>
              <w:lastRenderedPageBreak/>
              <w:t>2.</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110AC21F" w14:textId="77777777" w:rsidR="009A3751" w:rsidRPr="00F44951" w:rsidRDefault="009A3751" w:rsidP="00335884">
            <w:pPr>
              <w:pStyle w:val="NApunkts1"/>
              <w:numPr>
                <w:ilvl w:val="0"/>
                <w:numId w:val="0"/>
              </w:numPr>
            </w:pPr>
            <w:r>
              <w:rPr>
                <w:bCs/>
              </w:rPr>
              <w:t xml:space="preserve">4. </w:t>
            </w:r>
            <w:r w:rsidRPr="00D92F23">
              <w:t>Apkopojot informāciju</w:t>
            </w:r>
            <w:r>
              <w:t xml:space="preserve">, kredītiestāde </w:t>
            </w:r>
            <w:r w:rsidRPr="00F55796">
              <w:t>norāda aktuālo informāciju pārskata perioda pēdējā dienā un nodrošina, ka apkopotā in</w:t>
            </w:r>
            <w:r w:rsidRPr="00D92F23">
              <w:t>formācija ir precīza un atbilst tās informācijas sistēmās ietvertajiem aktuālajiem datiem.</w:t>
            </w:r>
          </w:p>
          <w:p w14:paraId="64C5CBFE" w14:textId="77777777" w:rsidR="009A3751" w:rsidRDefault="009A3751" w:rsidP="00335884">
            <w:pPr>
              <w:pStyle w:val="NApunkts3"/>
              <w:numPr>
                <w:ilvl w:val="0"/>
                <w:numId w:val="0"/>
              </w:numPr>
              <w:rPr>
                <w:bCs/>
              </w:rPr>
            </w:pPr>
          </w:p>
        </w:tc>
        <w:tc>
          <w:tcPr>
            <w:tcW w:w="4535" w:type="dxa"/>
            <w:vMerge w:val="restart"/>
            <w:tcBorders>
              <w:top w:val="single" w:sz="4" w:space="0" w:color="auto"/>
              <w:left w:val="single" w:sz="4" w:space="0" w:color="auto"/>
              <w:right w:val="single" w:sz="4" w:space="0" w:color="auto"/>
            </w:tcBorders>
            <w:shd w:val="clear" w:color="auto" w:fill="auto"/>
          </w:tcPr>
          <w:p w14:paraId="132FB9F9" w14:textId="5FF226FD" w:rsidR="009A3751" w:rsidRPr="009A3751" w:rsidRDefault="00F6591A" w:rsidP="00F6591A">
            <w:pPr>
              <w:pStyle w:val="NApunkts3"/>
              <w:numPr>
                <w:ilvl w:val="0"/>
                <w:numId w:val="0"/>
              </w:numPr>
            </w:pPr>
            <w:r>
              <w:t xml:space="preserve">Akciju sabiedrība "Rietumu Banka": </w:t>
            </w:r>
            <w:r w:rsidR="009A3751" w:rsidRPr="009A3751">
              <w:t>Bankai rodas šādi jautājumi attiecībā uz Projekta 4., 5.2.10. un 10. punktu piemērošanu, proti, kuru NACE kodu (veco vai jauno) būs jānorāda atskaitēs pēc 01.01.2025.:</w:t>
            </w:r>
          </w:p>
          <w:p w14:paraId="28FE521C" w14:textId="77777777" w:rsidR="009A3751" w:rsidRPr="0056138A" w:rsidRDefault="009A3751" w:rsidP="009A3751">
            <w:pPr>
              <w:pStyle w:val="ListParagraph"/>
              <w:numPr>
                <w:ilvl w:val="0"/>
                <w:numId w:val="4"/>
              </w:numPr>
              <w:tabs>
                <w:tab w:val="left" w:pos="851"/>
              </w:tabs>
              <w:spacing w:after="0" w:line="240" w:lineRule="auto"/>
              <w:ind w:left="0" w:firstLine="567"/>
              <w:jc w:val="both"/>
              <w:rPr>
                <w:rFonts w:ascii="Times New Roman" w:eastAsia="Times New Roman" w:hAnsi="Times New Roman" w:cs="Times New Roman"/>
                <w:bCs/>
                <w:sz w:val="24"/>
                <w:szCs w:val="24"/>
                <w:lang w:eastAsia="lv-LV"/>
              </w:rPr>
            </w:pPr>
            <w:r w:rsidRPr="0056138A">
              <w:rPr>
                <w:rFonts w:ascii="Times New Roman" w:eastAsia="Times New Roman" w:hAnsi="Times New Roman" w:cs="Times New Roman"/>
                <w:bCs/>
                <w:sz w:val="24"/>
                <w:szCs w:val="24"/>
                <w:lang w:eastAsia="lv-LV"/>
              </w:rPr>
              <w:t>gadījumos, kad pieprasāmas atskaites periods ir līdz 01.01.2025. (piemēram, atskaites periods ir 01.01.2023. – 15.08.2023.);</w:t>
            </w:r>
          </w:p>
          <w:p w14:paraId="3FA0CF0B" w14:textId="77777777" w:rsidR="009A3751" w:rsidRPr="0056138A" w:rsidRDefault="009A3751" w:rsidP="009A3751">
            <w:pPr>
              <w:pStyle w:val="ListParagraph"/>
              <w:numPr>
                <w:ilvl w:val="0"/>
                <w:numId w:val="4"/>
              </w:numPr>
              <w:tabs>
                <w:tab w:val="left" w:pos="851"/>
              </w:tabs>
              <w:spacing w:after="0" w:line="240" w:lineRule="auto"/>
              <w:ind w:left="0" w:firstLine="567"/>
              <w:jc w:val="both"/>
              <w:rPr>
                <w:rFonts w:ascii="Times New Roman" w:eastAsia="Times New Roman" w:hAnsi="Times New Roman" w:cs="Times New Roman"/>
                <w:bCs/>
                <w:sz w:val="24"/>
                <w:szCs w:val="24"/>
                <w:lang w:eastAsia="lv-LV"/>
              </w:rPr>
            </w:pPr>
            <w:r w:rsidRPr="0056138A">
              <w:rPr>
                <w:rFonts w:ascii="Times New Roman" w:eastAsia="Times New Roman" w:hAnsi="Times New Roman" w:cs="Times New Roman"/>
                <w:bCs/>
                <w:sz w:val="24"/>
                <w:szCs w:val="24"/>
                <w:lang w:eastAsia="lv-LV"/>
              </w:rPr>
              <w:t>gadījumos, kad pieprasāmo klientu sarakstos būs iekļauti klienti, ar kuriem Banka ir pārtraukusi darījumu attiecības un konti ir vai būs slēgti līdz 01.01.2025. (piemēram, 01.12.2022.)?</w:t>
            </w:r>
          </w:p>
          <w:p w14:paraId="1733AECB" w14:textId="77777777" w:rsidR="009A3751" w:rsidRPr="00DA2894" w:rsidRDefault="009A3751" w:rsidP="00335884">
            <w:pPr>
              <w:jc w:val="both"/>
              <w:rPr>
                <w:rFonts w:eastAsia="Times New Roman" w:cs="Times New Roman"/>
                <w:bCs/>
                <w:szCs w:val="24"/>
              </w:rPr>
            </w:pPr>
          </w:p>
        </w:tc>
        <w:tc>
          <w:tcPr>
            <w:tcW w:w="4535" w:type="dxa"/>
            <w:vMerge w:val="restart"/>
            <w:tcBorders>
              <w:top w:val="single" w:sz="4" w:space="0" w:color="auto"/>
              <w:left w:val="single" w:sz="4" w:space="0" w:color="auto"/>
              <w:right w:val="single" w:sz="4" w:space="0" w:color="auto"/>
            </w:tcBorders>
            <w:shd w:val="clear" w:color="auto" w:fill="auto"/>
          </w:tcPr>
          <w:p w14:paraId="34C55466" w14:textId="77777777" w:rsidR="009A3751" w:rsidRDefault="009A3751" w:rsidP="00335884">
            <w:pPr>
              <w:pStyle w:val="NApunkts3"/>
              <w:numPr>
                <w:ilvl w:val="0"/>
                <w:numId w:val="0"/>
              </w:numPr>
              <w:outlineLvl w:val="0"/>
            </w:pPr>
            <w:r>
              <w:rPr>
                <w:bCs/>
                <w:iCs/>
              </w:rPr>
              <w:t>Latvijas Banka skaidro, ka noteikumu projekta 4. punkts nosaka, ka, a</w:t>
            </w:r>
            <w:r w:rsidRPr="00D92F23">
              <w:t>pkopojot informāciju</w:t>
            </w:r>
            <w:r>
              <w:t xml:space="preserve">, kredītiestāde </w:t>
            </w:r>
            <w:r w:rsidRPr="00F55796">
              <w:t>norāda aktuālo informāciju pārskata perioda pēdējā dienā</w:t>
            </w:r>
            <w:r>
              <w:t xml:space="preserve">. Tādējādi </w:t>
            </w:r>
            <w:r w:rsidRPr="00AE26A7">
              <w:t xml:space="preserve">saimnieciskās darbības kodu </w:t>
            </w:r>
            <w:r>
              <w:t xml:space="preserve">norāda </w:t>
            </w:r>
            <w:r w:rsidRPr="00283640">
              <w:rPr>
                <w:color w:val="000000" w:themeColor="text1"/>
              </w:rPr>
              <w:t xml:space="preserve">atbilstoši </w:t>
            </w:r>
            <w:r>
              <w:rPr>
                <w:color w:val="000000" w:themeColor="text1"/>
              </w:rPr>
              <w:t>Eiropas Savienības s</w:t>
            </w:r>
            <w:r w:rsidRPr="00283640">
              <w:rPr>
                <w:color w:val="000000" w:themeColor="text1"/>
              </w:rPr>
              <w:t xml:space="preserve">aimniecisko darbību </w:t>
            </w:r>
            <w:r w:rsidRPr="00BD4F7E">
              <w:rPr>
                <w:color w:val="000000" w:themeColor="text1"/>
              </w:rPr>
              <w:t>statistiskās klasifikācijas</w:t>
            </w:r>
            <w:r w:rsidRPr="00283640">
              <w:rPr>
                <w:color w:val="000000" w:themeColor="text1"/>
              </w:rPr>
              <w:t xml:space="preserve"> </w:t>
            </w:r>
            <w:r>
              <w:rPr>
                <w:color w:val="000000" w:themeColor="text1"/>
              </w:rPr>
              <w:t xml:space="preserve">(NACE) redakcijai, kas spēkā uz pārskata perioda pēdējo dienu. </w:t>
            </w:r>
          </w:p>
          <w:p w14:paraId="11439ECE" w14:textId="77777777" w:rsidR="009A3751" w:rsidRDefault="009A3751" w:rsidP="00335884">
            <w:pPr>
              <w:pStyle w:val="NApunkts3"/>
              <w:numPr>
                <w:ilvl w:val="0"/>
                <w:numId w:val="0"/>
              </w:numPr>
              <w:rPr>
                <w:bCs/>
                <w:iCs/>
              </w:rPr>
            </w:pPr>
          </w:p>
        </w:tc>
      </w:tr>
      <w:bookmarkEnd w:id="0"/>
      <w:tr w:rsidR="009A3751" w:rsidRPr="00DA6E74" w14:paraId="0829DF43" w14:textId="77777777" w:rsidTr="00335884">
        <w:tc>
          <w:tcPr>
            <w:tcW w:w="0" w:type="auto"/>
            <w:tcBorders>
              <w:top w:val="single" w:sz="4" w:space="0" w:color="auto"/>
              <w:left w:val="single" w:sz="4" w:space="0" w:color="auto"/>
              <w:bottom w:val="single" w:sz="4" w:space="0" w:color="auto"/>
              <w:right w:val="single" w:sz="4" w:space="0" w:color="auto"/>
            </w:tcBorders>
          </w:tcPr>
          <w:p w14:paraId="4E4FFB7C" w14:textId="77777777" w:rsidR="009A3751" w:rsidRPr="00F6591A" w:rsidRDefault="009A3751" w:rsidP="00335884">
            <w:pPr>
              <w:jc w:val="center"/>
              <w:rPr>
                <w:rFonts w:ascii="Times New Roman" w:hAnsi="Times New Roman" w:cs="Times New Roman"/>
                <w:bCs/>
                <w:sz w:val="24"/>
                <w:szCs w:val="24"/>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6D6F902C" w14:textId="77777777" w:rsidR="009A3751" w:rsidRPr="00577AD8" w:rsidRDefault="009A3751" w:rsidP="009A3751">
            <w:pPr>
              <w:pStyle w:val="NApunkts3"/>
              <w:numPr>
                <w:ilvl w:val="2"/>
                <w:numId w:val="5"/>
              </w:numPr>
              <w:tabs>
                <w:tab w:val="left" w:pos="3261"/>
              </w:tabs>
            </w:pPr>
            <w:r>
              <w:rPr>
                <w:color w:val="000000" w:themeColor="text1"/>
              </w:rPr>
              <w:t>klienta saimnieciskās darbības veidu</w:t>
            </w:r>
            <w:r>
              <w:t> </w:t>
            </w:r>
            <w:r>
              <w:rPr>
                <w:color w:val="000000" w:themeColor="text1"/>
              </w:rPr>
              <w:t xml:space="preserve">– katram klienta saimnieciskās darbības veidam norāda </w:t>
            </w:r>
            <w:r w:rsidRPr="0035339B">
              <w:rPr>
                <w:color w:val="000000" w:themeColor="text1"/>
              </w:rPr>
              <w:t xml:space="preserve">saimnieciskās darbības kodu </w:t>
            </w:r>
            <w:r>
              <w:rPr>
                <w:color w:val="000000" w:themeColor="text1"/>
              </w:rPr>
              <w:t>atbilstoši Eiropas Savienības s</w:t>
            </w:r>
            <w:r w:rsidRPr="00CB5439">
              <w:rPr>
                <w:color w:val="000000" w:themeColor="text1"/>
              </w:rPr>
              <w:t xml:space="preserve">aimniecisko darbību </w:t>
            </w:r>
            <w:r w:rsidRPr="00BD4F7E">
              <w:rPr>
                <w:color w:val="000000" w:themeColor="text1"/>
              </w:rPr>
              <w:t>statistiskās klasifikācijas</w:t>
            </w:r>
            <w:r w:rsidRPr="00CB5439">
              <w:rPr>
                <w:color w:val="000000" w:themeColor="text1"/>
              </w:rPr>
              <w:t xml:space="preserve"> </w:t>
            </w:r>
            <w:r>
              <w:rPr>
                <w:color w:val="000000" w:themeColor="text1"/>
              </w:rPr>
              <w:t>(NACE) 2.1. redakcijai</w:t>
            </w:r>
            <w:r>
              <w:t>;</w:t>
            </w:r>
          </w:p>
          <w:p w14:paraId="6BFAD6CD" w14:textId="77777777" w:rsidR="009A3751" w:rsidRDefault="009A3751" w:rsidP="00335884">
            <w:pPr>
              <w:pStyle w:val="NApunkts3"/>
              <w:numPr>
                <w:ilvl w:val="0"/>
                <w:numId w:val="0"/>
              </w:numPr>
              <w:rPr>
                <w:bCs/>
              </w:rPr>
            </w:pPr>
          </w:p>
        </w:tc>
        <w:tc>
          <w:tcPr>
            <w:tcW w:w="4535" w:type="dxa"/>
            <w:vMerge/>
            <w:tcBorders>
              <w:left w:val="single" w:sz="4" w:space="0" w:color="auto"/>
              <w:right w:val="single" w:sz="4" w:space="0" w:color="auto"/>
            </w:tcBorders>
            <w:shd w:val="clear" w:color="auto" w:fill="auto"/>
          </w:tcPr>
          <w:p w14:paraId="110F6931" w14:textId="77777777" w:rsidR="009A3751" w:rsidRPr="00DA2894" w:rsidRDefault="009A3751" w:rsidP="00335884">
            <w:pPr>
              <w:jc w:val="both"/>
              <w:rPr>
                <w:rFonts w:eastAsia="Times New Roman" w:cs="Times New Roman"/>
                <w:bCs/>
                <w:szCs w:val="24"/>
              </w:rPr>
            </w:pPr>
          </w:p>
        </w:tc>
        <w:tc>
          <w:tcPr>
            <w:tcW w:w="4535" w:type="dxa"/>
            <w:vMerge/>
            <w:tcBorders>
              <w:left w:val="single" w:sz="4" w:space="0" w:color="auto"/>
              <w:right w:val="single" w:sz="4" w:space="0" w:color="auto"/>
            </w:tcBorders>
            <w:shd w:val="clear" w:color="auto" w:fill="auto"/>
          </w:tcPr>
          <w:p w14:paraId="174333E0" w14:textId="77777777" w:rsidR="009A3751" w:rsidRDefault="009A3751" w:rsidP="00335884">
            <w:pPr>
              <w:pStyle w:val="NApunkts3"/>
              <w:numPr>
                <w:ilvl w:val="0"/>
                <w:numId w:val="0"/>
              </w:numPr>
              <w:rPr>
                <w:bCs/>
                <w:iCs/>
              </w:rPr>
            </w:pPr>
          </w:p>
        </w:tc>
      </w:tr>
      <w:tr w:rsidR="009A3751" w:rsidRPr="00DA6E74" w14:paraId="13C9788B" w14:textId="77777777" w:rsidTr="00335884">
        <w:tc>
          <w:tcPr>
            <w:tcW w:w="0" w:type="auto"/>
            <w:tcBorders>
              <w:top w:val="single" w:sz="4" w:space="0" w:color="auto"/>
              <w:left w:val="single" w:sz="4" w:space="0" w:color="auto"/>
              <w:bottom w:val="single" w:sz="4" w:space="0" w:color="auto"/>
              <w:right w:val="single" w:sz="4" w:space="0" w:color="auto"/>
            </w:tcBorders>
          </w:tcPr>
          <w:p w14:paraId="4966BA5F" w14:textId="77777777" w:rsidR="009A3751" w:rsidRPr="00F6591A" w:rsidRDefault="009A3751" w:rsidP="00335884">
            <w:pPr>
              <w:jc w:val="center"/>
              <w:rPr>
                <w:rFonts w:ascii="Times New Roman" w:hAnsi="Times New Roman" w:cs="Times New Roman"/>
                <w:bCs/>
                <w:sz w:val="24"/>
                <w:szCs w:val="24"/>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0508AEB9" w14:textId="77777777" w:rsidR="009A3751" w:rsidRDefault="009A3751" w:rsidP="009A3751">
            <w:pPr>
              <w:pStyle w:val="NApunkts1"/>
              <w:numPr>
                <w:ilvl w:val="0"/>
                <w:numId w:val="6"/>
              </w:numPr>
            </w:pPr>
            <w:r>
              <w:t>Līdz</w:t>
            </w:r>
            <w:r w:rsidRPr="00AE26A7">
              <w:t xml:space="preserve"> 202</w:t>
            </w:r>
            <w:r>
              <w:t>4</w:t>
            </w:r>
            <w:r w:rsidRPr="00AE26A7">
              <w:t xml:space="preserve">. gada </w:t>
            </w:r>
            <w:r>
              <w:t>31. decembrim</w:t>
            </w:r>
            <w:r w:rsidRPr="00AE26A7">
              <w:t xml:space="preserve"> </w:t>
            </w:r>
            <w:r>
              <w:t xml:space="preserve">šo </w:t>
            </w:r>
            <w:r w:rsidRPr="00AE26A7">
              <w:t>noteikumu 5.2.10.</w:t>
            </w:r>
            <w:r>
              <w:t> </w:t>
            </w:r>
            <w:r w:rsidRPr="00AE26A7">
              <w:t xml:space="preserve">apakšpunktā </w:t>
            </w:r>
            <w:r>
              <w:t xml:space="preserve">minēto </w:t>
            </w:r>
            <w:r w:rsidRPr="00AE26A7">
              <w:t xml:space="preserve">saimnieciskās darbības kodu norāda </w:t>
            </w:r>
            <w:r w:rsidRPr="00283640">
              <w:rPr>
                <w:color w:val="000000" w:themeColor="text1"/>
              </w:rPr>
              <w:t xml:space="preserve">atbilstoši </w:t>
            </w:r>
            <w:r>
              <w:rPr>
                <w:color w:val="000000" w:themeColor="text1"/>
              </w:rPr>
              <w:t>Eiropas Savienības s</w:t>
            </w:r>
            <w:r w:rsidRPr="00283640">
              <w:rPr>
                <w:color w:val="000000" w:themeColor="text1"/>
              </w:rPr>
              <w:t xml:space="preserve">aimniecisko darbību </w:t>
            </w:r>
            <w:r w:rsidRPr="00BD4F7E">
              <w:rPr>
                <w:color w:val="000000" w:themeColor="text1"/>
              </w:rPr>
              <w:t>statistiskās klasifikācijas</w:t>
            </w:r>
            <w:r w:rsidRPr="00283640">
              <w:rPr>
                <w:color w:val="000000" w:themeColor="text1"/>
              </w:rPr>
              <w:t xml:space="preserve"> </w:t>
            </w:r>
            <w:r>
              <w:rPr>
                <w:color w:val="000000" w:themeColor="text1"/>
              </w:rPr>
              <w:t xml:space="preserve">(NACE) </w:t>
            </w:r>
            <w:r w:rsidRPr="00283640">
              <w:rPr>
                <w:color w:val="000000" w:themeColor="text1"/>
              </w:rPr>
              <w:t>2. redakcija</w:t>
            </w:r>
            <w:r>
              <w:rPr>
                <w:color w:val="000000" w:themeColor="text1"/>
              </w:rPr>
              <w:t>i</w:t>
            </w:r>
            <w:r>
              <w:t>.</w:t>
            </w:r>
          </w:p>
          <w:p w14:paraId="3923AB60" w14:textId="77777777" w:rsidR="009A3751" w:rsidRDefault="009A3751" w:rsidP="00335884">
            <w:pPr>
              <w:pStyle w:val="NApunkts3"/>
              <w:numPr>
                <w:ilvl w:val="0"/>
                <w:numId w:val="0"/>
              </w:numPr>
              <w:rPr>
                <w:bCs/>
              </w:rPr>
            </w:pPr>
          </w:p>
        </w:tc>
        <w:tc>
          <w:tcPr>
            <w:tcW w:w="4535" w:type="dxa"/>
            <w:vMerge/>
            <w:tcBorders>
              <w:left w:val="single" w:sz="4" w:space="0" w:color="auto"/>
              <w:bottom w:val="single" w:sz="4" w:space="0" w:color="auto"/>
              <w:right w:val="single" w:sz="4" w:space="0" w:color="auto"/>
            </w:tcBorders>
            <w:shd w:val="clear" w:color="auto" w:fill="auto"/>
          </w:tcPr>
          <w:p w14:paraId="2872563F" w14:textId="77777777" w:rsidR="009A3751" w:rsidRPr="00DA2894" w:rsidRDefault="009A3751" w:rsidP="00335884">
            <w:pPr>
              <w:jc w:val="both"/>
              <w:rPr>
                <w:rFonts w:eastAsia="Times New Roman" w:cs="Times New Roman"/>
                <w:bCs/>
                <w:szCs w:val="24"/>
              </w:rPr>
            </w:pPr>
          </w:p>
        </w:tc>
        <w:tc>
          <w:tcPr>
            <w:tcW w:w="4535" w:type="dxa"/>
            <w:vMerge/>
            <w:tcBorders>
              <w:left w:val="single" w:sz="4" w:space="0" w:color="auto"/>
              <w:bottom w:val="single" w:sz="4" w:space="0" w:color="auto"/>
              <w:right w:val="single" w:sz="4" w:space="0" w:color="auto"/>
            </w:tcBorders>
            <w:shd w:val="clear" w:color="auto" w:fill="auto"/>
          </w:tcPr>
          <w:p w14:paraId="45637698" w14:textId="77777777" w:rsidR="009A3751" w:rsidRDefault="009A3751" w:rsidP="00335884">
            <w:pPr>
              <w:pStyle w:val="NApunkts3"/>
              <w:numPr>
                <w:ilvl w:val="0"/>
                <w:numId w:val="0"/>
              </w:numPr>
              <w:rPr>
                <w:bCs/>
                <w:iCs/>
              </w:rPr>
            </w:pPr>
          </w:p>
        </w:tc>
      </w:tr>
    </w:tbl>
    <w:p w14:paraId="027C0B43" w14:textId="77777777" w:rsidR="009A3751" w:rsidRPr="00F6591A" w:rsidRDefault="009A3751" w:rsidP="009A3751">
      <w:pPr>
        <w:spacing w:after="0" w:line="240" w:lineRule="auto"/>
        <w:rPr>
          <w:rFonts w:ascii="Times New Roman" w:hAnsi="Times New Roman" w:cs="Times New Roman"/>
          <w:b/>
          <w:bCs/>
          <w:color w:val="000000" w:themeColor="text1"/>
          <w:sz w:val="24"/>
          <w:szCs w:val="24"/>
        </w:rPr>
      </w:pPr>
    </w:p>
    <w:sectPr w:rsidR="009A3751" w:rsidRPr="00F6591A" w:rsidSect="00F6591A">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8EE5D1" w14:textId="77777777" w:rsidR="00782277" w:rsidRDefault="00782277" w:rsidP="009B27BE">
      <w:pPr>
        <w:spacing w:after="0" w:line="240" w:lineRule="auto"/>
      </w:pPr>
      <w:r>
        <w:separator/>
      </w:r>
    </w:p>
  </w:endnote>
  <w:endnote w:type="continuationSeparator" w:id="0">
    <w:p w14:paraId="7DBFB8FA" w14:textId="77777777" w:rsidR="00782277" w:rsidRDefault="00782277"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752276" w14:textId="77777777" w:rsidR="00782277" w:rsidRDefault="00782277" w:rsidP="009B27BE">
      <w:pPr>
        <w:spacing w:after="0" w:line="240" w:lineRule="auto"/>
      </w:pPr>
      <w:r>
        <w:separator/>
      </w:r>
    </w:p>
  </w:footnote>
  <w:footnote w:type="continuationSeparator" w:id="0">
    <w:p w14:paraId="38FBF7FA" w14:textId="77777777" w:rsidR="00782277" w:rsidRDefault="00782277"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0FD0F76C"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5EB09E62"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3B3A58"/>
    <w:multiLevelType w:val="hybridMultilevel"/>
    <w:tmpl w:val="EA0C57EA"/>
    <w:lvl w:ilvl="0" w:tplc="04260011">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8BF2529"/>
    <w:multiLevelType w:val="hybridMultilevel"/>
    <w:tmpl w:val="345ADE34"/>
    <w:lvl w:ilvl="0" w:tplc="0426000F">
      <w:start w:val="1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A3E1EAF"/>
    <w:multiLevelType w:val="hybridMultilevel"/>
    <w:tmpl w:val="C9A0AFF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A4B0F63"/>
    <w:multiLevelType w:val="multilevel"/>
    <w:tmpl w:val="1BF4E454"/>
    <w:lvl w:ilvl="0">
      <w:start w:val="5"/>
      <w:numFmt w:val="decimal"/>
      <w:lvlText w:val="%1."/>
      <w:lvlJc w:val="left"/>
      <w:pPr>
        <w:ind w:left="666" w:hanging="666"/>
      </w:pPr>
      <w:rPr>
        <w:rFonts w:hint="default"/>
        <w:color w:val="000000" w:themeColor="text1"/>
      </w:rPr>
    </w:lvl>
    <w:lvl w:ilvl="1">
      <w:start w:val="2"/>
      <w:numFmt w:val="decimal"/>
      <w:lvlText w:val="%1.%2."/>
      <w:lvlJc w:val="left"/>
      <w:pPr>
        <w:ind w:left="666" w:hanging="666"/>
      </w:pPr>
      <w:rPr>
        <w:rFonts w:hint="default"/>
        <w:color w:val="000000" w:themeColor="text1"/>
      </w:rPr>
    </w:lvl>
    <w:lvl w:ilvl="2">
      <w:start w:val="10"/>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9316CE2"/>
    <w:multiLevelType w:val="hybridMultilevel"/>
    <w:tmpl w:val="F29E2C4E"/>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871575340">
    <w:abstractNumId w:val="2"/>
  </w:num>
  <w:num w:numId="2" w16cid:durableId="468671967">
    <w:abstractNumId w:val="0"/>
  </w:num>
  <w:num w:numId="3" w16cid:durableId="120920498">
    <w:abstractNumId w:val="4"/>
  </w:num>
  <w:num w:numId="4" w16cid:durableId="1665164196">
    <w:abstractNumId w:val="5"/>
  </w:num>
  <w:num w:numId="5" w16cid:durableId="1960797630">
    <w:abstractNumId w:val="3"/>
  </w:num>
  <w:num w:numId="6" w16cid:durableId="387605220">
    <w:abstractNumId w:val="1"/>
  </w:num>
  <w:num w:numId="7" w16cid:durableId="1488983517">
    <w:abstractNumId w:val="4"/>
  </w:num>
  <w:num w:numId="8" w16cid:durableId="7557149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E7E"/>
    <w:rsid w:val="0001314D"/>
    <w:rsid w:val="00020EEB"/>
    <w:rsid w:val="000263F5"/>
    <w:rsid w:val="0004619C"/>
    <w:rsid w:val="0006284C"/>
    <w:rsid w:val="0008510E"/>
    <w:rsid w:val="0009616F"/>
    <w:rsid w:val="000B4E0A"/>
    <w:rsid w:val="000C6BCE"/>
    <w:rsid w:val="000D367C"/>
    <w:rsid w:val="000D46B4"/>
    <w:rsid w:val="000E17E2"/>
    <w:rsid w:val="0010145A"/>
    <w:rsid w:val="00112624"/>
    <w:rsid w:val="001154CF"/>
    <w:rsid w:val="001201C3"/>
    <w:rsid w:val="00132070"/>
    <w:rsid w:val="00133F6A"/>
    <w:rsid w:val="00133F7E"/>
    <w:rsid w:val="0013619F"/>
    <w:rsid w:val="00143A48"/>
    <w:rsid w:val="00146B77"/>
    <w:rsid w:val="00150CA2"/>
    <w:rsid w:val="00153DD1"/>
    <w:rsid w:val="00177580"/>
    <w:rsid w:val="0018622E"/>
    <w:rsid w:val="00193A83"/>
    <w:rsid w:val="001A5171"/>
    <w:rsid w:val="001B428F"/>
    <w:rsid w:val="0022143E"/>
    <w:rsid w:val="00221F15"/>
    <w:rsid w:val="00232380"/>
    <w:rsid w:val="0023463E"/>
    <w:rsid w:val="00235C65"/>
    <w:rsid w:val="0024638D"/>
    <w:rsid w:val="0027525F"/>
    <w:rsid w:val="002830EB"/>
    <w:rsid w:val="00284A12"/>
    <w:rsid w:val="00285913"/>
    <w:rsid w:val="00286F12"/>
    <w:rsid w:val="00287A81"/>
    <w:rsid w:val="0029002F"/>
    <w:rsid w:val="002A0619"/>
    <w:rsid w:val="002C25D6"/>
    <w:rsid w:val="002C5754"/>
    <w:rsid w:val="002C576C"/>
    <w:rsid w:val="002F25DB"/>
    <w:rsid w:val="002F34A5"/>
    <w:rsid w:val="002F6D63"/>
    <w:rsid w:val="002F6F34"/>
    <w:rsid w:val="002F701C"/>
    <w:rsid w:val="00303A87"/>
    <w:rsid w:val="003050C0"/>
    <w:rsid w:val="003055F9"/>
    <w:rsid w:val="00324BBE"/>
    <w:rsid w:val="00331533"/>
    <w:rsid w:val="003344C2"/>
    <w:rsid w:val="003344C6"/>
    <w:rsid w:val="0034419C"/>
    <w:rsid w:val="003502E8"/>
    <w:rsid w:val="00360372"/>
    <w:rsid w:val="003705EE"/>
    <w:rsid w:val="00370D06"/>
    <w:rsid w:val="003916D2"/>
    <w:rsid w:val="003B0EEF"/>
    <w:rsid w:val="003B1DCA"/>
    <w:rsid w:val="003B4102"/>
    <w:rsid w:val="003B481B"/>
    <w:rsid w:val="003C4C1D"/>
    <w:rsid w:val="003C4E85"/>
    <w:rsid w:val="003D22D6"/>
    <w:rsid w:val="003D7C27"/>
    <w:rsid w:val="003E1500"/>
    <w:rsid w:val="00441C18"/>
    <w:rsid w:val="004522D3"/>
    <w:rsid w:val="0045691B"/>
    <w:rsid w:val="0047165A"/>
    <w:rsid w:val="00477F1E"/>
    <w:rsid w:val="00485916"/>
    <w:rsid w:val="00486E41"/>
    <w:rsid w:val="00491095"/>
    <w:rsid w:val="0049248A"/>
    <w:rsid w:val="004B444B"/>
    <w:rsid w:val="004B5100"/>
    <w:rsid w:val="004C5775"/>
    <w:rsid w:val="004D1C34"/>
    <w:rsid w:val="004E17D3"/>
    <w:rsid w:val="004F6208"/>
    <w:rsid w:val="004F6D78"/>
    <w:rsid w:val="004F6DE1"/>
    <w:rsid w:val="005103A3"/>
    <w:rsid w:val="00514D6C"/>
    <w:rsid w:val="00531F00"/>
    <w:rsid w:val="005432CA"/>
    <w:rsid w:val="00546B18"/>
    <w:rsid w:val="0055218E"/>
    <w:rsid w:val="005652F2"/>
    <w:rsid w:val="00567745"/>
    <w:rsid w:val="00571F9E"/>
    <w:rsid w:val="0059716C"/>
    <w:rsid w:val="005A332B"/>
    <w:rsid w:val="005A6BBA"/>
    <w:rsid w:val="005B3E28"/>
    <w:rsid w:val="005C061F"/>
    <w:rsid w:val="005C373E"/>
    <w:rsid w:val="005F2060"/>
    <w:rsid w:val="005F4F17"/>
    <w:rsid w:val="0060016E"/>
    <w:rsid w:val="00605334"/>
    <w:rsid w:val="00640518"/>
    <w:rsid w:val="00642172"/>
    <w:rsid w:val="006532B7"/>
    <w:rsid w:val="0065653C"/>
    <w:rsid w:val="0065661F"/>
    <w:rsid w:val="006A1988"/>
    <w:rsid w:val="006A533D"/>
    <w:rsid w:val="006C5D1B"/>
    <w:rsid w:val="006C6F6F"/>
    <w:rsid w:val="006D7F31"/>
    <w:rsid w:val="006E32DF"/>
    <w:rsid w:val="006E622A"/>
    <w:rsid w:val="006F06E8"/>
    <w:rsid w:val="006F4884"/>
    <w:rsid w:val="00706544"/>
    <w:rsid w:val="007204B4"/>
    <w:rsid w:val="00756820"/>
    <w:rsid w:val="00762371"/>
    <w:rsid w:val="00762425"/>
    <w:rsid w:val="007632E2"/>
    <w:rsid w:val="00772F58"/>
    <w:rsid w:val="00775209"/>
    <w:rsid w:val="00782277"/>
    <w:rsid w:val="00790CDB"/>
    <w:rsid w:val="007A5A7A"/>
    <w:rsid w:val="007B4C2A"/>
    <w:rsid w:val="007B6DB1"/>
    <w:rsid w:val="007C3361"/>
    <w:rsid w:val="007E0F1B"/>
    <w:rsid w:val="007E313B"/>
    <w:rsid w:val="007E4315"/>
    <w:rsid w:val="00803F4A"/>
    <w:rsid w:val="008210E1"/>
    <w:rsid w:val="00835832"/>
    <w:rsid w:val="008416E5"/>
    <w:rsid w:val="00860C6E"/>
    <w:rsid w:val="00866F73"/>
    <w:rsid w:val="008812A6"/>
    <w:rsid w:val="008A431B"/>
    <w:rsid w:val="008D40F3"/>
    <w:rsid w:val="008D670C"/>
    <w:rsid w:val="008E61A9"/>
    <w:rsid w:val="00920831"/>
    <w:rsid w:val="00920896"/>
    <w:rsid w:val="00922B74"/>
    <w:rsid w:val="00936949"/>
    <w:rsid w:val="00936EEF"/>
    <w:rsid w:val="00943F62"/>
    <w:rsid w:val="0095639D"/>
    <w:rsid w:val="00957430"/>
    <w:rsid w:val="0096386F"/>
    <w:rsid w:val="00965DF2"/>
    <w:rsid w:val="009828D3"/>
    <w:rsid w:val="00985469"/>
    <w:rsid w:val="009A3751"/>
    <w:rsid w:val="009A5343"/>
    <w:rsid w:val="009A7ECB"/>
    <w:rsid w:val="009B27BE"/>
    <w:rsid w:val="009B7F8F"/>
    <w:rsid w:val="009C2165"/>
    <w:rsid w:val="009D69BC"/>
    <w:rsid w:val="009F4DA8"/>
    <w:rsid w:val="00A0418B"/>
    <w:rsid w:val="00A07209"/>
    <w:rsid w:val="00A10565"/>
    <w:rsid w:val="00A12F2A"/>
    <w:rsid w:val="00A15A9F"/>
    <w:rsid w:val="00A27549"/>
    <w:rsid w:val="00A42788"/>
    <w:rsid w:val="00A54273"/>
    <w:rsid w:val="00A5443F"/>
    <w:rsid w:val="00A75401"/>
    <w:rsid w:val="00A84698"/>
    <w:rsid w:val="00AA7C13"/>
    <w:rsid w:val="00AB054A"/>
    <w:rsid w:val="00AC71B1"/>
    <w:rsid w:val="00AD7EE8"/>
    <w:rsid w:val="00AE22E0"/>
    <w:rsid w:val="00AE3A15"/>
    <w:rsid w:val="00AE4D3B"/>
    <w:rsid w:val="00AF522D"/>
    <w:rsid w:val="00AF6875"/>
    <w:rsid w:val="00B20DA4"/>
    <w:rsid w:val="00B239A5"/>
    <w:rsid w:val="00B33421"/>
    <w:rsid w:val="00B60027"/>
    <w:rsid w:val="00B62244"/>
    <w:rsid w:val="00B652F3"/>
    <w:rsid w:val="00B67C7F"/>
    <w:rsid w:val="00B83404"/>
    <w:rsid w:val="00B95DAB"/>
    <w:rsid w:val="00BB1486"/>
    <w:rsid w:val="00C030ED"/>
    <w:rsid w:val="00C16A28"/>
    <w:rsid w:val="00C22DDF"/>
    <w:rsid w:val="00C77872"/>
    <w:rsid w:val="00C82AE8"/>
    <w:rsid w:val="00C837FE"/>
    <w:rsid w:val="00C85C34"/>
    <w:rsid w:val="00CA25B9"/>
    <w:rsid w:val="00CA28AB"/>
    <w:rsid w:val="00CA51D8"/>
    <w:rsid w:val="00CA7F2D"/>
    <w:rsid w:val="00CB6620"/>
    <w:rsid w:val="00CC1CD5"/>
    <w:rsid w:val="00CD27B5"/>
    <w:rsid w:val="00CE09D1"/>
    <w:rsid w:val="00CE1E7E"/>
    <w:rsid w:val="00CF10A1"/>
    <w:rsid w:val="00CF2ED1"/>
    <w:rsid w:val="00D040AC"/>
    <w:rsid w:val="00D17D5D"/>
    <w:rsid w:val="00D23DC2"/>
    <w:rsid w:val="00D270BD"/>
    <w:rsid w:val="00D508D3"/>
    <w:rsid w:val="00D66026"/>
    <w:rsid w:val="00E04474"/>
    <w:rsid w:val="00E11706"/>
    <w:rsid w:val="00E14ED7"/>
    <w:rsid w:val="00E24581"/>
    <w:rsid w:val="00E253DA"/>
    <w:rsid w:val="00E278F1"/>
    <w:rsid w:val="00E45BB4"/>
    <w:rsid w:val="00E53DE9"/>
    <w:rsid w:val="00E60064"/>
    <w:rsid w:val="00E601A3"/>
    <w:rsid w:val="00E71AFD"/>
    <w:rsid w:val="00E90C8A"/>
    <w:rsid w:val="00EB261C"/>
    <w:rsid w:val="00EC7FB8"/>
    <w:rsid w:val="00EF330D"/>
    <w:rsid w:val="00EF3516"/>
    <w:rsid w:val="00F028AB"/>
    <w:rsid w:val="00F04215"/>
    <w:rsid w:val="00F13348"/>
    <w:rsid w:val="00F26D91"/>
    <w:rsid w:val="00F346DB"/>
    <w:rsid w:val="00F404BD"/>
    <w:rsid w:val="00F50C8B"/>
    <w:rsid w:val="00F516D0"/>
    <w:rsid w:val="00F61947"/>
    <w:rsid w:val="00F6591A"/>
    <w:rsid w:val="00F70A37"/>
    <w:rsid w:val="00F75EE6"/>
    <w:rsid w:val="00F90F4C"/>
    <w:rsid w:val="00FA4B91"/>
    <w:rsid w:val="00FA5B72"/>
    <w:rsid w:val="00FB06A8"/>
    <w:rsid w:val="00FB7287"/>
    <w:rsid w:val="00FD3B3A"/>
    <w:rsid w:val="00FE18E7"/>
    <w:rsid w:val="00FE19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B60DC9A"/>
  <w15:chartTrackingRefBased/>
  <w15:docId w15:val="{C40C1EBF-9C06-4C6A-8AA8-9D8AAD639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B60027"/>
    <w:pPr>
      <w:spacing w:after="0" w:line="240" w:lineRule="auto"/>
    </w:pPr>
  </w:style>
  <w:style w:type="character" w:styleId="CommentReference">
    <w:name w:val="annotation reference"/>
    <w:basedOn w:val="DefaultParagraphFont"/>
    <w:uiPriority w:val="99"/>
    <w:semiHidden/>
    <w:unhideWhenUsed/>
    <w:rsid w:val="00A15A9F"/>
    <w:rPr>
      <w:sz w:val="16"/>
      <w:szCs w:val="16"/>
    </w:rPr>
  </w:style>
  <w:style w:type="paragraph" w:styleId="CommentText">
    <w:name w:val="annotation text"/>
    <w:basedOn w:val="Normal"/>
    <w:link w:val="CommentTextChar"/>
    <w:uiPriority w:val="99"/>
    <w:unhideWhenUsed/>
    <w:rsid w:val="00A15A9F"/>
    <w:pPr>
      <w:spacing w:line="240" w:lineRule="auto"/>
    </w:pPr>
    <w:rPr>
      <w:sz w:val="20"/>
      <w:szCs w:val="20"/>
    </w:rPr>
  </w:style>
  <w:style w:type="character" w:customStyle="1" w:styleId="CommentTextChar">
    <w:name w:val="Comment Text Char"/>
    <w:basedOn w:val="DefaultParagraphFont"/>
    <w:link w:val="CommentText"/>
    <w:uiPriority w:val="99"/>
    <w:rsid w:val="00A15A9F"/>
    <w:rPr>
      <w:sz w:val="20"/>
      <w:szCs w:val="20"/>
    </w:rPr>
  </w:style>
  <w:style w:type="paragraph" w:styleId="CommentSubject">
    <w:name w:val="annotation subject"/>
    <w:basedOn w:val="CommentText"/>
    <w:next w:val="CommentText"/>
    <w:link w:val="CommentSubjectChar"/>
    <w:uiPriority w:val="99"/>
    <w:semiHidden/>
    <w:unhideWhenUsed/>
    <w:rsid w:val="00A15A9F"/>
    <w:rPr>
      <w:b/>
      <w:bCs/>
    </w:rPr>
  </w:style>
  <w:style w:type="character" w:customStyle="1" w:styleId="CommentSubjectChar">
    <w:name w:val="Comment Subject Char"/>
    <w:basedOn w:val="CommentTextChar"/>
    <w:link w:val="CommentSubject"/>
    <w:uiPriority w:val="99"/>
    <w:semiHidden/>
    <w:rsid w:val="00A15A9F"/>
    <w:rPr>
      <w:b/>
      <w:bCs/>
      <w:sz w:val="20"/>
      <w:szCs w:val="20"/>
    </w:rPr>
  </w:style>
  <w:style w:type="character" w:styleId="Hyperlink">
    <w:name w:val="Hyperlink"/>
    <w:basedOn w:val="DefaultParagraphFont"/>
    <w:uiPriority w:val="99"/>
    <w:unhideWhenUsed/>
    <w:rsid w:val="00A15A9F"/>
    <w:rPr>
      <w:color w:val="0563C1" w:themeColor="hyperlink"/>
      <w:u w:val="single"/>
    </w:rPr>
  </w:style>
  <w:style w:type="character" w:styleId="UnresolvedMention">
    <w:name w:val="Unresolved Mention"/>
    <w:basedOn w:val="DefaultParagraphFont"/>
    <w:uiPriority w:val="99"/>
    <w:semiHidden/>
    <w:unhideWhenUsed/>
    <w:rsid w:val="00A15A9F"/>
    <w:rPr>
      <w:color w:val="605E5C"/>
      <w:shd w:val="clear" w:color="auto" w:fill="E1DFDD"/>
    </w:rPr>
  </w:style>
  <w:style w:type="paragraph" w:customStyle="1" w:styleId="Default">
    <w:name w:val="Default"/>
    <w:rsid w:val="006A533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f01">
    <w:name w:val="cf01"/>
    <w:basedOn w:val="DefaultParagraphFont"/>
    <w:rsid w:val="00FD3B3A"/>
    <w:rPr>
      <w:rFonts w:ascii="Segoe UI" w:hAnsi="Segoe UI" w:cs="Segoe UI" w:hint="default"/>
      <w:sz w:val="18"/>
      <w:szCs w:val="18"/>
    </w:rPr>
  </w:style>
  <w:style w:type="paragraph" w:styleId="ListParagraph">
    <w:name w:val="List Paragraph"/>
    <w:basedOn w:val="Normal"/>
    <w:uiPriority w:val="34"/>
    <w:qFormat/>
    <w:rsid w:val="0013619F"/>
    <w:pPr>
      <w:ind w:left="720"/>
      <w:contextualSpacing/>
    </w:pPr>
  </w:style>
  <w:style w:type="paragraph" w:customStyle="1" w:styleId="pf0">
    <w:name w:val="pf0"/>
    <w:basedOn w:val="Normal"/>
    <w:rsid w:val="003C4E8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i-provider">
    <w:name w:val="ui-provider"/>
    <w:basedOn w:val="DefaultParagraphFont"/>
    <w:rsid w:val="00285913"/>
  </w:style>
  <w:style w:type="paragraph" w:customStyle="1" w:styleId="NApunkts1">
    <w:name w:val="NA punkts 1"/>
    <w:basedOn w:val="Normal"/>
    <w:link w:val="NApunkts1Rakstz"/>
    <w:qFormat/>
    <w:rsid w:val="009A3751"/>
    <w:pPr>
      <w:numPr>
        <w:numId w:val="3"/>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9A3751"/>
    <w:rPr>
      <w:rFonts w:ascii="Times New Roman" w:eastAsia="Times New Roman" w:hAnsi="Times New Roman" w:cs="Times New Roman"/>
      <w:sz w:val="24"/>
      <w:szCs w:val="24"/>
      <w:lang w:eastAsia="lv-LV"/>
    </w:rPr>
  </w:style>
  <w:style w:type="paragraph" w:customStyle="1" w:styleId="NApunkts2">
    <w:name w:val="NA punkts 2"/>
    <w:basedOn w:val="Normal"/>
    <w:qFormat/>
    <w:rsid w:val="009A3751"/>
    <w:pPr>
      <w:keepLines/>
      <w:numPr>
        <w:ilvl w:val="1"/>
        <w:numId w:val="3"/>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9A3751"/>
    <w:pPr>
      <w:keepLines/>
      <w:numPr>
        <w:ilvl w:val="2"/>
        <w:numId w:val="3"/>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9A3751"/>
    <w:pPr>
      <w:keepLines/>
      <w:numPr>
        <w:ilvl w:val="3"/>
        <w:numId w:val="3"/>
      </w:numPr>
      <w:spacing w:after="0" w:line="240" w:lineRule="auto"/>
      <w:jc w:val="both"/>
      <w:outlineLvl w:val="3"/>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57200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nk.l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9757</Words>
  <Characters>5563</Characters>
  <Application>Microsoft Office Word</Application>
  <DocSecurity>4</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Sindija Šube</dc:creator>
  <cp:keywords/>
  <dc:description/>
  <cp:lastModifiedBy>Zane Zarečņeva</cp:lastModifiedBy>
  <cp:revision>2</cp:revision>
  <dcterms:created xsi:type="dcterms:W3CDTF">2024-04-30T09:28:00Z</dcterms:created>
  <dcterms:modified xsi:type="dcterms:W3CDTF">2024-04-30T09:28:00Z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