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6D7D2" w14:textId="77777777" w:rsidR="009C42A8" w:rsidRPr="0079205D" w:rsidRDefault="00B40458"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FBBB9652ABC45B89BA1B9C00C2A5447"/>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5F92754B"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7EFC4B58" w14:textId="77777777" w:rsidTr="00811BE5">
        <w:sdt>
          <w:sdtPr>
            <w:rPr>
              <w:rFonts w:cs="Times New Roman"/>
            </w:rPr>
            <w:id w:val="25447574"/>
            <w:lock w:val="sdtLocked"/>
            <w:placeholder>
              <w:docPart w:val="BDFC86BD0AA547008948B7DF0F168164"/>
            </w:placeholder>
            <w:showingPlcHdr/>
          </w:sdtPr>
          <w:sdtEndPr/>
          <w:sdtContent>
            <w:tc>
              <w:tcPr>
                <w:tcW w:w="4360" w:type="dxa"/>
                <w:vAlign w:val="bottom"/>
              </w:tcPr>
              <w:p w14:paraId="10AAAE91"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7EF7AEDD" w14:textId="77777777" w:rsidR="003C1EF2" w:rsidRDefault="00B40458" w:rsidP="00C523D5">
            <w:pPr>
              <w:pStyle w:val="NoSpacing"/>
              <w:ind w:right="-111"/>
              <w:jc w:val="right"/>
            </w:pPr>
            <w:sdt>
              <w:sdtPr>
                <w:id w:val="32932642"/>
                <w:lock w:val="sdtContentLocked"/>
                <w:placeholder>
                  <w:docPart w:val="65DEB5E117C3444FA44B6A58DCCF1A30"/>
                </w:placeholder>
                <w:showingPlcHdr/>
              </w:sdtPr>
              <w:sdtEndPr/>
              <w:sdtContent>
                <w:r w:rsidR="00F13DD7">
                  <w:t xml:space="preserve">Noteikumi </w:t>
                </w:r>
              </w:sdtContent>
            </w:sdt>
            <w:sdt>
              <w:sdtPr>
                <w:id w:val="25447619"/>
                <w:lock w:val="sdtContentLocked"/>
                <w:placeholder>
                  <w:docPart w:val="7D534AFBF2BC4D71806E656B6B0CB3A6"/>
                </w:placeholder>
                <w:showingPlcHdr/>
              </w:sdtPr>
              <w:sdtEndPr/>
              <w:sdtContent>
                <w:r w:rsidR="003C1EF2">
                  <w:t xml:space="preserve">Nr. </w:t>
                </w:r>
              </w:sdtContent>
            </w:sdt>
            <w:sdt>
              <w:sdtPr>
                <w:id w:val="25447645"/>
                <w:lock w:val="sdtLocked"/>
                <w:placeholder>
                  <w:docPart w:val="F40921B59A594581BDF6E02D55777395"/>
                </w:placeholder>
                <w:showingPlcHdr/>
              </w:sdtPr>
              <w:sdtEndPr/>
              <w:sdtContent>
                <w:r w:rsidR="007A4159">
                  <w:t>_____</w:t>
                </w:r>
              </w:sdtContent>
            </w:sdt>
          </w:p>
        </w:tc>
      </w:tr>
    </w:tbl>
    <w:sdt>
      <w:sdtPr>
        <w:rPr>
          <w:rFonts w:cs="Times New Roman"/>
          <w:szCs w:val="24"/>
        </w:rPr>
        <w:id w:val="25447675"/>
        <w:lock w:val="sdtContentLocked"/>
        <w:placeholder>
          <w:docPart w:val="44C072BBFBA249FDA03B055CC4D0CF94"/>
        </w:placeholder>
        <w:showingPlcHdr/>
      </w:sdtPr>
      <w:sdtEndPr/>
      <w:sdtContent>
        <w:p w14:paraId="2FE360F0" w14:textId="77777777" w:rsidR="003C1EF2" w:rsidRDefault="00C2284A" w:rsidP="00C2284A">
          <w:pPr>
            <w:rPr>
              <w:rFonts w:cs="Times New Roman"/>
              <w:szCs w:val="24"/>
            </w:rPr>
          </w:pPr>
          <w:r>
            <w:rPr>
              <w:rFonts w:cs="Times New Roman"/>
              <w:szCs w:val="24"/>
            </w:rPr>
            <w:t>Rīgā</w:t>
          </w:r>
        </w:p>
      </w:sdtContent>
    </w:sdt>
    <w:p w14:paraId="410A954E" w14:textId="49D10BB9" w:rsidR="00C2284A" w:rsidRDefault="00B40458" w:rsidP="00C2284A">
      <w:pPr>
        <w:spacing w:before="240" w:after="240"/>
        <w:rPr>
          <w:rFonts w:cs="Times New Roman"/>
          <w:b/>
          <w:szCs w:val="24"/>
        </w:rPr>
      </w:pPr>
      <w:sdt>
        <w:sdtPr>
          <w:rPr>
            <w:rFonts w:cs="Times New Roman"/>
            <w:b/>
            <w:szCs w:val="24"/>
          </w:rPr>
          <w:alias w:val="Nosaukums"/>
          <w:tag w:val="Nosaukums"/>
          <w:id w:val="25447728"/>
          <w:placeholder>
            <w:docPart w:val="40C90E6E3E6548F590008B62CDCB1E92"/>
          </w:placeholder>
        </w:sdtPr>
        <w:sdtEndPr/>
        <w:sdtContent>
          <w:r w:rsidR="007A3597" w:rsidRPr="007A3597">
            <w:rPr>
              <w:rFonts w:cs="Times New Roman"/>
              <w:b/>
              <w:szCs w:val="24"/>
            </w:rPr>
            <w:t xml:space="preserve">Noziedzīgi iegūtu līdzekļu legalizācijas un terorisma un proliferācijas finansēšanas novēršanas iekšējās kontroles sistēmas neatkarīga </w:t>
          </w:r>
          <w:r w:rsidR="00423C3C">
            <w:rPr>
              <w:rFonts w:cs="Times New Roman"/>
              <w:b/>
              <w:szCs w:val="24"/>
            </w:rPr>
            <w:t xml:space="preserve">ārējā audita </w:t>
          </w:r>
          <w:r w:rsidR="007A3597" w:rsidRPr="007A3597">
            <w:rPr>
              <w:rFonts w:cs="Times New Roman"/>
              <w:b/>
              <w:szCs w:val="24"/>
            </w:rPr>
            <w:t>veikšanas noteikumi</w:t>
          </w:r>
        </w:sdtContent>
      </w:sdt>
    </w:p>
    <w:p w14:paraId="4E0E9B11" w14:textId="77777777" w:rsidR="00C2284A" w:rsidRDefault="00B40458" w:rsidP="00DB385B">
      <w:pPr>
        <w:jc w:val="right"/>
        <w:rPr>
          <w:rFonts w:cs="Times New Roman"/>
          <w:szCs w:val="24"/>
        </w:rPr>
      </w:pPr>
      <w:sdt>
        <w:sdtPr>
          <w:rPr>
            <w:rFonts w:cs="Times New Roman"/>
            <w:color w:val="808080"/>
            <w:szCs w:val="24"/>
          </w:rPr>
          <w:id w:val="32932717"/>
          <w:lock w:val="sdtContentLocked"/>
          <w:placeholder>
            <w:docPart w:val="6AAFDA74EA1D46ADAAF391E90416BA30"/>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B70D56C0AA014F34BF67A792D6C78975"/>
          </w:placeholder>
          <w:showingPlcHdr/>
        </w:sdtPr>
        <w:sdtEndPr/>
        <w:sdtContent>
          <w:r w:rsidR="00301089">
            <w:rPr>
              <w:rFonts w:cs="Times New Roman"/>
              <w:szCs w:val="24"/>
            </w:rPr>
            <w:t>saskaņā ar</w:t>
          </w:r>
        </w:sdtContent>
      </w:sdt>
    </w:p>
    <w:sdt>
      <w:sdtPr>
        <w:rPr>
          <w:rFonts w:cs="Times New Roman"/>
          <w:szCs w:val="24"/>
        </w:rPr>
        <w:id w:val="25447800"/>
        <w:placeholder>
          <w:docPart w:val="C7A086C5BC27414FA364E495AA85621E"/>
        </w:placeholder>
      </w:sdtPr>
      <w:sdtEndPr/>
      <w:sdtContent>
        <w:p w14:paraId="215FAAD4" w14:textId="75AE4786" w:rsidR="00301089" w:rsidRDefault="00581829" w:rsidP="00DB385B">
          <w:pPr>
            <w:jc w:val="right"/>
            <w:rPr>
              <w:rFonts w:cs="Times New Roman"/>
              <w:szCs w:val="24"/>
            </w:rPr>
          </w:pPr>
          <w:r w:rsidRPr="00E11C5B">
            <w:t>Noziedzīgi iegūtu līdzekļu legalizācijas</w:t>
          </w:r>
          <w:r w:rsidRPr="00E11C5B">
            <w:br/>
            <w:t>un terorisma un proliferācijas finansēšanas novēršanas likuma</w:t>
          </w:r>
        </w:p>
      </w:sdtContent>
    </w:sdt>
    <w:p w14:paraId="6E293DB6" w14:textId="1159CB38" w:rsidR="00301089" w:rsidRDefault="00B40458" w:rsidP="00DB385B">
      <w:pPr>
        <w:jc w:val="right"/>
        <w:rPr>
          <w:rFonts w:cs="Times New Roman"/>
          <w:color w:val="808080"/>
          <w:szCs w:val="24"/>
        </w:rPr>
      </w:pPr>
      <w:sdt>
        <w:sdtPr>
          <w:rPr>
            <w:rFonts w:cs="Times New Roman"/>
            <w:color w:val="000000" w:themeColor="text1"/>
            <w:szCs w:val="24"/>
          </w:rPr>
          <w:id w:val="25447827"/>
          <w:placeholder>
            <w:docPart w:val="0F1CEC442CBA4DA3B9E7BFA280F4E06C"/>
          </w:placeholder>
        </w:sdtPr>
        <w:sdtEndPr/>
        <w:sdtContent>
          <w:r w:rsidR="007A3597">
            <w:rPr>
              <w:rFonts w:cs="Times New Roman"/>
              <w:color w:val="000000" w:themeColor="text1"/>
              <w:szCs w:val="24"/>
            </w:rPr>
            <w:t>47</w:t>
          </w:r>
        </w:sdtContent>
      </w:sdt>
      <w:sdt>
        <w:sdtPr>
          <w:rPr>
            <w:rFonts w:cs="Times New Roman"/>
            <w:color w:val="808080"/>
            <w:szCs w:val="24"/>
          </w:rPr>
          <w:id w:val="25447854"/>
          <w:placeholder>
            <w:docPart w:val="BF636569AA044E26A9BEE5E034A76D9F"/>
          </w:placeholder>
          <w:showingPlcHdr/>
        </w:sdtPr>
        <w:sdtEndPr/>
        <w:sdtContent>
          <w:r w:rsidR="00DB385B">
            <w:rPr>
              <w:rFonts w:cs="Times New Roman"/>
              <w:szCs w:val="24"/>
            </w:rPr>
            <w:t>. panta</w:t>
          </w:r>
        </w:sdtContent>
      </w:sdt>
      <w:r w:rsidR="00DB385B">
        <w:rPr>
          <w:rFonts w:cs="Times New Roman"/>
          <w:szCs w:val="24"/>
        </w:rPr>
        <w:t xml:space="preserve"> </w:t>
      </w:r>
      <w:sdt>
        <w:sdtPr>
          <w:rPr>
            <w:rFonts w:cs="Times New Roman"/>
            <w:szCs w:val="24"/>
          </w:rPr>
          <w:id w:val="25447881"/>
          <w:placeholder>
            <w:docPart w:val="C39EFA7E533A4475A3DC33B88C096F76"/>
          </w:placeholder>
        </w:sdtPr>
        <w:sdtEndPr/>
        <w:sdtContent>
          <w:r w:rsidR="007A3597">
            <w:rPr>
              <w:rFonts w:cs="Times New Roman"/>
              <w:szCs w:val="24"/>
            </w:rPr>
            <w:t>otrās</w:t>
          </w:r>
        </w:sdtContent>
      </w:sdt>
      <w:r w:rsidR="00DB385B">
        <w:rPr>
          <w:rFonts w:cs="Times New Roman"/>
          <w:szCs w:val="24"/>
        </w:rPr>
        <w:t xml:space="preserve"> daļas </w:t>
      </w:r>
      <w:sdt>
        <w:sdtPr>
          <w:rPr>
            <w:rFonts w:cs="Times New Roman"/>
            <w:szCs w:val="24"/>
          </w:rPr>
          <w:id w:val="25447908"/>
          <w:placeholder>
            <w:docPart w:val="9C79EF29EE38402FAE8EFBE8E520B10F"/>
          </w:placeholder>
        </w:sdtPr>
        <w:sdtEndPr/>
        <w:sdtContent>
          <w:r w:rsidR="007A3597">
            <w:rPr>
              <w:rFonts w:cs="Times New Roman"/>
              <w:szCs w:val="24"/>
            </w:rPr>
            <w:t>2</w:t>
          </w:r>
        </w:sdtContent>
      </w:sdt>
      <w:sdt>
        <w:sdtPr>
          <w:rPr>
            <w:rFonts w:cs="Times New Roman"/>
            <w:color w:val="808080"/>
            <w:szCs w:val="24"/>
          </w:rPr>
          <w:id w:val="25447934"/>
          <w:placeholder>
            <w:docPart w:val="70DB12261AC74ACCAA95FE8C4EF1BD04"/>
          </w:placeholder>
          <w:showingPlcHdr/>
        </w:sdtPr>
        <w:sdtEndPr/>
        <w:sdtContent>
          <w:r w:rsidR="00DB385B">
            <w:rPr>
              <w:rFonts w:cs="Times New Roman"/>
              <w:szCs w:val="24"/>
            </w:rPr>
            <w:t>. punktu</w:t>
          </w:r>
        </w:sdtContent>
      </w:sdt>
    </w:p>
    <w:p w14:paraId="5102E934" w14:textId="77777777" w:rsidR="00D36034" w:rsidRDefault="00D36034" w:rsidP="00E11C5B">
      <w:pPr>
        <w:pStyle w:val="NAnodalaromiesucipari"/>
        <w:numPr>
          <w:ilvl w:val="0"/>
          <w:numId w:val="0"/>
        </w:numPr>
        <w:spacing w:before="0" w:after="120"/>
      </w:pPr>
    </w:p>
    <w:p w14:paraId="3F315FE2" w14:textId="4570C137" w:rsidR="00840034" w:rsidRDefault="00840034" w:rsidP="00E11C5B">
      <w:pPr>
        <w:pStyle w:val="NAnodalaromiesucipari"/>
        <w:spacing w:before="0" w:after="120"/>
      </w:pPr>
      <w:r w:rsidRPr="00796018">
        <w:t>Vispārīg</w:t>
      </w:r>
      <w:r w:rsidR="00CC085C">
        <w:t>ais</w:t>
      </w:r>
      <w:r w:rsidRPr="00796018">
        <w:t xml:space="preserve"> jautājum</w:t>
      </w:r>
      <w:r w:rsidR="00CC085C">
        <w:t>s</w:t>
      </w:r>
    </w:p>
    <w:p w14:paraId="6438492D" w14:textId="25012D53" w:rsidR="00840034" w:rsidRDefault="00EB5DE9" w:rsidP="00E11C5B">
      <w:pPr>
        <w:pStyle w:val="NApunkts1"/>
        <w:spacing w:before="0" w:after="120"/>
        <w:ind w:left="0" w:firstLine="0"/>
      </w:pPr>
      <w:r>
        <w:t xml:space="preserve">Noteikumi nosaka </w:t>
      </w:r>
      <w:r w:rsidR="008940E7">
        <w:t xml:space="preserve">finanšu tirgus dalībniekiem, kuriem </w:t>
      </w:r>
      <w:r w:rsidR="00E072ED">
        <w:t xml:space="preserve">atbilstoši </w:t>
      </w:r>
      <w:r w:rsidR="008940E7">
        <w:t xml:space="preserve">Noziedzīgi iegūtu līdzekļu legalizācijas un terorisma un proliferācijas finansēšanas novēršanas likuma (turpmāk – Novēršanas likums) </w:t>
      </w:r>
      <w:r w:rsidR="00E072ED">
        <w:t>7. panta pirmās daļas 10. punkta</w:t>
      </w:r>
      <w:r w:rsidR="00993A50">
        <w:t>m</w:t>
      </w:r>
      <w:r w:rsidR="00E072ED">
        <w:t xml:space="preserve"> ir pienākums nodrošināt neatkarīga ārējā audita funkciju</w:t>
      </w:r>
      <w:r w:rsidR="00966CF7">
        <w:t xml:space="preserve"> (turpmāk – iestāde)</w:t>
      </w:r>
      <w:r w:rsidR="00E072ED">
        <w:t>, minimālo pasākumu apjomu, kas veicams, lai nodrošinātu n</w:t>
      </w:r>
      <w:r w:rsidR="00E072ED" w:rsidRPr="00E56DD2">
        <w:t>oziedzīgi iegūtu līdzekļu legalizācijas un terorisma un proliferācijas finansēšanas novēršana</w:t>
      </w:r>
      <w:r w:rsidR="00E072ED">
        <w:t xml:space="preserve">s </w:t>
      </w:r>
      <w:r w:rsidR="00E072ED" w:rsidRPr="00E072ED">
        <w:t>iekšējās kontroles sistēmas</w:t>
      </w:r>
      <w:r w:rsidR="00E072ED">
        <w:t xml:space="preserve"> (turpmāk – iekšējā kontroles sistēma) </w:t>
      </w:r>
      <w:r w:rsidR="00E072ED" w:rsidRPr="00E072ED">
        <w:t xml:space="preserve">atbilstības normatīvajiem aktiem </w:t>
      </w:r>
      <w:r w:rsidR="00E072ED">
        <w:t xml:space="preserve">neatkarīgu </w:t>
      </w:r>
      <w:r w:rsidR="00E072ED" w:rsidRPr="00E072ED">
        <w:t>izvērtēšanu</w:t>
      </w:r>
      <w:r w:rsidR="00E072ED">
        <w:t xml:space="preserve">, </w:t>
      </w:r>
      <w:r w:rsidR="00E072ED" w:rsidRPr="00E072ED">
        <w:t>tai skaitā nosakot izvērtēšanas regularitāti un prasības</w:t>
      </w:r>
      <w:r w:rsidR="00E56DD2" w:rsidRPr="00E56DD2">
        <w:t>.</w:t>
      </w:r>
    </w:p>
    <w:p w14:paraId="10905853" w14:textId="191E180E" w:rsidR="00840034" w:rsidRDefault="00434868" w:rsidP="00E11C5B">
      <w:pPr>
        <w:pStyle w:val="NAnodalaromiesucipari"/>
        <w:spacing w:before="0" w:after="120"/>
      </w:pPr>
      <w:r>
        <w:rPr>
          <w:bCs/>
        </w:rPr>
        <w:t xml:space="preserve">Prasības </w:t>
      </w:r>
      <w:r w:rsidR="00A0451F">
        <w:rPr>
          <w:bCs/>
        </w:rPr>
        <w:t>iekšējās kontroles sistēmas neatkarīga</w:t>
      </w:r>
      <w:r w:rsidR="00AB3C4B">
        <w:rPr>
          <w:bCs/>
        </w:rPr>
        <w:t xml:space="preserve">m </w:t>
      </w:r>
      <w:r w:rsidR="00A0451F">
        <w:rPr>
          <w:bCs/>
        </w:rPr>
        <w:t>ārēj</w:t>
      </w:r>
      <w:r w:rsidR="00AB3C4B">
        <w:rPr>
          <w:bCs/>
        </w:rPr>
        <w:t xml:space="preserve">am </w:t>
      </w:r>
      <w:r w:rsidR="00E56DD2" w:rsidRPr="00E56DD2">
        <w:rPr>
          <w:bCs/>
        </w:rPr>
        <w:t>audita</w:t>
      </w:r>
      <w:r w:rsidR="00AB3C4B">
        <w:rPr>
          <w:bCs/>
        </w:rPr>
        <w:t>m</w:t>
      </w:r>
    </w:p>
    <w:p w14:paraId="0C9930D6" w14:textId="3F3C7DD8" w:rsidR="00840034" w:rsidRDefault="00E56DD2" w:rsidP="008940E7">
      <w:pPr>
        <w:pStyle w:val="NApunkts1"/>
        <w:spacing w:before="0" w:after="120"/>
        <w:ind w:left="0" w:firstLine="0"/>
      </w:pPr>
      <w:r w:rsidRPr="00E56DD2">
        <w:t xml:space="preserve">Iestāde nodrošina tās </w:t>
      </w:r>
      <w:r w:rsidR="00733EE5">
        <w:t>iekšējās kontroles sistēmas,</w:t>
      </w:r>
      <w:r w:rsidRPr="00E56DD2">
        <w:t xml:space="preserve"> tai skaitā informācijas tehnoloģiju sistēmu, </w:t>
      </w:r>
      <w:r w:rsidR="00733EE5">
        <w:t xml:space="preserve">neatkarīga ārējā audita </w:t>
      </w:r>
      <w:r w:rsidR="000649CC">
        <w:t>regulāru veikšanu</w:t>
      </w:r>
      <w:r w:rsidRPr="00E56DD2">
        <w:t>.</w:t>
      </w:r>
    </w:p>
    <w:p w14:paraId="6BF33C8F" w14:textId="6B43B2AA" w:rsidR="00840034" w:rsidRDefault="00871A5E" w:rsidP="00E11C5B">
      <w:pPr>
        <w:pStyle w:val="NApunkts1"/>
        <w:spacing w:before="0" w:after="120"/>
        <w:ind w:left="0" w:firstLine="0"/>
        <w:contextualSpacing/>
      </w:pPr>
      <w:r>
        <w:t>Iestād</w:t>
      </w:r>
      <w:r w:rsidR="00A316D0">
        <w:t>e</w:t>
      </w:r>
      <w:r>
        <w:t xml:space="preserve"> </w:t>
      </w:r>
      <w:r w:rsidR="00A316D0">
        <w:t xml:space="preserve">nodrošina </w:t>
      </w:r>
      <w:r w:rsidR="00A0451F">
        <w:t xml:space="preserve">iekšējās kontroles sistēmas </w:t>
      </w:r>
      <w:r w:rsidR="00A316D0">
        <w:t>neatkarīgu ārējo auditu</w:t>
      </w:r>
      <w:r>
        <w:t>, ievērojot šādu regularitāti:</w:t>
      </w:r>
    </w:p>
    <w:p w14:paraId="72CABB12" w14:textId="67C9FB01" w:rsidR="00871A5E" w:rsidRDefault="00D36034" w:rsidP="00E11C5B">
      <w:pPr>
        <w:pStyle w:val="NApunkts1"/>
        <w:numPr>
          <w:ilvl w:val="0"/>
          <w:numId w:val="0"/>
        </w:numPr>
        <w:spacing w:before="0" w:after="120"/>
        <w:contextualSpacing/>
      </w:pPr>
      <w:r>
        <w:t>3</w:t>
      </w:r>
      <w:r w:rsidR="00871A5E">
        <w:t xml:space="preserve">.1. </w:t>
      </w:r>
      <w:r w:rsidR="003F2AA1">
        <w:t xml:space="preserve">ne retāk kā reizi piecos gados, </w:t>
      </w:r>
      <w:r w:rsidR="00871A5E">
        <w:t xml:space="preserve">ja iestādei piemīt zems </w:t>
      </w:r>
      <w:r w:rsidR="00430146" w:rsidRPr="00E56DD2">
        <w:t xml:space="preserve">noziedzīgi iegūtu līdzekļu legalizācijas un terorisma un proliferācijas finansēšanas </w:t>
      </w:r>
      <w:r w:rsidR="00430146">
        <w:t xml:space="preserve">risks </w:t>
      </w:r>
      <w:r w:rsidR="00430146" w:rsidRPr="00E56DD2">
        <w:t>(</w:t>
      </w:r>
      <w:r w:rsidR="00430146">
        <w:t>turpmāk </w:t>
      </w:r>
      <w:r w:rsidR="00430146" w:rsidRPr="00E56DD2">
        <w:t>– NILLTPF</w:t>
      </w:r>
      <w:r w:rsidR="00430146">
        <w:t xml:space="preserve"> risks</w:t>
      </w:r>
      <w:r w:rsidR="00430146" w:rsidRPr="00E56DD2">
        <w:t>)</w:t>
      </w:r>
      <w:r w:rsidR="00871A5E">
        <w:t>;</w:t>
      </w:r>
    </w:p>
    <w:p w14:paraId="4E5A21AD" w14:textId="7C946EEA" w:rsidR="00871A5E" w:rsidRDefault="00D36034" w:rsidP="00E11C5B">
      <w:pPr>
        <w:pStyle w:val="NApunkts1"/>
        <w:numPr>
          <w:ilvl w:val="0"/>
          <w:numId w:val="0"/>
        </w:numPr>
        <w:spacing w:before="0" w:after="120"/>
        <w:contextualSpacing/>
      </w:pPr>
      <w:r>
        <w:t>3</w:t>
      </w:r>
      <w:r w:rsidR="00871A5E">
        <w:t xml:space="preserve">.2. </w:t>
      </w:r>
      <w:r w:rsidR="003F2AA1">
        <w:t xml:space="preserve">ne retāk kā reizi četros gados, </w:t>
      </w:r>
      <w:r w:rsidR="00871A5E">
        <w:t>ja iestādei piemīt vidēji zems NILLTPF risks;</w:t>
      </w:r>
    </w:p>
    <w:p w14:paraId="129B705F" w14:textId="14D47FBF" w:rsidR="00871A5E" w:rsidRDefault="00D36034" w:rsidP="00E11C5B">
      <w:pPr>
        <w:pStyle w:val="NApunkts1"/>
        <w:numPr>
          <w:ilvl w:val="0"/>
          <w:numId w:val="0"/>
        </w:numPr>
        <w:spacing w:before="0" w:after="120"/>
        <w:contextualSpacing/>
      </w:pPr>
      <w:r>
        <w:t>3</w:t>
      </w:r>
      <w:r w:rsidR="00871A5E">
        <w:t xml:space="preserve">.3. </w:t>
      </w:r>
      <w:r w:rsidR="003F2AA1">
        <w:t xml:space="preserve">ne retāk kā reizi trijos gados, </w:t>
      </w:r>
      <w:r w:rsidR="00871A5E">
        <w:t>ja iestādei piemīt vidēji augsts NILLTPF risks;</w:t>
      </w:r>
    </w:p>
    <w:p w14:paraId="0F14D9DF" w14:textId="51733384" w:rsidR="00871A5E" w:rsidRDefault="00D36034" w:rsidP="00E11C5B">
      <w:pPr>
        <w:pStyle w:val="NApunkts1"/>
        <w:numPr>
          <w:ilvl w:val="0"/>
          <w:numId w:val="0"/>
        </w:numPr>
        <w:spacing w:before="0" w:after="120"/>
      </w:pPr>
      <w:r>
        <w:t>3</w:t>
      </w:r>
      <w:r w:rsidR="00871A5E">
        <w:t xml:space="preserve">.4. </w:t>
      </w:r>
      <w:r w:rsidR="003F2AA1">
        <w:t xml:space="preserve">ne retāk kā reizi divos gados, </w:t>
      </w:r>
      <w:r w:rsidR="00871A5E">
        <w:t>ja iestādei piemīt augsts NILLTPF risks</w:t>
      </w:r>
      <w:r w:rsidR="007169DB">
        <w:t>.</w:t>
      </w:r>
    </w:p>
    <w:p w14:paraId="5F606E2B" w14:textId="59F1D1D5" w:rsidR="007169DB" w:rsidRDefault="007169DB" w:rsidP="00E11C5B">
      <w:pPr>
        <w:pStyle w:val="NApunkts1"/>
        <w:spacing w:before="0" w:after="120"/>
        <w:ind w:left="0" w:firstLine="0"/>
      </w:pPr>
      <w:r w:rsidRPr="007169DB">
        <w:t xml:space="preserve">Iestāde nodrošina, ka </w:t>
      </w:r>
      <w:r w:rsidR="00A0451F">
        <w:t xml:space="preserve">iekšējās kontroles sistēmas </w:t>
      </w:r>
      <w:r w:rsidR="00A316D0">
        <w:t>neatkarīgu ārējo</w:t>
      </w:r>
      <w:r w:rsidR="00E70C6E">
        <w:t xml:space="preserve"> </w:t>
      </w:r>
      <w:r w:rsidRPr="007169DB">
        <w:t>auditu veic ārējs auditors, kuram ir vismaz piecu gadu profesionālā pieredze un kompetence NILLTPF riska (ietverot arī informācijas tehnoloģiju sistēmas) pārvaldīšanas audita veikšanā.</w:t>
      </w:r>
    </w:p>
    <w:p w14:paraId="2DD2D31C" w14:textId="367B8C1A" w:rsidR="007169DB" w:rsidRDefault="004F36C9" w:rsidP="00E11C5B">
      <w:pPr>
        <w:pStyle w:val="NApunkts1"/>
        <w:spacing w:before="0" w:after="120"/>
        <w:ind w:left="0" w:firstLine="0"/>
      </w:pPr>
      <w:r>
        <w:t>Iestāde</w:t>
      </w:r>
      <w:r w:rsidR="007169DB" w:rsidRPr="007169DB">
        <w:t xml:space="preserve">, kurai piemīt zems NILLTPF risks, var nodrošināt, ka </w:t>
      </w:r>
      <w:r w:rsidR="002E6936">
        <w:t xml:space="preserve">iekšējās kontroles sistēmas </w:t>
      </w:r>
      <w:r w:rsidR="00A316D0">
        <w:t>neatkarīgu ārēj</w:t>
      </w:r>
      <w:r w:rsidR="001171BE">
        <w:t>o</w:t>
      </w:r>
      <w:r w:rsidR="00E70C6E">
        <w:t xml:space="preserve"> </w:t>
      </w:r>
      <w:r w:rsidR="007169DB" w:rsidRPr="007169DB">
        <w:t xml:space="preserve">auditu veic ārējais auditors, kuram ir mazāk nekā piecu gadu profesionālā pieredze un kompetence NILLTPF riska (ietverot arī informācijas tehnoloģiju sistēmas) pārvaldīšanas audita veikšanā, saskaņojot to ar </w:t>
      </w:r>
      <w:r w:rsidR="007169DB">
        <w:t>Latvijas Banku.</w:t>
      </w:r>
    </w:p>
    <w:p w14:paraId="4CD5F40D" w14:textId="666D3709" w:rsidR="007169DB" w:rsidRPr="007169DB" w:rsidRDefault="007169DB" w:rsidP="00E11C5B">
      <w:pPr>
        <w:pStyle w:val="NApunkts1"/>
        <w:spacing w:before="0" w:after="120"/>
        <w:ind w:left="0" w:firstLine="0"/>
        <w:contextualSpacing/>
      </w:pPr>
      <w:r w:rsidRPr="007169DB">
        <w:lastRenderedPageBreak/>
        <w:t xml:space="preserve">Iestāde nodrošina, ka </w:t>
      </w:r>
      <w:r w:rsidR="002E6936">
        <w:t xml:space="preserve">iekšējās kontroles sistēmas </w:t>
      </w:r>
      <w:r w:rsidR="00A316D0">
        <w:t>neatkarīgu ārējo</w:t>
      </w:r>
      <w:r w:rsidR="00E70C6E">
        <w:t xml:space="preserve"> </w:t>
      </w:r>
      <w:r w:rsidRPr="007169DB">
        <w:t>auditu veic neatkarīgs ārējs auditors, kam ar iestādi nav interešu konflikta, tai skaitā:</w:t>
      </w:r>
    </w:p>
    <w:p w14:paraId="47006E2A" w14:textId="3CBA8601" w:rsidR="007169DB" w:rsidRPr="007169DB" w:rsidRDefault="00D36034" w:rsidP="00E11C5B">
      <w:pPr>
        <w:pStyle w:val="NApunkts1"/>
        <w:numPr>
          <w:ilvl w:val="0"/>
          <w:numId w:val="0"/>
        </w:numPr>
        <w:spacing w:before="0" w:after="120"/>
        <w:contextualSpacing/>
      </w:pPr>
      <w:r>
        <w:t>6</w:t>
      </w:r>
      <w:r w:rsidR="007169DB" w:rsidRPr="007169DB">
        <w:t>.1. tas nav ar iestādi saistīta persona;</w:t>
      </w:r>
    </w:p>
    <w:p w14:paraId="768F1A1F" w14:textId="5AB3B5EB" w:rsidR="007169DB" w:rsidRPr="007169DB" w:rsidRDefault="00D36034" w:rsidP="00E11C5B">
      <w:pPr>
        <w:pStyle w:val="NApunkts1"/>
        <w:numPr>
          <w:ilvl w:val="0"/>
          <w:numId w:val="0"/>
        </w:numPr>
        <w:spacing w:before="0" w:after="120"/>
        <w:contextualSpacing/>
      </w:pPr>
      <w:r>
        <w:t>6</w:t>
      </w:r>
      <w:r w:rsidR="007169DB" w:rsidRPr="007169DB">
        <w:t xml:space="preserve">.2. samaksas nosacījumi nav atkarīgi no </w:t>
      </w:r>
      <w:r w:rsidR="00A316D0">
        <w:t>neatkarīg</w:t>
      </w:r>
      <w:r w:rsidR="001171BE">
        <w:t>a</w:t>
      </w:r>
      <w:r w:rsidR="00A316D0">
        <w:t xml:space="preserve"> ārējā </w:t>
      </w:r>
      <w:r w:rsidR="007169DB" w:rsidRPr="007169DB">
        <w:t>audita rezultāta;</w:t>
      </w:r>
    </w:p>
    <w:p w14:paraId="7EFD41C6" w14:textId="28FF33D3" w:rsidR="007169DB" w:rsidRDefault="00D36034" w:rsidP="00E11C5B">
      <w:pPr>
        <w:pStyle w:val="NApunkts1"/>
        <w:numPr>
          <w:ilvl w:val="0"/>
          <w:numId w:val="0"/>
        </w:numPr>
        <w:spacing w:before="0" w:after="120"/>
      </w:pPr>
      <w:r>
        <w:t>6</w:t>
      </w:r>
      <w:r w:rsidR="007169DB" w:rsidRPr="007169DB">
        <w:t xml:space="preserve">.3. tas pēdējo triju gadu laikā nav sniedzis pakalpojumus iestādei iekšējās kontroles sistēmas pilnveidošanā, </w:t>
      </w:r>
      <w:r w:rsidR="003B2E55">
        <w:t>izņemot</w:t>
      </w:r>
      <w:r w:rsidR="003B2E55" w:rsidRPr="007169DB">
        <w:t xml:space="preserve"> </w:t>
      </w:r>
      <w:r w:rsidR="00A316D0">
        <w:t xml:space="preserve">neatkarīga ārējā </w:t>
      </w:r>
      <w:r w:rsidR="007169DB" w:rsidRPr="007169DB">
        <w:t>audita veikšanu.</w:t>
      </w:r>
    </w:p>
    <w:p w14:paraId="43BAB6E0" w14:textId="6173E45E" w:rsidR="007169DB" w:rsidRDefault="002E6936" w:rsidP="00E11C5B">
      <w:pPr>
        <w:pStyle w:val="NApunkts1"/>
        <w:spacing w:before="0" w:after="120"/>
        <w:ind w:left="0" w:firstLine="0"/>
      </w:pPr>
      <w:r>
        <w:t>Iekšējās kontroles sistēmas n</w:t>
      </w:r>
      <w:r w:rsidR="00A316D0">
        <w:t>eatkarīgu ārējo a</w:t>
      </w:r>
      <w:r w:rsidR="007169DB" w:rsidRPr="007169DB">
        <w:t>uditu veic</w:t>
      </w:r>
      <w:r w:rsidR="00966CF7">
        <w:t xml:space="preserve">, izvērtējot </w:t>
      </w:r>
      <w:r w:rsidR="00A316D0">
        <w:t>iekšējās kontroles sistēmas</w:t>
      </w:r>
      <w:r w:rsidR="007169DB" w:rsidRPr="007169DB">
        <w:t xml:space="preserve"> atbilstību normatīvo aktu prasībām un efektivitāti, padziļināti vērtējot tos iekšējās kontroles sistēmas elementus, </w:t>
      </w:r>
      <w:r w:rsidR="003B2E55">
        <w:t>kuri</w:t>
      </w:r>
      <w:r w:rsidR="003B2E55" w:rsidRPr="007169DB">
        <w:t xml:space="preserve"> </w:t>
      </w:r>
      <w:r w:rsidR="007169DB" w:rsidRPr="007169DB">
        <w:t>nodrošina galveno NILLTPF risku pārvaldību.</w:t>
      </w:r>
    </w:p>
    <w:p w14:paraId="562BDB31" w14:textId="63531A28" w:rsidR="007169DB" w:rsidRPr="007169DB" w:rsidRDefault="007169DB" w:rsidP="00E11C5B">
      <w:pPr>
        <w:pStyle w:val="NApunkts1"/>
        <w:spacing w:before="0"/>
        <w:ind w:left="0" w:firstLine="0"/>
      </w:pPr>
      <w:r w:rsidRPr="007169DB">
        <w:t>Iestāde nodrošina, ka</w:t>
      </w:r>
      <w:r w:rsidR="00E70C6E">
        <w:t xml:space="preserve"> </w:t>
      </w:r>
      <w:r w:rsidR="002E6936">
        <w:t xml:space="preserve">iekšējās kontroles sistēmas </w:t>
      </w:r>
      <w:r w:rsidR="00D0177B">
        <w:t>neatkarīgs ārējais</w:t>
      </w:r>
      <w:r w:rsidRPr="007169DB">
        <w:t xml:space="preserve"> audits ietver vismaz:</w:t>
      </w:r>
    </w:p>
    <w:p w14:paraId="6B84C8CE" w14:textId="061F5683" w:rsidR="007169DB" w:rsidRPr="007169DB" w:rsidRDefault="00D36034" w:rsidP="00E11C5B">
      <w:pPr>
        <w:pStyle w:val="NApunkts1"/>
        <w:numPr>
          <w:ilvl w:val="0"/>
          <w:numId w:val="0"/>
        </w:numPr>
        <w:spacing w:before="0"/>
      </w:pPr>
      <w:r>
        <w:t>8</w:t>
      </w:r>
      <w:r w:rsidR="007169DB" w:rsidRPr="007169DB">
        <w:t>.1. iestādes veiktā NILLTPF riska novērtējuma atbilstības iestādei piemītošajam NILLTPF riskam izvērtējumu;</w:t>
      </w:r>
    </w:p>
    <w:p w14:paraId="60187727" w14:textId="7B469B3B" w:rsidR="007169DB" w:rsidRPr="007169DB" w:rsidRDefault="00D36034" w:rsidP="00E11C5B">
      <w:pPr>
        <w:pStyle w:val="NApunkts1"/>
        <w:numPr>
          <w:ilvl w:val="0"/>
          <w:numId w:val="0"/>
        </w:numPr>
        <w:spacing w:before="0"/>
      </w:pPr>
      <w:r>
        <w:t>8</w:t>
      </w:r>
      <w:r w:rsidR="007169DB" w:rsidRPr="007169DB">
        <w:t xml:space="preserve">.2. </w:t>
      </w:r>
      <w:r w:rsidR="00DD7AB2">
        <w:t>iekšējās kontroles sistēmas</w:t>
      </w:r>
      <w:r w:rsidR="007169DB" w:rsidRPr="007169DB">
        <w:t xml:space="preserve"> atbilstības normatīvo aktu prasībām un efektivitātes izvērtējumu, kas ietver vismaz:</w:t>
      </w:r>
    </w:p>
    <w:p w14:paraId="259FF7CC" w14:textId="5EBE16C0" w:rsidR="007169DB" w:rsidRPr="007169DB" w:rsidRDefault="00D36034" w:rsidP="00E11C5B">
      <w:pPr>
        <w:pStyle w:val="NApunkts1"/>
        <w:numPr>
          <w:ilvl w:val="0"/>
          <w:numId w:val="0"/>
        </w:numPr>
        <w:spacing w:before="0"/>
      </w:pPr>
      <w:r>
        <w:t>8</w:t>
      </w:r>
      <w:r w:rsidR="007169DB" w:rsidRPr="007169DB">
        <w:t>.2.1. iestādes politiku un procedūru, kā arī to ieviešanas un īstenošanas izvērtējumu;</w:t>
      </w:r>
    </w:p>
    <w:p w14:paraId="04F224C8" w14:textId="3D7BA861" w:rsidR="007169DB" w:rsidRPr="007169DB" w:rsidRDefault="00D36034" w:rsidP="00E11C5B">
      <w:pPr>
        <w:pStyle w:val="NApunkts1"/>
        <w:numPr>
          <w:ilvl w:val="0"/>
          <w:numId w:val="0"/>
        </w:numPr>
        <w:spacing w:before="0"/>
      </w:pPr>
      <w:r>
        <w:t>8</w:t>
      </w:r>
      <w:r w:rsidR="007169DB" w:rsidRPr="007169DB">
        <w:t>.2.2. NILLTPF riska pārvaldīšanas stratēģijas un noteikto robežlielumu atbilstības iestādes biznesa modelim izvērtējumu</w:t>
      </w:r>
      <w:r w:rsidR="002E6936">
        <w:t xml:space="preserve"> (ja iestāde tādu ir izstrādājusi)</w:t>
      </w:r>
      <w:r w:rsidR="007169DB" w:rsidRPr="007169DB">
        <w:t>;</w:t>
      </w:r>
    </w:p>
    <w:p w14:paraId="5879ADB3" w14:textId="4BF768E7" w:rsidR="007169DB" w:rsidRPr="007169DB" w:rsidRDefault="00D36034" w:rsidP="00E11C5B">
      <w:pPr>
        <w:pStyle w:val="NApunkts1"/>
        <w:numPr>
          <w:ilvl w:val="0"/>
          <w:numId w:val="0"/>
        </w:numPr>
        <w:spacing w:before="0"/>
      </w:pPr>
      <w:r>
        <w:t>8</w:t>
      </w:r>
      <w:r w:rsidR="007169DB" w:rsidRPr="007169DB">
        <w:t>.2.3. iestādes klientu riska skaitliskās novērtējuma sistēmas</w:t>
      </w:r>
      <w:r w:rsidR="00D0177B">
        <w:t xml:space="preserve">, </w:t>
      </w:r>
      <w:r w:rsidR="007169DB" w:rsidRPr="007169DB">
        <w:t>tai skaitā klientu bāzes, klasifikācijas atbilstības normatīvajos aktos, kas reglamentē klientu padziļināto izpēti, noteiktajām prasībām izvērtējumu;</w:t>
      </w:r>
    </w:p>
    <w:p w14:paraId="4F0989D6" w14:textId="6D8053AF" w:rsidR="007169DB" w:rsidRPr="007169DB" w:rsidRDefault="00D36034" w:rsidP="00E11C5B">
      <w:pPr>
        <w:pStyle w:val="NApunkts1"/>
        <w:numPr>
          <w:ilvl w:val="0"/>
          <w:numId w:val="0"/>
        </w:numPr>
        <w:spacing w:before="0"/>
      </w:pPr>
      <w:r>
        <w:t>8</w:t>
      </w:r>
      <w:r w:rsidR="007169DB" w:rsidRPr="007169DB">
        <w:t>.2.4. klientu izpētes un klientu padziļinātās izpētes, tai skaitā izvērtējamās informācijas un dokumentu, apjoma un kvalitātes izvērtējumu;</w:t>
      </w:r>
    </w:p>
    <w:p w14:paraId="77597A61" w14:textId="6F80DD1C" w:rsidR="007169DB" w:rsidRPr="007169DB" w:rsidRDefault="00D36034" w:rsidP="00E11C5B">
      <w:pPr>
        <w:pStyle w:val="NApunkts1"/>
        <w:numPr>
          <w:ilvl w:val="0"/>
          <w:numId w:val="0"/>
        </w:numPr>
        <w:spacing w:before="0"/>
      </w:pPr>
      <w:r>
        <w:t>8</w:t>
      </w:r>
      <w:r w:rsidR="007169DB" w:rsidRPr="007169DB">
        <w:t>.2.</w:t>
      </w:r>
      <w:r w:rsidR="005C7040">
        <w:t>5</w:t>
      </w:r>
      <w:r w:rsidR="007169DB" w:rsidRPr="007169DB">
        <w:t xml:space="preserve">. darījumu uzraudzības, ziņošanas par aizdomīgiem darījumiem un citas </w:t>
      </w:r>
      <w:r w:rsidR="00482A25" w:rsidRPr="00E56DD2">
        <w:t>noziedzīgi iegūtu līdzekļu legalizācijas un terorisma un proliferācijas finansēšanas</w:t>
      </w:r>
      <w:r w:rsidR="007169DB" w:rsidRPr="007169DB">
        <w:t xml:space="preserve"> novēršanas jomas normatīvajos aktos noteiktās ziņošanas un atturēšanās no darījumu veikšanas kārtības izvērtējumu;</w:t>
      </w:r>
    </w:p>
    <w:p w14:paraId="3EB8E3AF" w14:textId="3DAF6067" w:rsidR="007169DB" w:rsidRPr="007169DB" w:rsidRDefault="00D36034" w:rsidP="00E11C5B">
      <w:pPr>
        <w:pStyle w:val="NApunkts1"/>
        <w:numPr>
          <w:ilvl w:val="0"/>
          <w:numId w:val="0"/>
        </w:numPr>
        <w:spacing w:before="0"/>
      </w:pPr>
      <w:r>
        <w:t>8</w:t>
      </w:r>
      <w:r w:rsidR="007169DB" w:rsidRPr="007169DB">
        <w:t>.2.</w:t>
      </w:r>
      <w:r w:rsidR="005C7040">
        <w:t>6</w:t>
      </w:r>
      <w:r w:rsidR="007169DB" w:rsidRPr="007169DB">
        <w:t>. sadarbības ar trešajām personām, kas iestādes vārdā veic klientu identifikāciju vai klientu izpēti, izvērtējumu;</w:t>
      </w:r>
    </w:p>
    <w:p w14:paraId="56038192" w14:textId="0C12122F" w:rsidR="007169DB" w:rsidRPr="007169DB" w:rsidRDefault="00D36034" w:rsidP="00E11C5B">
      <w:pPr>
        <w:pStyle w:val="NApunkts1"/>
        <w:numPr>
          <w:ilvl w:val="0"/>
          <w:numId w:val="0"/>
        </w:numPr>
        <w:spacing w:before="0"/>
      </w:pPr>
      <w:r>
        <w:t>8</w:t>
      </w:r>
      <w:r w:rsidR="007169DB" w:rsidRPr="007169DB">
        <w:t>.2.</w:t>
      </w:r>
      <w:r w:rsidR="005C7040">
        <w:t>7</w:t>
      </w:r>
      <w:r w:rsidR="007169DB" w:rsidRPr="007169DB">
        <w:t>. klientu izpētes ietvaros iegūtās informācijas uzglabāšanas kārtības izvērtējumu;</w:t>
      </w:r>
    </w:p>
    <w:p w14:paraId="5F8EA570" w14:textId="2C50427B" w:rsidR="007169DB" w:rsidRPr="007169DB" w:rsidRDefault="00D36034" w:rsidP="00E11C5B">
      <w:pPr>
        <w:pStyle w:val="NApunkts1"/>
        <w:numPr>
          <w:ilvl w:val="0"/>
          <w:numId w:val="0"/>
        </w:numPr>
        <w:spacing w:before="0"/>
      </w:pPr>
      <w:r>
        <w:t>8</w:t>
      </w:r>
      <w:r w:rsidR="007169DB" w:rsidRPr="007169DB">
        <w:t>.2.</w:t>
      </w:r>
      <w:r w:rsidR="005C7040">
        <w:t>8</w:t>
      </w:r>
      <w:r w:rsidR="007169DB" w:rsidRPr="007169DB">
        <w:t>. specializētās informācijas tehnoloģiju sistēmas NILLTPF riska pārvaldīšanai un tās funkcionalitātes NILLTPF riska pārvaldīšanai izvērtējumu;</w:t>
      </w:r>
    </w:p>
    <w:p w14:paraId="7E6DAD00" w14:textId="1E13455F" w:rsidR="007169DB" w:rsidRPr="007169DB" w:rsidRDefault="00D36034" w:rsidP="00E11C5B">
      <w:pPr>
        <w:pStyle w:val="NApunkts1"/>
        <w:numPr>
          <w:ilvl w:val="0"/>
          <w:numId w:val="0"/>
        </w:numPr>
        <w:spacing w:before="0"/>
      </w:pPr>
      <w:r>
        <w:t>8</w:t>
      </w:r>
      <w:r w:rsidR="007169DB" w:rsidRPr="007169DB">
        <w:t>.2.</w:t>
      </w:r>
      <w:r w:rsidR="005C7040">
        <w:t>9</w:t>
      </w:r>
      <w:r w:rsidR="007169DB" w:rsidRPr="007169DB">
        <w:t>. darbinieku tiesību, pienākumu un atbildības izvērtējumu;</w:t>
      </w:r>
    </w:p>
    <w:p w14:paraId="5092C7BE" w14:textId="360CC543" w:rsidR="007169DB" w:rsidRPr="007169DB" w:rsidRDefault="00D36034" w:rsidP="00E11C5B">
      <w:pPr>
        <w:pStyle w:val="NApunkts1"/>
        <w:numPr>
          <w:ilvl w:val="0"/>
          <w:numId w:val="0"/>
        </w:numPr>
        <w:spacing w:before="0"/>
      </w:pPr>
      <w:r>
        <w:t>8</w:t>
      </w:r>
      <w:r w:rsidR="007169DB" w:rsidRPr="007169DB">
        <w:t>.2.1</w:t>
      </w:r>
      <w:r w:rsidR="005C7040">
        <w:t>0</w:t>
      </w:r>
      <w:r w:rsidR="007169DB" w:rsidRPr="007169DB">
        <w:t>. personāla apmācīb</w:t>
      </w:r>
      <w:r w:rsidR="003B2E55">
        <w:t>as</w:t>
      </w:r>
      <w:r w:rsidR="007169DB" w:rsidRPr="007169DB">
        <w:t xml:space="preserve"> un kvalifikācijas atbilstības uzraudzības izvērtējumu;</w:t>
      </w:r>
    </w:p>
    <w:p w14:paraId="2A05AFD9" w14:textId="124C1FED" w:rsidR="007169DB" w:rsidRPr="007169DB" w:rsidRDefault="00D36034" w:rsidP="00E11C5B">
      <w:pPr>
        <w:pStyle w:val="NApunkts1"/>
        <w:numPr>
          <w:ilvl w:val="0"/>
          <w:numId w:val="0"/>
        </w:numPr>
        <w:spacing w:before="0"/>
      </w:pPr>
      <w:r>
        <w:t>8</w:t>
      </w:r>
      <w:r w:rsidR="007169DB" w:rsidRPr="007169DB">
        <w:t xml:space="preserve">.3. klientu lietu un klientu darījumu praktisko pārbaudi, lai novērtētu iestādes </w:t>
      </w:r>
      <w:r w:rsidR="00D0177B">
        <w:t>iekšējās kontroles sistēmas</w:t>
      </w:r>
      <w:r w:rsidR="007169DB" w:rsidRPr="007169DB">
        <w:t xml:space="preserve"> darbības efektivitāti praksē;</w:t>
      </w:r>
    </w:p>
    <w:p w14:paraId="3737D9EB" w14:textId="0D71801F" w:rsidR="007169DB" w:rsidRPr="007169DB" w:rsidRDefault="00D36034" w:rsidP="00E11C5B">
      <w:pPr>
        <w:pStyle w:val="NApunkts1"/>
        <w:numPr>
          <w:ilvl w:val="0"/>
          <w:numId w:val="0"/>
        </w:numPr>
        <w:spacing w:before="0"/>
      </w:pPr>
      <w:r>
        <w:t>8</w:t>
      </w:r>
      <w:r w:rsidR="007169DB" w:rsidRPr="007169DB">
        <w:t>.4. iestādes iekšējā audita un atbilstības struktūrvienību veikto pārbaužu rezultātu attiecībā uz NILLTPF riska pārvaldīšanu auditējamā perioda ietvaros izvērtējumu;</w:t>
      </w:r>
    </w:p>
    <w:p w14:paraId="1950D90F" w14:textId="564CE181" w:rsidR="000649CC" w:rsidRDefault="00D36034" w:rsidP="00E11C5B">
      <w:pPr>
        <w:pStyle w:val="NApunkts1"/>
        <w:numPr>
          <w:ilvl w:val="0"/>
          <w:numId w:val="0"/>
        </w:numPr>
        <w:spacing w:before="0" w:after="120"/>
      </w:pPr>
      <w:r>
        <w:t>8</w:t>
      </w:r>
      <w:r w:rsidR="007169DB" w:rsidRPr="007169DB">
        <w:t xml:space="preserve">.5. iepriekšējo </w:t>
      </w:r>
      <w:r w:rsidR="002E6936">
        <w:t xml:space="preserve">iekšējās kontroles sistēmas </w:t>
      </w:r>
      <w:r w:rsidR="00D0177B">
        <w:t>neatkarīg</w:t>
      </w:r>
      <w:r w:rsidR="001171BE">
        <w:t>u</w:t>
      </w:r>
      <w:r w:rsidR="00D0177B">
        <w:t xml:space="preserve"> ārējo</w:t>
      </w:r>
      <w:r w:rsidR="00E70C6E">
        <w:t xml:space="preserve"> </w:t>
      </w:r>
      <w:r w:rsidR="007169DB" w:rsidRPr="007169DB">
        <w:t>auditu rezultātā konstatēto trūkumu novēršanas (pilnveidojumu ieviešanas) izvērtējumu.</w:t>
      </w:r>
    </w:p>
    <w:p w14:paraId="6BD22791" w14:textId="10A8C705" w:rsidR="000649CC" w:rsidRDefault="000649CC" w:rsidP="00E11C5B">
      <w:pPr>
        <w:pStyle w:val="NApunkts1"/>
        <w:spacing w:before="0" w:after="120"/>
        <w:ind w:left="0" w:firstLine="0"/>
      </w:pPr>
      <w:r w:rsidRPr="000649CC">
        <w:t>Klientu lietu un to darījumu praktiskajā pārbaudē novērtējamo klientu skaitu nosaka proporcionāli iestādes kopējam klientu skaitam attiecīgajā klientu riska grupā, aptverot iestādes NILLTPF riska novērtējumā konstatētos iestādei un tās klientiem piemītošos riskus.</w:t>
      </w:r>
    </w:p>
    <w:p w14:paraId="4C91EBB7" w14:textId="15DDFC09" w:rsidR="00150AF6" w:rsidRPr="00150AF6" w:rsidRDefault="00150AF6" w:rsidP="00E11C5B">
      <w:pPr>
        <w:pStyle w:val="NApunkts1"/>
        <w:spacing w:before="0"/>
        <w:ind w:left="0" w:firstLine="0"/>
      </w:pPr>
      <w:r w:rsidRPr="00150AF6">
        <w:t xml:space="preserve">Iestāde nodrošina, ka </w:t>
      </w:r>
      <w:r w:rsidR="002E6936">
        <w:t xml:space="preserve">iekšējās kontroles sistēmas </w:t>
      </w:r>
      <w:r w:rsidR="00D0177B">
        <w:t>neatkarīg</w:t>
      </w:r>
      <w:r w:rsidR="00842DA7">
        <w:t>ā</w:t>
      </w:r>
      <w:r w:rsidR="00D0177B">
        <w:t xml:space="preserve"> ārējā</w:t>
      </w:r>
      <w:r w:rsidR="00E70C6E">
        <w:t xml:space="preserve"> </w:t>
      </w:r>
      <w:r w:rsidRPr="00150AF6">
        <w:t>audita ziņojums ietver:</w:t>
      </w:r>
    </w:p>
    <w:p w14:paraId="150CBC66" w14:textId="001A94C7" w:rsidR="00150AF6" w:rsidRPr="00150AF6" w:rsidRDefault="00150AF6" w:rsidP="00E11C5B">
      <w:pPr>
        <w:pStyle w:val="NApunkts1"/>
        <w:numPr>
          <w:ilvl w:val="0"/>
          <w:numId w:val="0"/>
        </w:numPr>
        <w:spacing w:before="0"/>
      </w:pPr>
      <w:r w:rsidRPr="00150AF6">
        <w:t>1</w:t>
      </w:r>
      <w:r w:rsidR="00D36034">
        <w:t>1</w:t>
      </w:r>
      <w:r w:rsidRPr="00150AF6">
        <w:t xml:space="preserve">.1. </w:t>
      </w:r>
      <w:r w:rsidR="00482A25">
        <w:t xml:space="preserve">iestādes </w:t>
      </w:r>
      <w:r w:rsidR="00D0177B">
        <w:t>iekšējās kontroles sistēmas</w:t>
      </w:r>
      <w:r w:rsidRPr="00150AF6">
        <w:t xml:space="preserve"> izvērtējuma metodoloģiju;</w:t>
      </w:r>
    </w:p>
    <w:p w14:paraId="24A464A1" w14:textId="6A6891A2" w:rsidR="00150AF6" w:rsidRPr="00150AF6" w:rsidRDefault="00150AF6" w:rsidP="00E11C5B">
      <w:pPr>
        <w:pStyle w:val="NApunkts1"/>
        <w:numPr>
          <w:ilvl w:val="0"/>
          <w:numId w:val="0"/>
        </w:numPr>
        <w:spacing w:before="0"/>
      </w:pPr>
      <w:r w:rsidRPr="00150AF6">
        <w:t>1</w:t>
      </w:r>
      <w:r w:rsidR="00D36034">
        <w:t>1</w:t>
      </w:r>
      <w:r w:rsidRPr="00150AF6">
        <w:t xml:space="preserve">.2. iestādes </w:t>
      </w:r>
      <w:r w:rsidR="00D0177B">
        <w:t>iekšējās kontroles sistēmas</w:t>
      </w:r>
      <w:r w:rsidRPr="00150AF6">
        <w:t xml:space="preserve"> atbilstības normatīvo aktu prasībām </w:t>
      </w:r>
      <w:r w:rsidR="00482A25" w:rsidRPr="00E56DD2">
        <w:t>noziedzīgi iegūtu līdzekļu legalizācijas un terorisma un proliferācijas finansēšanas</w:t>
      </w:r>
      <w:r w:rsidR="00482A25" w:rsidRPr="00150AF6" w:rsidDel="00482A25">
        <w:t xml:space="preserve"> </w:t>
      </w:r>
      <w:r w:rsidRPr="00150AF6">
        <w:t>novēršanas jomā un efektivitātes vērtējumu;</w:t>
      </w:r>
    </w:p>
    <w:p w14:paraId="51B54A95" w14:textId="48A7E2F4" w:rsidR="00150AF6" w:rsidRPr="00150AF6" w:rsidRDefault="00150AF6" w:rsidP="00E11C5B">
      <w:pPr>
        <w:pStyle w:val="NApunkts1"/>
        <w:numPr>
          <w:ilvl w:val="0"/>
          <w:numId w:val="0"/>
        </w:numPr>
        <w:spacing w:before="0"/>
      </w:pPr>
      <w:r w:rsidRPr="00150AF6">
        <w:lastRenderedPageBreak/>
        <w:t>1</w:t>
      </w:r>
      <w:r w:rsidR="00D36034">
        <w:t>1</w:t>
      </w:r>
      <w:r w:rsidRPr="00150AF6">
        <w:t>.3. novērojumus un nepilnības (trūkumus), norādot konstatēto trūkumu ietekmes novērtējumu;</w:t>
      </w:r>
    </w:p>
    <w:p w14:paraId="32FB04A8" w14:textId="22F87063" w:rsidR="00150AF6" w:rsidRPr="00150AF6" w:rsidRDefault="00150AF6" w:rsidP="00E11C5B">
      <w:pPr>
        <w:pStyle w:val="NApunkts1"/>
        <w:numPr>
          <w:ilvl w:val="0"/>
          <w:numId w:val="0"/>
        </w:numPr>
        <w:spacing w:before="0" w:after="120"/>
      </w:pPr>
      <w:r w:rsidRPr="00150AF6">
        <w:t>1</w:t>
      </w:r>
      <w:r w:rsidR="00D36034">
        <w:t>1</w:t>
      </w:r>
      <w:r w:rsidRPr="00150AF6">
        <w:t xml:space="preserve">.4. veicamos pasākumus vai rekomendācijas </w:t>
      </w:r>
      <w:r w:rsidR="00DD7AB2">
        <w:t>iekšējās kontroles sistēmas</w:t>
      </w:r>
      <w:r w:rsidRPr="00150AF6">
        <w:t xml:space="preserve"> pilnveidošanai atbilstoši katram </w:t>
      </w:r>
      <w:r w:rsidR="002E6936">
        <w:t xml:space="preserve">iekšējās kontroles sistēmas </w:t>
      </w:r>
      <w:r w:rsidR="00D0177B">
        <w:t>neatkarīg</w:t>
      </w:r>
      <w:r w:rsidR="001171BE">
        <w:t>a</w:t>
      </w:r>
      <w:r w:rsidR="00D0177B">
        <w:t xml:space="preserve"> ārējā</w:t>
      </w:r>
      <w:r w:rsidR="00E70C6E">
        <w:t xml:space="preserve"> </w:t>
      </w:r>
      <w:r w:rsidRPr="00150AF6">
        <w:t>audita tvēruma element</w:t>
      </w:r>
      <w:r w:rsidR="00F742E9">
        <w:t>a</w:t>
      </w:r>
      <w:r w:rsidRPr="00150AF6">
        <w:t>m.</w:t>
      </w:r>
    </w:p>
    <w:p w14:paraId="29D03721" w14:textId="448A50FE" w:rsidR="00840034" w:rsidRDefault="002E6936" w:rsidP="00E11C5B">
      <w:pPr>
        <w:pStyle w:val="NAnodalaromiesucipari"/>
        <w:spacing w:before="0" w:after="120"/>
      </w:pPr>
      <w:r>
        <w:rPr>
          <w:bCs/>
        </w:rPr>
        <w:t>I</w:t>
      </w:r>
      <w:r>
        <w:t>ekšējās kontroles sistēmas n</w:t>
      </w:r>
      <w:r w:rsidR="00D0177B">
        <w:rPr>
          <w:bCs/>
        </w:rPr>
        <w:t>eatkarīga ā</w:t>
      </w:r>
      <w:r w:rsidR="00DD7AB2">
        <w:rPr>
          <w:bCs/>
        </w:rPr>
        <w:t>r</w:t>
      </w:r>
      <w:r w:rsidR="00D0177B">
        <w:rPr>
          <w:bCs/>
        </w:rPr>
        <w:t xml:space="preserve">ējā </w:t>
      </w:r>
      <w:r w:rsidR="00E70C6E" w:rsidRPr="00E70C6E">
        <w:rPr>
          <w:bCs/>
        </w:rPr>
        <w:t>audita veikšanas kārtīb</w:t>
      </w:r>
      <w:r w:rsidR="00E70C6E">
        <w:rPr>
          <w:bCs/>
        </w:rPr>
        <w:t>a</w:t>
      </w:r>
    </w:p>
    <w:p w14:paraId="04FB8117" w14:textId="2FFC3FA9" w:rsidR="008B267E" w:rsidRDefault="008B267E" w:rsidP="00E11C5B">
      <w:pPr>
        <w:pStyle w:val="NApunkts1"/>
        <w:spacing w:before="0" w:after="120"/>
        <w:ind w:left="0" w:firstLine="0"/>
      </w:pPr>
      <w:r w:rsidRPr="008B267E">
        <w:t>Par</w:t>
      </w:r>
      <w:r w:rsidR="002E6936" w:rsidRPr="002E6936">
        <w:t xml:space="preserve"> </w:t>
      </w:r>
      <w:r w:rsidR="002E6936">
        <w:t xml:space="preserve">iekšējās kontroles sistēmas </w:t>
      </w:r>
      <w:r w:rsidR="00D0177B">
        <w:t>neatkarīga ārējā</w:t>
      </w:r>
      <w:r>
        <w:t xml:space="preserve"> audita veikšanas</w:t>
      </w:r>
      <w:r w:rsidR="00A74E94">
        <w:t xml:space="preserve"> </w:t>
      </w:r>
      <w:r w:rsidRPr="008B267E">
        <w:t xml:space="preserve">perioda atskaites punktu uzskata pēdējo datumu, kad </w:t>
      </w:r>
      <w:r>
        <w:t>audita</w:t>
      </w:r>
      <w:r w:rsidRPr="008B267E">
        <w:t xml:space="preserve"> galaziņojums iesniegts iestādē.</w:t>
      </w:r>
    </w:p>
    <w:p w14:paraId="3006C571" w14:textId="38A1F011" w:rsidR="008B267E" w:rsidRDefault="002E6936" w:rsidP="00E11C5B">
      <w:pPr>
        <w:pStyle w:val="NApunkts1"/>
        <w:spacing w:before="0" w:after="120"/>
        <w:ind w:left="0" w:firstLine="0"/>
      </w:pPr>
      <w:r>
        <w:t>Iekšējās kontroles sistēmas n</w:t>
      </w:r>
      <w:r w:rsidR="000D1E3E">
        <w:t>eatkarīgs ārējais</w:t>
      </w:r>
      <w:r w:rsidR="008B267E">
        <w:t xml:space="preserve"> a</w:t>
      </w:r>
      <w:r w:rsidR="008B267E" w:rsidRPr="008B267E">
        <w:t xml:space="preserve">udits var tikt </w:t>
      </w:r>
      <w:r w:rsidR="008B267E">
        <w:t>veikts</w:t>
      </w:r>
      <w:r w:rsidR="008B267E" w:rsidRPr="008B267E">
        <w:t xml:space="preserve"> par atsevišķiem </w:t>
      </w:r>
      <w:r w:rsidR="000D1E3E">
        <w:t>iekšējās kontroles sistēmas</w:t>
      </w:r>
      <w:r w:rsidR="008B267E">
        <w:t xml:space="preserve"> </w:t>
      </w:r>
      <w:r w:rsidR="008B267E" w:rsidRPr="008B267E">
        <w:t xml:space="preserve">elementiem (daļējā apmērā), ja tas tiek saskaņots ar </w:t>
      </w:r>
      <w:r w:rsidR="008B267E">
        <w:t>Latvijas Banku</w:t>
      </w:r>
      <w:r w:rsidR="008B267E" w:rsidRPr="008B267E">
        <w:t>.</w:t>
      </w:r>
    </w:p>
    <w:p w14:paraId="658AC3B7" w14:textId="0A696886" w:rsidR="008B267E" w:rsidRDefault="008B267E" w:rsidP="00E11C5B">
      <w:pPr>
        <w:pStyle w:val="NApunkts1"/>
        <w:spacing w:before="0" w:after="120"/>
        <w:ind w:left="0" w:firstLine="0"/>
      </w:pPr>
      <w:r w:rsidRPr="008B267E">
        <w:t>Ja kopš iepriekš veiktā</w:t>
      </w:r>
      <w:r>
        <w:t xml:space="preserve"> </w:t>
      </w:r>
      <w:r w:rsidR="002E6936">
        <w:t xml:space="preserve">iekšējās kontroles sistēmas </w:t>
      </w:r>
      <w:r w:rsidR="000D1E3E">
        <w:t>neatkarīga ārējā</w:t>
      </w:r>
      <w:r>
        <w:t xml:space="preserve"> audita </w:t>
      </w:r>
      <w:r w:rsidRPr="008B267E">
        <w:t xml:space="preserve">vai </w:t>
      </w:r>
      <w:r>
        <w:t>Latvijas Bankas klātienes vai neklātienes pārbaudes</w:t>
      </w:r>
      <w:r w:rsidRPr="008B267E">
        <w:t xml:space="preserve"> </w:t>
      </w:r>
      <w:r w:rsidR="00E647E0">
        <w:t xml:space="preserve">iestādē </w:t>
      </w:r>
      <w:r w:rsidRPr="008B267E">
        <w:t xml:space="preserve">vēl tiek īstenoti </w:t>
      </w:r>
      <w:r w:rsidR="00E647E0">
        <w:t>gala</w:t>
      </w:r>
      <w:r w:rsidRPr="008B267E">
        <w:t xml:space="preserve">ziņojumā identificētie </w:t>
      </w:r>
      <w:r>
        <w:t xml:space="preserve">vai trūkumu novēršanas plānā norādītie </w:t>
      </w:r>
      <w:r w:rsidRPr="008B267E">
        <w:t xml:space="preserve">pasākumi vai rekomendācijas </w:t>
      </w:r>
      <w:r w:rsidR="000D1E3E">
        <w:t>iekšējās kontroles sistēmas</w:t>
      </w:r>
      <w:r w:rsidRPr="008B267E">
        <w:t xml:space="preserve"> pilnveidošanai</w:t>
      </w:r>
      <w:r w:rsidR="001171BE">
        <w:t>,</w:t>
      </w:r>
      <w:r w:rsidRPr="008B267E">
        <w:t xml:space="preserve"> un iestājies termiņš jauna</w:t>
      </w:r>
      <w:r w:rsidR="002E6936" w:rsidRPr="002E6936">
        <w:t xml:space="preserve"> </w:t>
      </w:r>
      <w:r w:rsidR="002E6936">
        <w:t xml:space="preserve">iekšējās kontroles sistēmas </w:t>
      </w:r>
      <w:r w:rsidR="000D1E3E">
        <w:t>neatkarīga ārējā</w:t>
      </w:r>
      <w:r w:rsidRPr="008B267E">
        <w:t xml:space="preserve"> audita veikšanai vai plānota </w:t>
      </w:r>
      <w:r w:rsidR="00F57EEE">
        <w:t>Latvijas Bankas</w:t>
      </w:r>
      <w:r w:rsidR="00F57EEE" w:rsidRPr="008B267E">
        <w:t xml:space="preserve"> </w:t>
      </w:r>
      <w:r w:rsidRPr="008B267E">
        <w:t xml:space="preserve">pārbaude, iestāde var vienoties ar </w:t>
      </w:r>
      <w:r w:rsidR="00F57EEE">
        <w:t>Latvijas Banku</w:t>
      </w:r>
      <w:r w:rsidR="00F57EEE" w:rsidRPr="008B267E">
        <w:t xml:space="preserve"> </w:t>
      </w:r>
      <w:r w:rsidRPr="008B267E">
        <w:t>par jauna</w:t>
      </w:r>
      <w:r w:rsidR="002E6936" w:rsidRPr="002E6936">
        <w:t xml:space="preserve"> </w:t>
      </w:r>
      <w:r w:rsidR="002E6936">
        <w:t xml:space="preserve">iekšējās kontroles sistēmas </w:t>
      </w:r>
      <w:r w:rsidR="000D1E3E">
        <w:t>neatkarīga ārējā</w:t>
      </w:r>
      <w:r w:rsidR="00E647E0">
        <w:t xml:space="preserve"> </w:t>
      </w:r>
      <w:r w:rsidRPr="008B267E">
        <w:t xml:space="preserve">audita vai </w:t>
      </w:r>
      <w:r w:rsidR="000D1E3E">
        <w:t>Latvijas Bankas</w:t>
      </w:r>
      <w:r w:rsidR="000D1E3E" w:rsidRPr="008B267E">
        <w:t xml:space="preserve"> </w:t>
      </w:r>
      <w:r w:rsidRPr="008B267E">
        <w:t>pārbaudes neveikšanu tajā daļā, kurā atsevišķie pasākumi vai rekomendācijas vēl tiek īstenotas</w:t>
      </w:r>
      <w:r w:rsidR="00E647E0">
        <w:t>.</w:t>
      </w:r>
    </w:p>
    <w:p w14:paraId="626DD456" w14:textId="3210BCAA" w:rsidR="00E647E0" w:rsidRDefault="008952D9" w:rsidP="00E11C5B">
      <w:pPr>
        <w:pStyle w:val="NApunkts1"/>
        <w:spacing w:before="0" w:after="120"/>
        <w:ind w:left="0" w:firstLine="0"/>
      </w:pPr>
      <w:r w:rsidRPr="008952D9">
        <w:t xml:space="preserve">Ja </w:t>
      </w:r>
      <w:r w:rsidR="002E6936">
        <w:t xml:space="preserve">iekšējās kontroles sistēmas </w:t>
      </w:r>
      <w:r w:rsidR="000D1E3E">
        <w:t>neatkarīgu ārējo</w:t>
      </w:r>
      <w:r>
        <w:t xml:space="preserve"> </w:t>
      </w:r>
      <w:r w:rsidRPr="008952D9">
        <w:t xml:space="preserve">auditu veic vairāki ārējie auditori, iestāde katram ārējam auditoram nosaka </w:t>
      </w:r>
      <w:r w:rsidR="000D1E3E">
        <w:t>iekšējās kontroles sistēmas</w:t>
      </w:r>
      <w:r>
        <w:t xml:space="preserve"> </w:t>
      </w:r>
      <w:r w:rsidRPr="008952D9">
        <w:t>audita tvērumu, nodrošinot, ka kopumā tiek veikts</w:t>
      </w:r>
      <w:r w:rsidR="002E6936" w:rsidRPr="002E6936">
        <w:t xml:space="preserve"> </w:t>
      </w:r>
      <w:r w:rsidR="002E6936">
        <w:t xml:space="preserve">iekšējās kontroles sistēmas </w:t>
      </w:r>
      <w:r w:rsidR="000D1E3E">
        <w:t>neatkarīgs ārējais</w:t>
      </w:r>
      <w:r w:rsidRPr="008952D9">
        <w:t xml:space="preserve"> audits pilnā apmērā.</w:t>
      </w:r>
    </w:p>
    <w:p w14:paraId="7BA09C73" w14:textId="48F5860E" w:rsidR="00A74E94" w:rsidRDefault="002E6936" w:rsidP="00E11C5B">
      <w:pPr>
        <w:pStyle w:val="NApunkts1"/>
        <w:spacing w:before="0" w:after="120"/>
        <w:ind w:left="0" w:firstLine="0"/>
      </w:pPr>
      <w:r>
        <w:t>Iekšējās kontroles sistēmas n</w:t>
      </w:r>
      <w:r w:rsidR="000D1E3E">
        <w:t>eatkarīgu ārējo</w:t>
      </w:r>
      <w:r w:rsidR="00B205A2">
        <w:t xml:space="preserve"> a</w:t>
      </w:r>
      <w:r w:rsidR="00B205A2" w:rsidRPr="00B205A2">
        <w:t>uditu var neveikt,</w:t>
      </w:r>
      <w:r w:rsidR="00B205A2">
        <w:t xml:space="preserve"> saskaņojot ar Latvijas Banku,</w:t>
      </w:r>
      <w:r w:rsidR="00B205A2" w:rsidRPr="00B205A2">
        <w:t xml:space="preserve"> ja </w:t>
      </w:r>
      <w:r w:rsidR="00B205A2">
        <w:t>Latvijas Banka</w:t>
      </w:r>
      <w:r w:rsidR="00B205A2" w:rsidRPr="00B205A2">
        <w:t xml:space="preserve"> ir veikusi pilnu klātienes pārbaudi</w:t>
      </w:r>
      <w:r w:rsidR="00AC4D6E">
        <w:t xml:space="preserve"> pēd</w:t>
      </w:r>
      <w:r w:rsidR="006C6250">
        <w:t>ē</w:t>
      </w:r>
      <w:r w:rsidR="00AC4D6E">
        <w:t>jo gadu laikā atbilstoši šo noteikumu 3. punktā noteiktajam periodam</w:t>
      </w:r>
      <w:r w:rsidR="00B205A2" w:rsidRPr="00B205A2">
        <w:t>.</w:t>
      </w:r>
    </w:p>
    <w:p w14:paraId="6408106D" w14:textId="5FC3A4BE" w:rsidR="00A74E94" w:rsidRDefault="00A74E94" w:rsidP="00E11C5B">
      <w:pPr>
        <w:pStyle w:val="NApunkts1"/>
        <w:spacing w:before="0" w:after="120"/>
        <w:ind w:left="0" w:firstLine="0"/>
      </w:pPr>
      <w:r w:rsidRPr="00A74E94">
        <w:t>Par plānoto</w:t>
      </w:r>
      <w:r w:rsidR="002E6936" w:rsidRPr="002E6936">
        <w:t xml:space="preserve"> </w:t>
      </w:r>
      <w:r w:rsidR="002E6936">
        <w:t xml:space="preserve">iekšējās kontroles sistēmas </w:t>
      </w:r>
      <w:r w:rsidR="000D1E3E">
        <w:t>neatkarīg</w:t>
      </w:r>
      <w:r w:rsidR="001171BE">
        <w:t>u</w:t>
      </w:r>
      <w:r w:rsidR="000D1E3E">
        <w:t xml:space="preserve"> ārējo</w:t>
      </w:r>
      <w:r>
        <w:t xml:space="preserve"> </w:t>
      </w:r>
      <w:r w:rsidRPr="00A74E94">
        <w:t xml:space="preserve">auditu iestāde informē </w:t>
      </w:r>
      <w:r>
        <w:t>Latvijas Banku</w:t>
      </w:r>
      <w:r w:rsidRPr="00A74E94">
        <w:t xml:space="preserve">, norādot plānoto ārējo auditoru un audita tvērumu. </w:t>
      </w:r>
      <w:r w:rsidR="002E6936">
        <w:t>Iekšējās kontroles sistēmas n</w:t>
      </w:r>
      <w:r w:rsidR="000D1E3E">
        <w:t>eatkarīgu ārējo</w:t>
      </w:r>
      <w:r>
        <w:t xml:space="preserve"> a</w:t>
      </w:r>
      <w:r w:rsidRPr="00A74E94">
        <w:t xml:space="preserve">uditu sāk pēc </w:t>
      </w:r>
      <w:r>
        <w:t>Latvijas Bankas</w:t>
      </w:r>
      <w:r w:rsidRPr="00A74E94">
        <w:t xml:space="preserve"> saskaņojuma saņemšanas.</w:t>
      </w:r>
    </w:p>
    <w:p w14:paraId="3F65296D" w14:textId="08DBA3A4" w:rsidR="00A74E94" w:rsidRDefault="00275C59" w:rsidP="00E11C5B">
      <w:pPr>
        <w:pStyle w:val="NApunkts1"/>
        <w:spacing w:before="0" w:after="120"/>
        <w:ind w:left="0" w:firstLine="0"/>
      </w:pPr>
      <w:r w:rsidRPr="00275C59">
        <w:t xml:space="preserve">Iestāde iesniedz </w:t>
      </w:r>
      <w:r>
        <w:t xml:space="preserve">Latvijas Bankai </w:t>
      </w:r>
      <w:r w:rsidR="002E6936">
        <w:t xml:space="preserve">iekšējās kontroles sistēmas </w:t>
      </w:r>
      <w:r w:rsidR="000D1E3E">
        <w:t>neatkarīga ārējā</w:t>
      </w:r>
      <w:r w:rsidRPr="00275C59">
        <w:t xml:space="preserve"> audita</w:t>
      </w:r>
      <w:r>
        <w:t xml:space="preserve"> gala</w:t>
      </w:r>
      <w:r w:rsidRPr="00275C59">
        <w:t>ziņojumu ne vēlāk kā piecu darbdienu laikā pēc tā saņemšanas.</w:t>
      </w:r>
    </w:p>
    <w:p w14:paraId="6219FE7F" w14:textId="6D217E93" w:rsidR="000B5F7A" w:rsidRPr="00527FD8" w:rsidRDefault="00FA35F8" w:rsidP="00E11C5B">
      <w:pPr>
        <w:pStyle w:val="NApunkts1"/>
        <w:spacing w:before="0" w:after="120"/>
        <w:ind w:left="0" w:firstLine="0"/>
      </w:pPr>
      <w:r w:rsidRPr="00FA35F8">
        <w:t xml:space="preserve">Iestāde, nepārsniedzot trīs mēnešus no datuma, kad </w:t>
      </w:r>
      <w:r w:rsidR="002E6936">
        <w:t xml:space="preserve">iekšējās kontroles sistēmas </w:t>
      </w:r>
      <w:r w:rsidR="000D1E3E">
        <w:t>neatkarīga ārējā</w:t>
      </w:r>
      <w:r w:rsidR="000B5F7A">
        <w:t xml:space="preserve"> </w:t>
      </w:r>
      <w:r w:rsidRPr="00FA35F8">
        <w:t>audita</w:t>
      </w:r>
      <w:r w:rsidR="000B5F7A">
        <w:t xml:space="preserve"> gala</w:t>
      </w:r>
      <w:r w:rsidRPr="00FA35F8">
        <w:t>ziņojums iesniegts iestādē, izstrādā</w:t>
      </w:r>
      <w:r w:rsidR="000B5F7A">
        <w:t xml:space="preserve"> </w:t>
      </w:r>
      <w:r w:rsidR="000D1E3E">
        <w:t>neatkarīg</w:t>
      </w:r>
      <w:r w:rsidR="001171BE">
        <w:t>ā</w:t>
      </w:r>
      <w:r w:rsidR="000D1E3E">
        <w:t xml:space="preserve"> ārējā</w:t>
      </w:r>
      <w:r w:rsidRPr="00FA35F8">
        <w:t xml:space="preserve"> auditā identificēto trūkumu un nepilnību novēršanas pasākumu un rekomendāciju ieviešanas plānu, </w:t>
      </w:r>
      <w:r w:rsidRPr="00B95F0E">
        <w:t>ko apstiprina iestādes valde</w:t>
      </w:r>
      <w:r w:rsidR="000D1E3E" w:rsidRPr="00B95F0E">
        <w:t xml:space="preserve"> vai augstākā </w:t>
      </w:r>
      <w:r w:rsidR="00B95F0E">
        <w:t>pārvaldes institūcija</w:t>
      </w:r>
      <w:r w:rsidRPr="00FA35F8">
        <w:t xml:space="preserve">. </w:t>
      </w:r>
      <w:r w:rsidR="00F742E9">
        <w:t>M</w:t>
      </w:r>
      <w:r w:rsidRPr="00FA35F8">
        <w:t>ēneša laikā no plāna apstiprināšanas valdē</w:t>
      </w:r>
      <w:r w:rsidR="000D1E3E">
        <w:t xml:space="preserve"> vai augstākajā vadībā</w:t>
      </w:r>
      <w:r w:rsidRPr="00FA35F8">
        <w:t xml:space="preserve"> iestāde saskaņo </w:t>
      </w:r>
      <w:r w:rsidR="00AC4D6E">
        <w:t>plānu</w:t>
      </w:r>
      <w:r w:rsidRPr="00FA35F8">
        <w:t xml:space="preserve"> ar </w:t>
      </w:r>
      <w:r w:rsidR="000B5F7A">
        <w:t>Latvijas Banku</w:t>
      </w:r>
      <w:r w:rsidRPr="00FA35F8">
        <w:t>. Iestāde</w:t>
      </w:r>
      <w:r w:rsidR="000B5F7A">
        <w:t xml:space="preserve"> rakstveidā</w:t>
      </w:r>
      <w:r w:rsidRPr="00FA35F8">
        <w:t xml:space="preserve"> informē </w:t>
      </w:r>
      <w:r w:rsidR="000B5F7A">
        <w:t>Latvijas Banku</w:t>
      </w:r>
      <w:r w:rsidR="000B5F7A" w:rsidRPr="00FA35F8">
        <w:t xml:space="preserve"> </w:t>
      </w:r>
      <w:r w:rsidRPr="00FA35F8">
        <w:t>par plāna izpildi ne retāk kā reizi ceturksnī.</w:t>
      </w:r>
    </w:p>
    <w:p w14:paraId="28E19B73" w14:textId="050C0EBC" w:rsidR="00840034" w:rsidRPr="004F29B1" w:rsidRDefault="00840034" w:rsidP="00E11C5B">
      <w:pPr>
        <w:pStyle w:val="NAnodalaromiesucipari"/>
        <w:spacing w:before="0" w:after="120"/>
      </w:pPr>
      <w:r>
        <w:t>Noslēguma jautājum</w:t>
      </w:r>
      <w:r w:rsidR="00CC085C">
        <w:t>i</w:t>
      </w:r>
    </w:p>
    <w:p w14:paraId="72156091" w14:textId="6A7DC224" w:rsidR="00840034" w:rsidRPr="00CE5C02" w:rsidRDefault="00824B3C" w:rsidP="00E11C5B">
      <w:pPr>
        <w:pStyle w:val="NApunkts1"/>
        <w:spacing w:before="0" w:after="120"/>
        <w:ind w:left="0" w:firstLine="0"/>
      </w:pPr>
      <w:r>
        <w:t>Atzīt par spēku zaudējušiem</w:t>
      </w:r>
      <w:r w:rsidR="000B5F7A" w:rsidRPr="000B5F7A">
        <w:t xml:space="preserve"> </w:t>
      </w:r>
      <w:r w:rsidR="00FB0ED1">
        <w:t>Finanšu un kapitāla tirgus k</w:t>
      </w:r>
      <w:r w:rsidR="000B5F7A" w:rsidRPr="000B5F7A">
        <w:t xml:space="preserve">omisijas </w:t>
      </w:r>
      <w:r>
        <w:t xml:space="preserve">2020. gada 1. septembra </w:t>
      </w:r>
      <w:r w:rsidR="000B5F7A" w:rsidRPr="000B5F7A">
        <w:t>normatīv</w:t>
      </w:r>
      <w:r>
        <w:t>os</w:t>
      </w:r>
      <w:r w:rsidR="000B5F7A" w:rsidRPr="000B5F7A">
        <w:t xml:space="preserve"> noteikum</w:t>
      </w:r>
      <w:r>
        <w:t>us</w:t>
      </w:r>
      <w:r w:rsidR="000B5F7A" w:rsidRPr="000B5F7A">
        <w:t xml:space="preserve"> Nr.</w:t>
      </w:r>
      <w:r>
        <w:t> </w:t>
      </w:r>
      <w:r w:rsidR="000B5F7A" w:rsidRPr="000B5F7A">
        <w:t>1</w:t>
      </w:r>
      <w:r w:rsidR="00FB0ED1">
        <w:t>48</w:t>
      </w:r>
      <w:r w:rsidR="000B5F7A" w:rsidRPr="000B5F7A">
        <w:t xml:space="preserve"> "Noziedzīgi iegūtu līdzekļu legalizācijas un terorisma un proliferācijas finansēšanas novēršanas iekšējās kontroles sistēmas neatkarīga izvērtējuma veikšanas normatīvie noteikumi"</w:t>
      </w:r>
      <w:r w:rsidR="00733EE5">
        <w:t xml:space="preserve"> (Latvijas Vēstnesis, 2020, Nr.</w:t>
      </w:r>
      <w:r w:rsidR="004F36C9">
        <w:t> </w:t>
      </w:r>
      <w:r w:rsidR="00733EE5">
        <w:t>177</w:t>
      </w:r>
      <w:r>
        <w:t>; 2021, Nr. 109</w:t>
      </w:r>
      <w:r w:rsidR="00733EE5">
        <w:t>)</w:t>
      </w:r>
      <w:r w:rsidR="00840034">
        <w:t>.</w:t>
      </w:r>
    </w:p>
    <w:p w14:paraId="1D76F53E" w14:textId="77777777" w:rsidR="003B2E55" w:rsidRDefault="003B2E55">
      <w:pPr>
        <w:spacing w:after="200" w:line="276" w:lineRule="auto"/>
        <w:rPr>
          <w:rFonts w:eastAsia="Times New Roman" w:cs="Times New Roman"/>
          <w:szCs w:val="24"/>
        </w:rPr>
      </w:pPr>
      <w:r>
        <w:br w:type="page"/>
      </w:r>
    </w:p>
    <w:p w14:paraId="39269A0E" w14:textId="3B253535" w:rsidR="00840034" w:rsidRDefault="00840034" w:rsidP="00E11C5B">
      <w:pPr>
        <w:pStyle w:val="NApunkts1"/>
        <w:spacing w:before="0" w:after="120"/>
        <w:ind w:left="0" w:firstLine="0"/>
      </w:pPr>
      <w:r>
        <w:lastRenderedPageBreak/>
        <w:t>Noteikumi</w:t>
      </w:r>
      <w:r w:rsidRPr="00CE5C02">
        <w:t xml:space="preserve"> stājas spēkā</w:t>
      </w:r>
      <w:r w:rsidR="00FB0ED1">
        <w:t xml:space="preserve"> 2025.</w:t>
      </w:r>
      <w:r w:rsidR="00D36034">
        <w:t> </w:t>
      </w:r>
      <w:r w:rsidR="00FB0ED1">
        <w:t>gada 1.</w:t>
      </w:r>
      <w:r w:rsidR="00D36034">
        <w:t> </w:t>
      </w:r>
      <w:r w:rsidR="00FB0ED1">
        <w:t>janvārī</w:t>
      </w:r>
      <w:r>
        <w:t>.</w:t>
      </w:r>
    </w:p>
    <w:p w14:paraId="18F0DCD6"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6CE00667" w14:textId="77777777" w:rsidTr="00811BE5">
        <w:tc>
          <w:tcPr>
            <w:tcW w:w="4928" w:type="dxa"/>
            <w:vAlign w:val="bottom"/>
          </w:tcPr>
          <w:p w14:paraId="6B54B7BC" w14:textId="1D77FD1A" w:rsidR="00966987" w:rsidRDefault="00B40458" w:rsidP="00FA055C">
            <w:pPr>
              <w:pStyle w:val="NoSpacing"/>
              <w:ind w:left="-107"/>
              <w:rPr>
                <w:rFonts w:cs="Times New Roman"/>
              </w:rPr>
            </w:pPr>
            <w:sdt>
              <w:sdtPr>
                <w:rPr>
                  <w:rFonts w:cs="Times New Roman"/>
                </w:rPr>
                <w:alias w:val="Amats"/>
                <w:tag w:val="Amats"/>
                <w:id w:val="45201534"/>
                <w:lock w:val="sdtLocked"/>
                <w:placeholder>
                  <w:docPart w:val="C712E872C77446A0BAB03C3DC67ECFB3"/>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4F36C9">
                  <w:rPr>
                    <w:rFonts w:cs="Times New Roman"/>
                  </w:rPr>
                  <w:t>Latvijas Bankas prezidents</w:t>
                </w:r>
              </w:sdtContent>
            </w:sdt>
          </w:p>
        </w:tc>
        <w:sdt>
          <w:sdtPr>
            <w:rPr>
              <w:rFonts w:cs="Times New Roman"/>
            </w:rPr>
            <w:alias w:val="V. Uzvārds"/>
            <w:tag w:val="V. Uzvārds"/>
            <w:id w:val="46411162"/>
            <w:lock w:val="sdtLocked"/>
            <w:placeholder>
              <w:docPart w:val="44FA96D2208F4D71A9782EB5A155A958"/>
            </w:placeholder>
          </w:sdtPr>
          <w:sdtEndPr/>
          <w:sdtContent>
            <w:tc>
              <w:tcPr>
                <w:tcW w:w="3792" w:type="dxa"/>
                <w:vAlign w:val="bottom"/>
              </w:tcPr>
              <w:p w14:paraId="2C1997C4" w14:textId="24D6AB56" w:rsidR="00966987" w:rsidRDefault="004F36C9" w:rsidP="00C523D5">
                <w:pPr>
                  <w:pStyle w:val="NoSpacing"/>
                  <w:ind w:right="-111"/>
                  <w:jc w:val="right"/>
                  <w:rPr>
                    <w:rFonts w:cs="Times New Roman"/>
                  </w:rPr>
                </w:pPr>
                <w:r>
                  <w:rPr>
                    <w:rFonts w:cs="Times New Roman"/>
                  </w:rPr>
                  <w:t>M.</w:t>
                </w:r>
                <w:r w:rsidR="00D36034">
                  <w:rPr>
                    <w:rFonts w:cs="Times New Roman"/>
                  </w:rPr>
                  <w:t> </w:t>
                </w:r>
                <w:r>
                  <w:rPr>
                    <w:rFonts w:cs="Times New Roman"/>
                  </w:rPr>
                  <w:t>Kazāks</w:t>
                </w:r>
              </w:p>
            </w:tc>
          </w:sdtContent>
        </w:sdt>
      </w:tr>
    </w:tbl>
    <w:p w14:paraId="6A97AE60" w14:textId="77777777" w:rsidR="004F36C9" w:rsidRPr="006D395C" w:rsidRDefault="004F36C9" w:rsidP="00D36034">
      <w:pPr>
        <w:rPr>
          <w:rFonts w:cs="Times New Roman"/>
          <w:szCs w:val="24"/>
        </w:rPr>
      </w:pPr>
    </w:p>
    <w:sectPr w:rsidR="004F36C9" w:rsidRP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CFC33" w14:textId="77777777" w:rsidR="004F7D00" w:rsidRDefault="004F7D00" w:rsidP="00AC4B00">
      <w:r>
        <w:separator/>
      </w:r>
    </w:p>
  </w:endnote>
  <w:endnote w:type="continuationSeparator" w:id="0">
    <w:p w14:paraId="284531D8" w14:textId="77777777" w:rsidR="004F7D00" w:rsidRDefault="004F7D00"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1F308" w14:textId="77777777" w:rsidR="004F7D00" w:rsidRDefault="004F7D00" w:rsidP="00AC4B00">
      <w:r>
        <w:separator/>
      </w:r>
    </w:p>
  </w:footnote>
  <w:footnote w:type="continuationSeparator" w:id="0">
    <w:p w14:paraId="3291DD7E" w14:textId="77777777" w:rsidR="004F7D00" w:rsidRDefault="004F7D00"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5FDB7747"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E5B51" w14:textId="77777777" w:rsidR="009C42A8" w:rsidRPr="009C42A8" w:rsidRDefault="00EA6CA5" w:rsidP="00AA4809">
    <w:pPr>
      <w:pStyle w:val="Header"/>
      <w:spacing w:before="560"/>
      <w:jc w:val="center"/>
    </w:pPr>
    <w:r>
      <w:rPr>
        <w:noProof/>
      </w:rPr>
      <w:drawing>
        <wp:inline distT="0" distB="0" distL="0" distR="0" wp14:anchorId="73A23FA6" wp14:editId="3270B532">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28E41C9A" wp14:editId="522A06D4">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4A4060"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E117B"/>
    <w:multiLevelType w:val="hybridMultilevel"/>
    <w:tmpl w:val="8CDEADEA"/>
    <w:lvl w:ilvl="0" w:tplc="89BA488A">
      <w:start w:val="1"/>
      <w:numFmt w:val="decimal"/>
      <w:lvlText w:val="%1)"/>
      <w:lvlJc w:val="left"/>
      <w:pPr>
        <w:ind w:left="720" w:hanging="360"/>
      </w:pPr>
    </w:lvl>
    <w:lvl w:ilvl="1" w:tplc="3EEA00F0">
      <w:start w:val="1"/>
      <w:numFmt w:val="decimal"/>
      <w:lvlText w:val="%2)"/>
      <w:lvlJc w:val="left"/>
      <w:pPr>
        <w:ind w:left="720" w:hanging="360"/>
      </w:pPr>
    </w:lvl>
    <w:lvl w:ilvl="2" w:tplc="7380976A">
      <w:start w:val="1"/>
      <w:numFmt w:val="decimal"/>
      <w:lvlText w:val="%3)"/>
      <w:lvlJc w:val="left"/>
      <w:pPr>
        <w:ind w:left="720" w:hanging="360"/>
      </w:pPr>
    </w:lvl>
    <w:lvl w:ilvl="3" w:tplc="605C20CC">
      <w:start w:val="1"/>
      <w:numFmt w:val="decimal"/>
      <w:lvlText w:val="%4)"/>
      <w:lvlJc w:val="left"/>
      <w:pPr>
        <w:ind w:left="720" w:hanging="360"/>
      </w:pPr>
    </w:lvl>
    <w:lvl w:ilvl="4" w:tplc="9B326514">
      <w:start w:val="1"/>
      <w:numFmt w:val="decimal"/>
      <w:lvlText w:val="%5)"/>
      <w:lvlJc w:val="left"/>
      <w:pPr>
        <w:ind w:left="720" w:hanging="360"/>
      </w:pPr>
    </w:lvl>
    <w:lvl w:ilvl="5" w:tplc="1B76C3DA">
      <w:start w:val="1"/>
      <w:numFmt w:val="decimal"/>
      <w:lvlText w:val="%6)"/>
      <w:lvlJc w:val="left"/>
      <w:pPr>
        <w:ind w:left="720" w:hanging="360"/>
      </w:pPr>
    </w:lvl>
    <w:lvl w:ilvl="6" w:tplc="19728542">
      <w:start w:val="1"/>
      <w:numFmt w:val="decimal"/>
      <w:lvlText w:val="%7)"/>
      <w:lvlJc w:val="left"/>
      <w:pPr>
        <w:ind w:left="720" w:hanging="360"/>
      </w:pPr>
    </w:lvl>
    <w:lvl w:ilvl="7" w:tplc="9DAC483A">
      <w:start w:val="1"/>
      <w:numFmt w:val="decimal"/>
      <w:lvlText w:val="%8)"/>
      <w:lvlJc w:val="left"/>
      <w:pPr>
        <w:ind w:left="720" w:hanging="360"/>
      </w:pPr>
    </w:lvl>
    <w:lvl w:ilvl="8" w:tplc="5784D23A">
      <w:start w:val="1"/>
      <w:numFmt w:val="decimal"/>
      <w:lvlText w:val="%9)"/>
      <w:lvlJc w:val="left"/>
      <w:pPr>
        <w:ind w:left="720" w:hanging="360"/>
      </w:pPr>
    </w:lvl>
  </w:abstractNum>
  <w:abstractNum w:abstractNumId="1" w15:restartNumberingAfterBreak="0">
    <w:nsid w:val="170C581D"/>
    <w:multiLevelType w:val="hybridMultilevel"/>
    <w:tmpl w:val="5754BBFE"/>
    <w:lvl w:ilvl="0" w:tplc="8ABA6CDC">
      <w:start w:val="1"/>
      <w:numFmt w:val="decimal"/>
      <w:lvlText w:val="%1)"/>
      <w:lvlJc w:val="left"/>
      <w:pPr>
        <w:ind w:left="1020" w:hanging="360"/>
      </w:pPr>
    </w:lvl>
    <w:lvl w:ilvl="1" w:tplc="CD2CAB4C">
      <w:start w:val="1"/>
      <w:numFmt w:val="decimal"/>
      <w:lvlText w:val="%2)"/>
      <w:lvlJc w:val="left"/>
      <w:pPr>
        <w:ind w:left="1020" w:hanging="360"/>
      </w:pPr>
    </w:lvl>
    <w:lvl w:ilvl="2" w:tplc="FBFC75F0">
      <w:start w:val="1"/>
      <w:numFmt w:val="decimal"/>
      <w:lvlText w:val="%3)"/>
      <w:lvlJc w:val="left"/>
      <w:pPr>
        <w:ind w:left="1020" w:hanging="360"/>
      </w:pPr>
    </w:lvl>
    <w:lvl w:ilvl="3" w:tplc="0A9E99CA">
      <w:start w:val="1"/>
      <w:numFmt w:val="decimal"/>
      <w:lvlText w:val="%4)"/>
      <w:lvlJc w:val="left"/>
      <w:pPr>
        <w:ind w:left="1020" w:hanging="360"/>
      </w:pPr>
    </w:lvl>
    <w:lvl w:ilvl="4" w:tplc="5136FD9A">
      <w:start w:val="1"/>
      <w:numFmt w:val="decimal"/>
      <w:lvlText w:val="%5)"/>
      <w:lvlJc w:val="left"/>
      <w:pPr>
        <w:ind w:left="1020" w:hanging="360"/>
      </w:pPr>
    </w:lvl>
    <w:lvl w:ilvl="5" w:tplc="A5202690">
      <w:start w:val="1"/>
      <w:numFmt w:val="decimal"/>
      <w:lvlText w:val="%6)"/>
      <w:lvlJc w:val="left"/>
      <w:pPr>
        <w:ind w:left="1020" w:hanging="360"/>
      </w:pPr>
    </w:lvl>
    <w:lvl w:ilvl="6" w:tplc="BBF668D2">
      <w:start w:val="1"/>
      <w:numFmt w:val="decimal"/>
      <w:lvlText w:val="%7)"/>
      <w:lvlJc w:val="left"/>
      <w:pPr>
        <w:ind w:left="1020" w:hanging="360"/>
      </w:pPr>
    </w:lvl>
    <w:lvl w:ilvl="7" w:tplc="CF1E62EA">
      <w:start w:val="1"/>
      <w:numFmt w:val="decimal"/>
      <w:lvlText w:val="%8)"/>
      <w:lvlJc w:val="left"/>
      <w:pPr>
        <w:ind w:left="1020" w:hanging="360"/>
      </w:pPr>
    </w:lvl>
    <w:lvl w:ilvl="8" w:tplc="0EAE85EE">
      <w:start w:val="1"/>
      <w:numFmt w:val="decimal"/>
      <w:lvlText w:val="%9)"/>
      <w:lvlJc w:val="left"/>
      <w:pPr>
        <w:ind w:left="1020" w:hanging="360"/>
      </w:pPr>
    </w:lvl>
  </w:abstractNum>
  <w:abstractNum w:abstractNumId="2" w15:restartNumberingAfterBreak="0">
    <w:nsid w:val="21894D35"/>
    <w:multiLevelType w:val="hybridMultilevel"/>
    <w:tmpl w:val="75082D76"/>
    <w:lvl w:ilvl="0" w:tplc="4E405D1E">
      <w:start w:val="1"/>
      <w:numFmt w:val="decimal"/>
      <w:lvlText w:val="%1)"/>
      <w:lvlJc w:val="left"/>
      <w:pPr>
        <w:ind w:left="1020" w:hanging="360"/>
      </w:pPr>
    </w:lvl>
    <w:lvl w:ilvl="1" w:tplc="B4C8D594">
      <w:start w:val="1"/>
      <w:numFmt w:val="decimal"/>
      <w:lvlText w:val="%2)"/>
      <w:lvlJc w:val="left"/>
      <w:pPr>
        <w:ind w:left="1020" w:hanging="360"/>
      </w:pPr>
    </w:lvl>
    <w:lvl w:ilvl="2" w:tplc="3C32B912">
      <w:start w:val="1"/>
      <w:numFmt w:val="decimal"/>
      <w:lvlText w:val="%3)"/>
      <w:lvlJc w:val="left"/>
      <w:pPr>
        <w:ind w:left="1020" w:hanging="360"/>
      </w:pPr>
    </w:lvl>
    <w:lvl w:ilvl="3" w:tplc="85C8AA94">
      <w:start w:val="1"/>
      <w:numFmt w:val="decimal"/>
      <w:lvlText w:val="%4)"/>
      <w:lvlJc w:val="left"/>
      <w:pPr>
        <w:ind w:left="1020" w:hanging="360"/>
      </w:pPr>
    </w:lvl>
    <w:lvl w:ilvl="4" w:tplc="5FF0F380">
      <w:start w:val="1"/>
      <w:numFmt w:val="decimal"/>
      <w:lvlText w:val="%5)"/>
      <w:lvlJc w:val="left"/>
      <w:pPr>
        <w:ind w:left="1020" w:hanging="360"/>
      </w:pPr>
    </w:lvl>
    <w:lvl w:ilvl="5" w:tplc="0408FA9A">
      <w:start w:val="1"/>
      <w:numFmt w:val="decimal"/>
      <w:lvlText w:val="%6)"/>
      <w:lvlJc w:val="left"/>
      <w:pPr>
        <w:ind w:left="1020" w:hanging="360"/>
      </w:pPr>
    </w:lvl>
    <w:lvl w:ilvl="6" w:tplc="918C22F4">
      <w:start w:val="1"/>
      <w:numFmt w:val="decimal"/>
      <w:lvlText w:val="%7)"/>
      <w:lvlJc w:val="left"/>
      <w:pPr>
        <w:ind w:left="1020" w:hanging="360"/>
      </w:pPr>
    </w:lvl>
    <w:lvl w:ilvl="7" w:tplc="5E9ACC9C">
      <w:start w:val="1"/>
      <w:numFmt w:val="decimal"/>
      <w:lvlText w:val="%8)"/>
      <w:lvlJc w:val="left"/>
      <w:pPr>
        <w:ind w:left="1020" w:hanging="360"/>
      </w:pPr>
    </w:lvl>
    <w:lvl w:ilvl="8" w:tplc="FD8A33E8">
      <w:start w:val="1"/>
      <w:numFmt w:val="decimal"/>
      <w:lvlText w:val="%9)"/>
      <w:lvlJc w:val="left"/>
      <w:pPr>
        <w:ind w:left="1020" w:hanging="360"/>
      </w:pPr>
    </w:lvl>
  </w:abstractNum>
  <w:abstractNum w:abstractNumId="3"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4"/>
  </w:num>
  <w:num w:numId="2" w16cid:durableId="765492621">
    <w:abstractNumId w:val="5"/>
  </w:num>
  <w:num w:numId="3" w16cid:durableId="6568832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3"/>
  </w:num>
  <w:num w:numId="8" w16cid:durableId="1495803872">
    <w:abstractNumId w:val="5"/>
    <w:lvlOverride w:ilvl="0">
      <w:startOverride w:val="8"/>
    </w:lvlOverride>
  </w:num>
  <w:num w:numId="9" w16cid:durableId="2047094013">
    <w:abstractNumId w:val="5"/>
  </w:num>
  <w:num w:numId="10" w16cid:durableId="66268183">
    <w:abstractNumId w:val="5"/>
  </w:num>
  <w:num w:numId="11" w16cid:durableId="580522928">
    <w:abstractNumId w:val="5"/>
  </w:num>
  <w:num w:numId="12" w16cid:durableId="117577556">
    <w:abstractNumId w:val="5"/>
  </w:num>
  <w:num w:numId="13" w16cid:durableId="546112159">
    <w:abstractNumId w:val="5"/>
  </w:num>
  <w:num w:numId="14" w16cid:durableId="170028046">
    <w:abstractNumId w:val="5"/>
  </w:num>
  <w:num w:numId="15" w16cid:durableId="1016611521">
    <w:abstractNumId w:val="5"/>
  </w:num>
  <w:num w:numId="16" w16cid:durableId="870994554">
    <w:abstractNumId w:val="5"/>
  </w:num>
  <w:num w:numId="17" w16cid:durableId="663819153">
    <w:abstractNumId w:val="5"/>
  </w:num>
  <w:num w:numId="18" w16cid:durableId="412510425">
    <w:abstractNumId w:val="5"/>
  </w:num>
  <w:num w:numId="19" w16cid:durableId="2128623711">
    <w:abstractNumId w:val="5"/>
  </w:num>
  <w:num w:numId="20" w16cid:durableId="2079279876">
    <w:abstractNumId w:val="5"/>
  </w:num>
  <w:num w:numId="21" w16cid:durableId="805388911">
    <w:abstractNumId w:val="5"/>
  </w:num>
  <w:num w:numId="22" w16cid:durableId="414325710">
    <w:abstractNumId w:val="5"/>
  </w:num>
  <w:num w:numId="23" w16cid:durableId="1827281811">
    <w:abstractNumId w:val="2"/>
  </w:num>
  <w:num w:numId="24" w16cid:durableId="826628267">
    <w:abstractNumId w:val="1"/>
  </w:num>
  <w:num w:numId="25" w16cid:durableId="1529024630">
    <w:abstractNumId w:val="0"/>
  </w:num>
  <w:num w:numId="26" w16cid:durableId="2259188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859"/>
    <w:rsid w:val="00001229"/>
    <w:rsid w:val="00003926"/>
    <w:rsid w:val="00017C12"/>
    <w:rsid w:val="000239BA"/>
    <w:rsid w:val="00032F04"/>
    <w:rsid w:val="00057385"/>
    <w:rsid w:val="00060D2F"/>
    <w:rsid w:val="000649CC"/>
    <w:rsid w:val="00066BFB"/>
    <w:rsid w:val="00081D7E"/>
    <w:rsid w:val="000973A6"/>
    <w:rsid w:val="000B3673"/>
    <w:rsid w:val="000B41DB"/>
    <w:rsid w:val="000B5F7A"/>
    <w:rsid w:val="000D18A5"/>
    <w:rsid w:val="000D1E3E"/>
    <w:rsid w:val="000D5637"/>
    <w:rsid w:val="000D6859"/>
    <w:rsid w:val="000E4379"/>
    <w:rsid w:val="000F000D"/>
    <w:rsid w:val="001026BB"/>
    <w:rsid w:val="00113D1F"/>
    <w:rsid w:val="001171BE"/>
    <w:rsid w:val="001220AF"/>
    <w:rsid w:val="00123001"/>
    <w:rsid w:val="00125685"/>
    <w:rsid w:val="001306DB"/>
    <w:rsid w:val="00142533"/>
    <w:rsid w:val="00145D4F"/>
    <w:rsid w:val="00150AF6"/>
    <w:rsid w:val="00151E1B"/>
    <w:rsid w:val="001867AE"/>
    <w:rsid w:val="0019595C"/>
    <w:rsid w:val="001C0C90"/>
    <w:rsid w:val="001E4A06"/>
    <w:rsid w:val="001F51BD"/>
    <w:rsid w:val="0020168D"/>
    <w:rsid w:val="002016F8"/>
    <w:rsid w:val="00215938"/>
    <w:rsid w:val="00216AAD"/>
    <w:rsid w:val="002220E9"/>
    <w:rsid w:val="002251D4"/>
    <w:rsid w:val="0023463E"/>
    <w:rsid w:val="002528E9"/>
    <w:rsid w:val="002573A6"/>
    <w:rsid w:val="00266408"/>
    <w:rsid w:val="0026765A"/>
    <w:rsid w:val="002728B2"/>
    <w:rsid w:val="00275C59"/>
    <w:rsid w:val="00294F01"/>
    <w:rsid w:val="002A07DE"/>
    <w:rsid w:val="002A617A"/>
    <w:rsid w:val="002C08EB"/>
    <w:rsid w:val="002C6FD2"/>
    <w:rsid w:val="002E6936"/>
    <w:rsid w:val="002F6068"/>
    <w:rsid w:val="00301089"/>
    <w:rsid w:val="00312174"/>
    <w:rsid w:val="00330899"/>
    <w:rsid w:val="00333D26"/>
    <w:rsid w:val="00334BEC"/>
    <w:rsid w:val="00365CD6"/>
    <w:rsid w:val="00366379"/>
    <w:rsid w:val="00373960"/>
    <w:rsid w:val="00373AEA"/>
    <w:rsid w:val="003842A9"/>
    <w:rsid w:val="00385699"/>
    <w:rsid w:val="0038727D"/>
    <w:rsid w:val="003A13F8"/>
    <w:rsid w:val="003B122C"/>
    <w:rsid w:val="003B2E55"/>
    <w:rsid w:val="003B3FE9"/>
    <w:rsid w:val="003C1EF2"/>
    <w:rsid w:val="003C78EE"/>
    <w:rsid w:val="003E088C"/>
    <w:rsid w:val="003E0FBE"/>
    <w:rsid w:val="003E3B26"/>
    <w:rsid w:val="003E46F5"/>
    <w:rsid w:val="003E47EE"/>
    <w:rsid w:val="003F2AA1"/>
    <w:rsid w:val="00402B09"/>
    <w:rsid w:val="00403FF6"/>
    <w:rsid w:val="00405DF6"/>
    <w:rsid w:val="004239C6"/>
    <w:rsid w:val="00423C3C"/>
    <w:rsid w:val="00430146"/>
    <w:rsid w:val="00432ED5"/>
    <w:rsid w:val="00434868"/>
    <w:rsid w:val="00440CAF"/>
    <w:rsid w:val="00463E5D"/>
    <w:rsid w:val="00470B6A"/>
    <w:rsid w:val="00482A25"/>
    <w:rsid w:val="0049232C"/>
    <w:rsid w:val="004A4475"/>
    <w:rsid w:val="004A63EE"/>
    <w:rsid w:val="004B092F"/>
    <w:rsid w:val="004E3633"/>
    <w:rsid w:val="004F36C9"/>
    <w:rsid w:val="004F6D30"/>
    <w:rsid w:val="004F7D00"/>
    <w:rsid w:val="00502FC5"/>
    <w:rsid w:val="0051668E"/>
    <w:rsid w:val="00535B61"/>
    <w:rsid w:val="00553206"/>
    <w:rsid w:val="005778F7"/>
    <w:rsid w:val="00581829"/>
    <w:rsid w:val="005A22DF"/>
    <w:rsid w:val="005A24D2"/>
    <w:rsid w:val="005A55D9"/>
    <w:rsid w:val="005A78C2"/>
    <w:rsid w:val="005B116D"/>
    <w:rsid w:val="005C43B0"/>
    <w:rsid w:val="005C4F9F"/>
    <w:rsid w:val="005C7040"/>
    <w:rsid w:val="005E582F"/>
    <w:rsid w:val="005F62A8"/>
    <w:rsid w:val="005F65BC"/>
    <w:rsid w:val="00621950"/>
    <w:rsid w:val="00626D42"/>
    <w:rsid w:val="00671C3D"/>
    <w:rsid w:val="006A7002"/>
    <w:rsid w:val="006A70E0"/>
    <w:rsid w:val="006C6250"/>
    <w:rsid w:val="006D395C"/>
    <w:rsid w:val="006D4F1C"/>
    <w:rsid w:val="006E6DD0"/>
    <w:rsid w:val="006F5854"/>
    <w:rsid w:val="00704600"/>
    <w:rsid w:val="007056BE"/>
    <w:rsid w:val="007169DB"/>
    <w:rsid w:val="00733D91"/>
    <w:rsid w:val="00733EE5"/>
    <w:rsid w:val="00746FE1"/>
    <w:rsid w:val="00754B84"/>
    <w:rsid w:val="007551DF"/>
    <w:rsid w:val="007577AE"/>
    <w:rsid w:val="007616A1"/>
    <w:rsid w:val="00771CB0"/>
    <w:rsid w:val="0077573E"/>
    <w:rsid w:val="00784DCB"/>
    <w:rsid w:val="0079205D"/>
    <w:rsid w:val="007A05A7"/>
    <w:rsid w:val="007A3597"/>
    <w:rsid w:val="007A4159"/>
    <w:rsid w:val="007C46B9"/>
    <w:rsid w:val="007D7D5D"/>
    <w:rsid w:val="007E40DC"/>
    <w:rsid w:val="007E6AC7"/>
    <w:rsid w:val="007F2179"/>
    <w:rsid w:val="007F4A16"/>
    <w:rsid w:val="007F51AD"/>
    <w:rsid w:val="008029AA"/>
    <w:rsid w:val="00803C74"/>
    <w:rsid w:val="00811BE5"/>
    <w:rsid w:val="00812DE9"/>
    <w:rsid w:val="00813082"/>
    <w:rsid w:val="00824B3C"/>
    <w:rsid w:val="0083221C"/>
    <w:rsid w:val="00834230"/>
    <w:rsid w:val="00840034"/>
    <w:rsid w:val="00842DA7"/>
    <w:rsid w:val="0084631E"/>
    <w:rsid w:val="008548A6"/>
    <w:rsid w:val="008575CE"/>
    <w:rsid w:val="0086737E"/>
    <w:rsid w:val="00871A5E"/>
    <w:rsid w:val="008738FB"/>
    <w:rsid w:val="008940E7"/>
    <w:rsid w:val="008952D9"/>
    <w:rsid w:val="008A529A"/>
    <w:rsid w:val="008B267E"/>
    <w:rsid w:val="008D1286"/>
    <w:rsid w:val="008D5B09"/>
    <w:rsid w:val="008F3272"/>
    <w:rsid w:val="00914E2B"/>
    <w:rsid w:val="00926D2C"/>
    <w:rsid w:val="00932794"/>
    <w:rsid w:val="00934ACC"/>
    <w:rsid w:val="00937AA2"/>
    <w:rsid w:val="009400BA"/>
    <w:rsid w:val="00944EE2"/>
    <w:rsid w:val="00960648"/>
    <w:rsid w:val="00962F4A"/>
    <w:rsid w:val="00966987"/>
    <w:rsid w:val="00966CF7"/>
    <w:rsid w:val="00966FB8"/>
    <w:rsid w:val="00984367"/>
    <w:rsid w:val="00985755"/>
    <w:rsid w:val="00986381"/>
    <w:rsid w:val="00991D6F"/>
    <w:rsid w:val="00993A50"/>
    <w:rsid w:val="009A43CE"/>
    <w:rsid w:val="009A5519"/>
    <w:rsid w:val="009B042A"/>
    <w:rsid w:val="009B7B30"/>
    <w:rsid w:val="009C42A8"/>
    <w:rsid w:val="009C7FF1"/>
    <w:rsid w:val="009E0DC1"/>
    <w:rsid w:val="009E5F51"/>
    <w:rsid w:val="009E73BF"/>
    <w:rsid w:val="009F2C75"/>
    <w:rsid w:val="00A0451F"/>
    <w:rsid w:val="00A24CF1"/>
    <w:rsid w:val="00A316D0"/>
    <w:rsid w:val="00A35387"/>
    <w:rsid w:val="00A457E8"/>
    <w:rsid w:val="00A45CCD"/>
    <w:rsid w:val="00A56918"/>
    <w:rsid w:val="00A572C8"/>
    <w:rsid w:val="00A57663"/>
    <w:rsid w:val="00A64981"/>
    <w:rsid w:val="00A72A98"/>
    <w:rsid w:val="00A74E94"/>
    <w:rsid w:val="00A8178F"/>
    <w:rsid w:val="00AA1C50"/>
    <w:rsid w:val="00AA4809"/>
    <w:rsid w:val="00AB0BEE"/>
    <w:rsid w:val="00AB3C4B"/>
    <w:rsid w:val="00AC4B00"/>
    <w:rsid w:val="00AC4D6E"/>
    <w:rsid w:val="00AD476A"/>
    <w:rsid w:val="00AD65E6"/>
    <w:rsid w:val="00AE1381"/>
    <w:rsid w:val="00AF06D9"/>
    <w:rsid w:val="00AF236D"/>
    <w:rsid w:val="00B205A2"/>
    <w:rsid w:val="00B22E69"/>
    <w:rsid w:val="00B31CE7"/>
    <w:rsid w:val="00B400EE"/>
    <w:rsid w:val="00B40458"/>
    <w:rsid w:val="00B42744"/>
    <w:rsid w:val="00B62B07"/>
    <w:rsid w:val="00B62E46"/>
    <w:rsid w:val="00B85E98"/>
    <w:rsid w:val="00B95F0E"/>
    <w:rsid w:val="00BB311D"/>
    <w:rsid w:val="00BB3763"/>
    <w:rsid w:val="00BD0D4D"/>
    <w:rsid w:val="00BF0E8D"/>
    <w:rsid w:val="00BF2F6E"/>
    <w:rsid w:val="00BF41BD"/>
    <w:rsid w:val="00C06675"/>
    <w:rsid w:val="00C13664"/>
    <w:rsid w:val="00C140F4"/>
    <w:rsid w:val="00C2284A"/>
    <w:rsid w:val="00C23D14"/>
    <w:rsid w:val="00C378F8"/>
    <w:rsid w:val="00C443AC"/>
    <w:rsid w:val="00C523D5"/>
    <w:rsid w:val="00C54D54"/>
    <w:rsid w:val="00C5530F"/>
    <w:rsid w:val="00C66E83"/>
    <w:rsid w:val="00C73633"/>
    <w:rsid w:val="00C863D1"/>
    <w:rsid w:val="00C902AC"/>
    <w:rsid w:val="00CA652F"/>
    <w:rsid w:val="00CA78AB"/>
    <w:rsid w:val="00CB559F"/>
    <w:rsid w:val="00CC085C"/>
    <w:rsid w:val="00CC18A1"/>
    <w:rsid w:val="00CC367A"/>
    <w:rsid w:val="00CD3BD9"/>
    <w:rsid w:val="00CD4F6E"/>
    <w:rsid w:val="00CE5858"/>
    <w:rsid w:val="00CF43D0"/>
    <w:rsid w:val="00CF5B71"/>
    <w:rsid w:val="00CF6323"/>
    <w:rsid w:val="00CF7AE3"/>
    <w:rsid w:val="00D0177B"/>
    <w:rsid w:val="00D02919"/>
    <w:rsid w:val="00D07390"/>
    <w:rsid w:val="00D11E2B"/>
    <w:rsid w:val="00D1410C"/>
    <w:rsid w:val="00D26119"/>
    <w:rsid w:val="00D27948"/>
    <w:rsid w:val="00D36034"/>
    <w:rsid w:val="00D4242A"/>
    <w:rsid w:val="00D60824"/>
    <w:rsid w:val="00DB385B"/>
    <w:rsid w:val="00DB5781"/>
    <w:rsid w:val="00DB66D4"/>
    <w:rsid w:val="00DB784C"/>
    <w:rsid w:val="00DD3C90"/>
    <w:rsid w:val="00DD6C4A"/>
    <w:rsid w:val="00DD7AB2"/>
    <w:rsid w:val="00DE1522"/>
    <w:rsid w:val="00DE1F09"/>
    <w:rsid w:val="00DE3861"/>
    <w:rsid w:val="00DE5516"/>
    <w:rsid w:val="00DE671B"/>
    <w:rsid w:val="00E072ED"/>
    <w:rsid w:val="00E11C5B"/>
    <w:rsid w:val="00E27470"/>
    <w:rsid w:val="00E3140C"/>
    <w:rsid w:val="00E36793"/>
    <w:rsid w:val="00E3696A"/>
    <w:rsid w:val="00E54907"/>
    <w:rsid w:val="00E56DD2"/>
    <w:rsid w:val="00E647E0"/>
    <w:rsid w:val="00E70723"/>
    <w:rsid w:val="00E70C6E"/>
    <w:rsid w:val="00E76F9E"/>
    <w:rsid w:val="00E818D0"/>
    <w:rsid w:val="00EA05CB"/>
    <w:rsid w:val="00EA6CA5"/>
    <w:rsid w:val="00EB5DE9"/>
    <w:rsid w:val="00EC1D6E"/>
    <w:rsid w:val="00ED2291"/>
    <w:rsid w:val="00ED77C1"/>
    <w:rsid w:val="00EF28B2"/>
    <w:rsid w:val="00EF6956"/>
    <w:rsid w:val="00F018B2"/>
    <w:rsid w:val="00F10222"/>
    <w:rsid w:val="00F1192F"/>
    <w:rsid w:val="00F13DD7"/>
    <w:rsid w:val="00F15FC7"/>
    <w:rsid w:val="00F306D8"/>
    <w:rsid w:val="00F30773"/>
    <w:rsid w:val="00F30F87"/>
    <w:rsid w:val="00F3140E"/>
    <w:rsid w:val="00F3441F"/>
    <w:rsid w:val="00F51202"/>
    <w:rsid w:val="00F51834"/>
    <w:rsid w:val="00F5647B"/>
    <w:rsid w:val="00F57EEE"/>
    <w:rsid w:val="00F639B6"/>
    <w:rsid w:val="00F71473"/>
    <w:rsid w:val="00F742E9"/>
    <w:rsid w:val="00F75A2C"/>
    <w:rsid w:val="00F8030A"/>
    <w:rsid w:val="00F84CD0"/>
    <w:rsid w:val="00F8643C"/>
    <w:rsid w:val="00F91ECF"/>
    <w:rsid w:val="00FA055C"/>
    <w:rsid w:val="00FA32EC"/>
    <w:rsid w:val="00FA35F8"/>
    <w:rsid w:val="00FA7AE0"/>
    <w:rsid w:val="00FB0ED1"/>
    <w:rsid w:val="00FB1572"/>
    <w:rsid w:val="00FD37FA"/>
    <w:rsid w:val="00FF04A9"/>
    <w:rsid w:val="00FF5F18"/>
    <w:rsid w:val="00FF7C0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C8A5B"/>
  <w15:docId w15:val="{5E5C254E-397B-499C-80E2-7BC7528B7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ED77C1"/>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Hyperlink">
    <w:name w:val="Hyperlink"/>
    <w:basedOn w:val="DefaultParagraphFont"/>
    <w:uiPriority w:val="99"/>
    <w:unhideWhenUsed/>
    <w:rsid w:val="007A3597"/>
    <w:rPr>
      <w:color w:val="0000FF" w:themeColor="hyperlink"/>
      <w:u w:val="single"/>
    </w:rPr>
  </w:style>
  <w:style w:type="character" w:styleId="UnresolvedMention">
    <w:name w:val="Unresolved Mention"/>
    <w:basedOn w:val="DefaultParagraphFont"/>
    <w:uiPriority w:val="99"/>
    <w:semiHidden/>
    <w:unhideWhenUsed/>
    <w:rsid w:val="007A3597"/>
    <w:rPr>
      <w:color w:val="605E5C"/>
      <w:shd w:val="clear" w:color="auto" w:fill="E1DFDD"/>
    </w:rPr>
  </w:style>
  <w:style w:type="paragraph" w:customStyle="1" w:styleId="tv213">
    <w:name w:val="tv213"/>
    <w:basedOn w:val="Normal"/>
    <w:rsid w:val="00E56DD2"/>
    <w:pPr>
      <w:spacing w:before="100" w:beforeAutospacing="1" w:after="100" w:afterAutospacing="1"/>
    </w:pPr>
    <w:rPr>
      <w:rFonts w:eastAsia="Times New Roman" w:cs="Times New Roman"/>
      <w:szCs w:val="24"/>
    </w:rPr>
  </w:style>
  <w:style w:type="paragraph" w:styleId="Revision">
    <w:name w:val="Revision"/>
    <w:hidden/>
    <w:uiPriority w:val="99"/>
    <w:semiHidden/>
    <w:rsid w:val="00E56DD2"/>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1C0C90"/>
    <w:rPr>
      <w:sz w:val="16"/>
      <w:szCs w:val="16"/>
    </w:rPr>
  </w:style>
  <w:style w:type="paragraph" w:styleId="CommentText">
    <w:name w:val="annotation text"/>
    <w:basedOn w:val="Normal"/>
    <w:link w:val="CommentTextChar"/>
    <w:uiPriority w:val="99"/>
    <w:unhideWhenUsed/>
    <w:rsid w:val="001C0C90"/>
    <w:rPr>
      <w:sz w:val="20"/>
      <w:szCs w:val="20"/>
    </w:rPr>
  </w:style>
  <w:style w:type="character" w:customStyle="1" w:styleId="CommentTextChar">
    <w:name w:val="Comment Text Char"/>
    <w:basedOn w:val="DefaultParagraphFont"/>
    <w:link w:val="CommentText"/>
    <w:uiPriority w:val="99"/>
    <w:rsid w:val="001C0C9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C0C90"/>
    <w:rPr>
      <w:b/>
      <w:bCs/>
    </w:rPr>
  </w:style>
  <w:style w:type="character" w:customStyle="1" w:styleId="CommentSubjectChar">
    <w:name w:val="Comment Subject Char"/>
    <w:basedOn w:val="CommentTextChar"/>
    <w:link w:val="CommentSubject"/>
    <w:uiPriority w:val="99"/>
    <w:semiHidden/>
    <w:rsid w:val="001C0C90"/>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916430">
      <w:bodyDiv w:val="1"/>
      <w:marLeft w:val="0"/>
      <w:marRight w:val="0"/>
      <w:marTop w:val="0"/>
      <w:marBottom w:val="0"/>
      <w:divBdr>
        <w:top w:val="none" w:sz="0" w:space="0" w:color="auto"/>
        <w:left w:val="none" w:sz="0" w:space="0" w:color="auto"/>
        <w:bottom w:val="none" w:sz="0" w:space="0" w:color="auto"/>
        <w:right w:val="none" w:sz="0" w:space="0" w:color="auto"/>
      </w:divBdr>
    </w:div>
    <w:div w:id="243034897">
      <w:bodyDiv w:val="1"/>
      <w:marLeft w:val="0"/>
      <w:marRight w:val="0"/>
      <w:marTop w:val="0"/>
      <w:marBottom w:val="0"/>
      <w:divBdr>
        <w:top w:val="none" w:sz="0" w:space="0" w:color="auto"/>
        <w:left w:val="none" w:sz="0" w:space="0" w:color="auto"/>
        <w:bottom w:val="none" w:sz="0" w:space="0" w:color="auto"/>
        <w:right w:val="none" w:sz="0" w:space="0" w:color="auto"/>
      </w:divBdr>
    </w:div>
    <w:div w:id="745030428">
      <w:bodyDiv w:val="1"/>
      <w:marLeft w:val="0"/>
      <w:marRight w:val="0"/>
      <w:marTop w:val="0"/>
      <w:marBottom w:val="0"/>
      <w:divBdr>
        <w:top w:val="none" w:sz="0" w:space="0" w:color="auto"/>
        <w:left w:val="none" w:sz="0" w:space="0" w:color="auto"/>
        <w:bottom w:val="none" w:sz="0" w:space="0" w:color="auto"/>
        <w:right w:val="none" w:sz="0" w:space="0" w:color="auto"/>
      </w:divBdr>
    </w:div>
    <w:div w:id="956914613">
      <w:bodyDiv w:val="1"/>
      <w:marLeft w:val="0"/>
      <w:marRight w:val="0"/>
      <w:marTop w:val="0"/>
      <w:marBottom w:val="0"/>
      <w:divBdr>
        <w:top w:val="none" w:sz="0" w:space="0" w:color="auto"/>
        <w:left w:val="none" w:sz="0" w:space="0" w:color="auto"/>
        <w:bottom w:val="none" w:sz="0" w:space="0" w:color="auto"/>
        <w:right w:val="none" w:sz="0" w:space="0" w:color="auto"/>
      </w:divBdr>
    </w:div>
    <w:div w:id="1128091797">
      <w:bodyDiv w:val="1"/>
      <w:marLeft w:val="0"/>
      <w:marRight w:val="0"/>
      <w:marTop w:val="0"/>
      <w:marBottom w:val="0"/>
      <w:divBdr>
        <w:top w:val="none" w:sz="0" w:space="0" w:color="auto"/>
        <w:left w:val="none" w:sz="0" w:space="0" w:color="auto"/>
        <w:bottom w:val="none" w:sz="0" w:space="0" w:color="auto"/>
        <w:right w:val="none" w:sz="0" w:space="0" w:color="auto"/>
      </w:divBdr>
    </w:div>
    <w:div w:id="1458062786">
      <w:bodyDiv w:val="1"/>
      <w:marLeft w:val="0"/>
      <w:marRight w:val="0"/>
      <w:marTop w:val="0"/>
      <w:marBottom w:val="0"/>
      <w:divBdr>
        <w:top w:val="none" w:sz="0" w:space="0" w:color="auto"/>
        <w:left w:val="none" w:sz="0" w:space="0" w:color="auto"/>
        <w:bottom w:val="none" w:sz="0" w:space="0" w:color="auto"/>
        <w:right w:val="none" w:sz="0" w:space="0" w:color="auto"/>
      </w:divBdr>
    </w:div>
    <w:div w:id="1722946485">
      <w:bodyDiv w:val="1"/>
      <w:marLeft w:val="0"/>
      <w:marRight w:val="0"/>
      <w:marTop w:val="0"/>
      <w:marBottom w:val="0"/>
      <w:divBdr>
        <w:top w:val="none" w:sz="0" w:space="0" w:color="auto"/>
        <w:left w:val="none" w:sz="0" w:space="0" w:color="auto"/>
        <w:bottom w:val="none" w:sz="0" w:space="0" w:color="auto"/>
        <w:right w:val="none" w:sz="0" w:space="0" w:color="auto"/>
      </w:divBdr>
    </w:div>
    <w:div w:id="186313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FBBB9652ABC45B89BA1B9C00C2A5447"/>
        <w:category>
          <w:name w:val="Vispārīgi"/>
          <w:gallery w:val="placeholder"/>
        </w:category>
        <w:types>
          <w:type w:val="bbPlcHdr"/>
        </w:types>
        <w:behaviors>
          <w:behavior w:val="content"/>
        </w:behaviors>
        <w:guid w:val="{0F2CE444-3DD8-44ED-B31B-3669EA04E049}"/>
      </w:docPartPr>
      <w:docPartBody>
        <w:p w:rsidR="003755ED" w:rsidRDefault="003755ED">
          <w:pPr>
            <w:pStyle w:val="DFBBB9652ABC45B89BA1B9C00C2A5447"/>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BDFC86BD0AA547008948B7DF0F168164"/>
        <w:category>
          <w:name w:val="Vispārīgi"/>
          <w:gallery w:val="placeholder"/>
        </w:category>
        <w:types>
          <w:type w:val="bbPlcHdr"/>
        </w:types>
        <w:behaviors>
          <w:behavior w:val="content"/>
        </w:behaviors>
        <w:guid w:val="{03ECC53D-4BCC-43AD-9079-80FCD61DE4C0}"/>
      </w:docPartPr>
      <w:docPartBody>
        <w:p w:rsidR="003755ED" w:rsidRDefault="003755ED">
          <w:pPr>
            <w:pStyle w:val="BDFC86BD0AA547008948B7DF0F168164"/>
          </w:pPr>
          <w:r w:rsidRPr="00811BE5">
            <w:rPr>
              <w:color w:val="808080" w:themeColor="background1" w:themeShade="80"/>
            </w:rPr>
            <w:t>[Datums]</w:t>
          </w:r>
        </w:p>
      </w:docPartBody>
    </w:docPart>
    <w:docPart>
      <w:docPartPr>
        <w:name w:val="65DEB5E117C3444FA44B6A58DCCF1A30"/>
        <w:category>
          <w:name w:val="Vispārīgi"/>
          <w:gallery w:val="placeholder"/>
        </w:category>
        <w:types>
          <w:type w:val="bbPlcHdr"/>
        </w:types>
        <w:behaviors>
          <w:behavior w:val="content"/>
        </w:behaviors>
        <w:guid w:val="{A8211595-0968-481D-BA9D-761FEECCC031}"/>
      </w:docPartPr>
      <w:docPartBody>
        <w:p w:rsidR="003755ED" w:rsidRDefault="003755ED">
          <w:pPr>
            <w:pStyle w:val="65DEB5E117C3444FA44B6A58DCCF1A30"/>
          </w:pPr>
          <w:r>
            <w:t xml:space="preserve">Noteikumi </w:t>
          </w:r>
        </w:p>
      </w:docPartBody>
    </w:docPart>
    <w:docPart>
      <w:docPartPr>
        <w:name w:val="7D534AFBF2BC4D71806E656B6B0CB3A6"/>
        <w:category>
          <w:name w:val="Vispārīgi"/>
          <w:gallery w:val="placeholder"/>
        </w:category>
        <w:types>
          <w:type w:val="bbPlcHdr"/>
        </w:types>
        <w:behaviors>
          <w:behavior w:val="content"/>
        </w:behaviors>
        <w:guid w:val="{3DA19BC6-659B-4F4B-B095-6C5C3A6E464F}"/>
      </w:docPartPr>
      <w:docPartBody>
        <w:p w:rsidR="003755ED" w:rsidRDefault="003755ED">
          <w:pPr>
            <w:pStyle w:val="7D534AFBF2BC4D71806E656B6B0CB3A6"/>
          </w:pPr>
          <w:r>
            <w:t xml:space="preserve">Nr. </w:t>
          </w:r>
        </w:p>
      </w:docPartBody>
    </w:docPart>
    <w:docPart>
      <w:docPartPr>
        <w:name w:val="F40921B59A594581BDF6E02D55777395"/>
        <w:category>
          <w:name w:val="Vispārīgi"/>
          <w:gallery w:val="placeholder"/>
        </w:category>
        <w:types>
          <w:type w:val="bbPlcHdr"/>
        </w:types>
        <w:behaviors>
          <w:behavior w:val="content"/>
        </w:behaviors>
        <w:guid w:val="{CF2F0FD3-1CAF-4917-9A4E-1683A2778357}"/>
      </w:docPartPr>
      <w:docPartBody>
        <w:p w:rsidR="003755ED" w:rsidRDefault="003755ED">
          <w:pPr>
            <w:pStyle w:val="F40921B59A594581BDF6E02D55777395"/>
          </w:pPr>
          <w:r>
            <w:t>_____</w:t>
          </w:r>
        </w:p>
      </w:docPartBody>
    </w:docPart>
    <w:docPart>
      <w:docPartPr>
        <w:name w:val="44C072BBFBA249FDA03B055CC4D0CF94"/>
        <w:category>
          <w:name w:val="Vispārīgi"/>
          <w:gallery w:val="placeholder"/>
        </w:category>
        <w:types>
          <w:type w:val="bbPlcHdr"/>
        </w:types>
        <w:behaviors>
          <w:behavior w:val="content"/>
        </w:behaviors>
        <w:guid w:val="{DED8A1AC-6994-4449-ABD3-2D44150116B9}"/>
      </w:docPartPr>
      <w:docPartBody>
        <w:p w:rsidR="003755ED" w:rsidRDefault="003755ED">
          <w:pPr>
            <w:pStyle w:val="44C072BBFBA249FDA03B055CC4D0CF94"/>
          </w:pPr>
          <w:r>
            <w:rPr>
              <w:rFonts w:cs="Times New Roman"/>
            </w:rPr>
            <w:t>Rīgā</w:t>
          </w:r>
        </w:p>
      </w:docPartBody>
    </w:docPart>
    <w:docPart>
      <w:docPartPr>
        <w:name w:val="40C90E6E3E6548F590008B62CDCB1E92"/>
        <w:category>
          <w:name w:val="Vispārīgi"/>
          <w:gallery w:val="placeholder"/>
        </w:category>
        <w:types>
          <w:type w:val="bbPlcHdr"/>
        </w:types>
        <w:behaviors>
          <w:behavior w:val="content"/>
        </w:behaviors>
        <w:guid w:val="{158122B4-3FEB-4733-979B-71B9AD68DF99}"/>
      </w:docPartPr>
      <w:docPartBody>
        <w:p w:rsidR="003755ED" w:rsidRDefault="003755ED">
          <w:pPr>
            <w:pStyle w:val="40C90E6E3E6548F590008B62CDCB1E92"/>
          </w:pPr>
          <w:r w:rsidRPr="00F5647B">
            <w:rPr>
              <w:rStyle w:val="PlaceholderText"/>
              <w:b/>
            </w:rPr>
            <w:t>[Nosaukums]</w:t>
          </w:r>
        </w:p>
      </w:docPartBody>
    </w:docPart>
    <w:docPart>
      <w:docPartPr>
        <w:name w:val="6AAFDA74EA1D46ADAAF391E90416BA30"/>
        <w:category>
          <w:name w:val="Vispārīgi"/>
          <w:gallery w:val="placeholder"/>
        </w:category>
        <w:types>
          <w:type w:val="bbPlcHdr"/>
        </w:types>
        <w:behaviors>
          <w:behavior w:val="content"/>
        </w:behaviors>
        <w:guid w:val="{B25DA8D8-A929-4FE6-ABE7-874FF0355695}"/>
      </w:docPartPr>
      <w:docPartBody>
        <w:p w:rsidR="003755ED" w:rsidRDefault="003755ED">
          <w:pPr>
            <w:pStyle w:val="6AAFDA74EA1D46ADAAF391E90416BA30"/>
          </w:pPr>
          <w:r>
            <w:rPr>
              <w:rFonts w:cs="Times New Roman"/>
            </w:rPr>
            <w:t xml:space="preserve">Izdoti </w:t>
          </w:r>
        </w:p>
      </w:docPartBody>
    </w:docPart>
    <w:docPart>
      <w:docPartPr>
        <w:name w:val="B70D56C0AA014F34BF67A792D6C78975"/>
        <w:category>
          <w:name w:val="Vispārīgi"/>
          <w:gallery w:val="placeholder"/>
        </w:category>
        <w:types>
          <w:type w:val="bbPlcHdr"/>
        </w:types>
        <w:behaviors>
          <w:behavior w:val="content"/>
        </w:behaviors>
        <w:guid w:val="{BA523405-07A0-43A0-810B-CFC85CCF55C8}"/>
      </w:docPartPr>
      <w:docPartBody>
        <w:p w:rsidR="003755ED" w:rsidRDefault="003755ED">
          <w:pPr>
            <w:pStyle w:val="B70D56C0AA014F34BF67A792D6C78975"/>
          </w:pPr>
          <w:r>
            <w:rPr>
              <w:rFonts w:cs="Times New Roman"/>
            </w:rPr>
            <w:t>saskaņā ar</w:t>
          </w:r>
        </w:p>
      </w:docPartBody>
    </w:docPart>
    <w:docPart>
      <w:docPartPr>
        <w:name w:val="C7A086C5BC27414FA364E495AA85621E"/>
        <w:category>
          <w:name w:val="Vispārīgi"/>
          <w:gallery w:val="placeholder"/>
        </w:category>
        <w:types>
          <w:type w:val="bbPlcHdr"/>
        </w:types>
        <w:behaviors>
          <w:behavior w:val="content"/>
        </w:behaviors>
        <w:guid w:val="{D8C4E6B4-219A-4BD0-9904-5A29FB37AD2C}"/>
      </w:docPartPr>
      <w:docPartBody>
        <w:p w:rsidR="003755ED" w:rsidRDefault="003755ED">
          <w:pPr>
            <w:pStyle w:val="C7A086C5BC27414FA364E495AA85621E"/>
          </w:pPr>
          <w:r w:rsidRPr="00301089">
            <w:rPr>
              <w:rStyle w:val="PlaceholderText"/>
            </w:rPr>
            <w:t>[likuma]</w:t>
          </w:r>
        </w:p>
      </w:docPartBody>
    </w:docPart>
    <w:docPart>
      <w:docPartPr>
        <w:name w:val="0F1CEC442CBA4DA3B9E7BFA280F4E06C"/>
        <w:category>
          <w:name w:val="Vispārīgi"/>
          <w:gallery w:val="placeholder"/>
        </w:category>
        <w:types>
          <w:type w:val="bbPlcHdr"/>
        </w:types>
        <w:behaviors>
          <w:behavior w:val="content"/>
        </w:behaviors>
        <w:guid w:val="{A22D6D68-FC51-4450-BF79-E41AFD8E30D6}"/>
      </w:docPartPr>
      <w:docPartBody>
        <w:p w:rsidR="003755ED" w:rsidRDefault="003755ED">
          <w:pPr>
            <w:pStyle w:val="0F1CEC442CBA4DA3B9E7BFA280F4E06C"/>
          </w:pPr>
          <w:r w:rsidRPr="007F4A16">
            <w:rPr>
              <w:rStyle w:val="PlaceholderText"/>
              <w:color w:val="808080" w:themeColor="background1" w:themeShade="80"/>
            </w:rPr>
            <w:t>[nr.]</w:t>
          </w:r>
        </w:p>
      </w:docPartBody>
    </w:docPart>
    <w:docPart>
      <w:docPartPr>
        <w:name w:val="BF636569AA044E26A9BEE5E034A76D9F"/>
        <w:category>
          <w:name w:val="Vispārīgi"/>
          <w:gallery w:val="placeholder"/>
        </w:category>
        <w:types>
          <w:type w:val="bbPlcHdr"/>
        </w:types>
        <w:behaviors>
          <w:behavior w:val="content"/>
        </w:behaviors>
        <w:guid w:val="{96F7FD03-9072-4E47-8358-608C3D9E8D8A}"/>
      </w:docPartPr>
      <w:docPartBody>
        <w:p w:rsidR="003755ED" w:rsidRDefault="003755ED">
          <w:pPr>
            <w:pStyle w:val="BF636569AA044E26A9BEE5E034A76D9F"/>
          </w:pPr>
          <w:r>
            <w:rPr>
              <w:rFonts w:cs="Times New Roman"/>
            </w:rPr>
            <w:t>. panta</w:t>
          </w:r>
        </w:p>
      </w:docPartBody>
    </w:docPart>
    <w:docPart>
      <w:docPartPr>
        <w:name w:val="C39EFA7E533A4475A3DC33B88C096F76"/>
        <w:category>
          <w:name w:val="Vispārīgi"/>
          <w:gallery w:val="placeholder"/>
        </w:category>
        <w:types>
          <w:type w:val="bbPlcHdr"/>
        </w:types>
        <w:behaviors>
          <w:behavior w:val="content"/>
        </w:behaviors>
        <w:guid w:val="{DEC3157E-DBC9-4704-B367-0053B1AA8E3C}"/>
      </w:docPartPr>
      <w:docPartBody>
        <w:p w:rsidR="003755ED" w:rsidRDefault="003755ED">
          <w:pPr>
            <w:pStyle w:val="C39EFA7E533A4475A3DC33B88C096F76"/>
          </w:pPr>
          <w:r w:rsidRPr="00DB385B">
            <w:rPr>
              <w:rStyle w:val="PlaceholderText"/>
            </w:rPr>
            <w:t>[vārdiem]</w:t>
          </w:r>
        </w:p>
      </w:docPartBody>
    </w:docPart>
    <w:docPart>
      <w:docPartPr>
        <w:name w:val="9C79EF29EE38402FAE8EFBE8E520B10F"/>
        <w:category>
          <w:name w:val="Vispārīgi"/>
          <w:gallery w:val="placeholder"/>
        </w:category>
        <w:types>
          <w:type w:val="bbPlcHdr"/>
        </w:types>
        <w:behaviors>
          <w:behavior w:val="content"/>
        </w:behaviors>
        <w:guid w:val="{D448A04A-F03C-45A7-8A2B-4DE9AA70F281}"/>
      </w:docPartPr>
      <w:docPartBody>
        <w:p w:rsidR="003755ED" w:rsidRDefault="003755ED">
          <w:pPr>
            <w:pStyle w:val="9C79EF29EE38402FAE8EFBE8E520B10F"/>
          </w:pPr>
          <w:r w:rsidRPr="00DB385B">
            <w:rPr>
              <w:rStyle w:val="PlaceholderText"/>
            </w:rPr>
            <w:t>[nr.]</w:t>
          </w:r>
        </w:p>
      </w:docPartBody>
    </w:docPart>
    <w:docPart>
      <w:docPartPr>
        <w:name w:val="70DB12261AC74ACCAA95FE8C4EF1BD04"/>
        <w:category>
          <w:name w:val="Vispārīgi"/>
          <w:gallery w:val="placeholder"/>
        </w:category>
        <w:types>
          <w:type w:val="bbPlcHdr"/>
        </w:types>
        <w:behaviors>
          <w:behavior w:val="content"/>
        </w:behaviors>
        <w:guid w:val="{0E9BC716-D917-4B03-B36E-B47796E05FC7}"/>
      </w:docPartPr>
      <w:docPartBody>
        <w:p w:rsidR="003755ED" w:rsidRDefault="003755ED">
          <w:pPr>
            <w:pStyle w:val="70DB12261AC74ACCAA95FE8C4EF1BD04"/>
          </w:pPr>
          <w:r>
            <w:rPr>
              <w:rFonts w:cs="Times New Roman"/>
            </w:rPr>
            <w:t>. punktu</w:t>
          </w:r>
        </w:p>
      </w:docPartBody>
    </w:docPart>
    <w:docPart>
      <w:docPartPr>
        <w:name w:val="C712E872C77446A0BAB03C3DC67ECFB3"/>
        <w:category>
          <w:name w:val="Vispārīgi"/>
          <w:gallery w:val="placeholder"/>
        </w:category>
        <w:types>
          <w:type w:val="bbPlcHdr"/>
        </w:types>
        <w:behaviors>
          <w:behavior w:val="content"/>
        </w:behaviors>
        <w:guid w:val="{DBA87F08-518A-438E-9F01-42F9F86AD013}"/>
      </w:docPartPr>
      <w:docPartBody>
        <w:p w:rsidR="003755ED" w:rsidRDefault="003755ED">
          <w:pPr>
            <w:pStyle w:val="C712E872C77446A0BAB03C3DC67ECFB3"/>
          </w:pPr>
          <w:r>
            <w:rPr>
              <w:rFonts w:ascii="Times New Roman" w:hAnsi="Times New Roman" w:cs="Times New Roman"/>
            </w:rPr>
            <w:t>{amats}</w:t>
          </w:r>
        </w:p>
      </w:docPartBody>
    </w:docPart>
    <w:docPart>
      <w:docPartPr>
        <w:name w:val="44FA96D2208F4D71A9782EB5A155A958"/>
        <w:category>
          <w:name w:val="Vispārīgi"/>
          <w:gallery w:val="placeholder"/>
        </w:category>
        <w:types>
          <w:type w:val="bbPlcHdr"/>
        </w:types>
        <w:behaviors>
          <w:behavior w:val="content"/>
        </w:behaviors>
        <w:guid w:val="{CD6EB2C7-2B99-43F7-BB81-2AACA205E388}"/>
      </w:docPartPr>
      <w:docPartBody>
        <w:p w:rsidR="003755ED" w:rsidRDefault="003755ED">
          <w:pPr>
            <w:pStyle w:val="44FA96D2208F4D71A9782EB5A155A958"/>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5ED"/>
    <w:rsid w:val="00312174"/>
    <w:rsid w:val="003755ED"/>
    <w:rsid w:val="0038727D"/>
    <w:rsid w:val="003C78EE"/>
    <w:rsid w:val="005A24D2"/>
    <w:rsid w:val="007551DF"/>
    <w:rsid w:val="007D7D5D"/>
    <w:rsid w:val="007E6AC7"/>
    <w:rsid w:val="009E73BF"/>
    <w:rsid w:val="00AE1381"/>
    <w:rsid w:val="00AF019B"/>
    <w:rsid w:val="00B62E46"/>
    <w:rsid w:val="00C140F4"/>
    <w:rsid w:val="00E27470"/>
    <w:rsid w:val="00ED2291"/>
    <w:rsid w:val="00EF28B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BBB9652ABC45B89BA1B9C00C2A5447">
    <w:name w:val="DFBBB9652ABC45B89BA1B9C00C2A5447"/>
  </w:style>
  <w:style w:type="paragraph" w:customStyle="1" w:styleId="BDFC86BD0AA547008948B7DF0F168164">
    <w:name w:val="BDFC86BD0AA547008948B7DF0F168164"/>
  </w:style>
  <w:style w:type="paragraph" w:customStyle="1" w:styleId="65DEB5E117C3444FA44B6A58DCCF1A30">
    <w:name w:val="65DEB5E117C3444FA44B6A58DCCF1A30"/>
  </w:style>
  <w:style w:type="paragraph" w:customStyle="1" w:styleId="7D534AFBF2BC4D71806E656B6B0CB3A6">
    <w:name w:val="7D534AFBF2BC4D71806E656B6B0CB3A6"/>
  </w:style>
  <w:style w:type="paragraph" w:customStyle="1" w:styleId="F40921B59A594581BDF6E02D55777395">
    <w:name w:val="F40921B59A594581BDF6E02D55777395"/>
  </w:style>
  <w:style w:type="paragraph" w:customStyle="1" w:styleId="44C072BBFBA249FDA03B055CC4D0CF94">
    <w:name w:val="44C072BBFBA249FDA03B055CC4D0CF94"/>
  </w:style>
  <w:style w:type="character" w:styleId="PlaceholderText">
    <w:name w:val="Placeholder Text"/>
    <w:basedOn w:val="DefaultParagraphFont"/>
    <w:uiPriority w:val="99"/>
    <w:semiHidden/>
    <w:rPr>
      <w:color w:val="808080"/>
    </w:rPr>
  </w:style>
  <w:style w:type="paragraph" w:customStyle="1" w:styleId="40C90E6E3E6548F590008B62CDCB1E92">
    <w:name w:val="40C90E6E3E6548F590008B62CDCB1E92"/>
  </w:style>
  <w:style w:type="paragraph" w:customStyle="1" w:styleId="6AAFDA74EA1D46ADAAF391E90416BA30">
    <w:name w:val="6AAFDA74EA1D46ADAAF391E90416BA30"/>
  </w:style>
  <w:style w:type="paragraph" w:customStyle="1" w:styleId="B70D56C0AA014F34BF67A792D6C78975">
    <w:name w:val="B70D56C0AA014F34BF67A792D6C78975"/>
  </w:style>
  <w:style w:type="paragraph" w:customStyle="1" w:styleId="C7A086C5BC27414FA364E495AA85621E">
    <w:name w:val="C7A086C5BC27414FA364E495AA85621E"/>
  </w:style>
  <w:style w:type="paragraph" w:customStyle="1" w:styleId="0F1CEC442CBA4DA3B9E7BFA280F4E06C">
    <w:name w:val="0F1CEC442CBA4DA3B9E7BFA280F4E06C"/>
  </w:style>
  <w:style w:type="paragraph" w:customStyle="1" w:styleId="BF636569AA044E26A9BEE5E034A76D9F">
    <w:name w:val="BF636569AA044E26A9BEE5E034A76D9F"/>
  </w:style>
  <w:style w:type="paragraph" w:customStyle="1" w:styleId="C39EFA7E533A4475A3DC33B88C096F76">
    <w:name w:val="C39EFA7E533A4475A3DC33B88C096F76"/>
  </w:style>
  <w:style w:type="paragraph" w:customStyle="1" w:styleId="9C79EF29EE38402FAE8EFBE8E520B10F">
    <w:name w:val="9C79EF29EE38402FAE8EFBE8E520B10F"/>
  </w:style>
  <w:style w:type="paragraph" w:customStyle="1" w:styleId="70DB12261AC74ACCAA95FE8C4EF1BD04">
    <w:name w:val="70DB12261AC74ACCAA95FE8C4EF1BD04"/>
  </w:style>
  <w:style w:type="paragraph" w:customStyle="1" w:styleId="C712E872C77446A0BAB03C3DC67ECFB3">
    <w:name w:val="C712E872C77446A0BAB03C3DC67ECFB3"/>
  </w:style>
  <w:style w:type="paragraph" w:customStyle="1" w:styleId="44FA96D2208F4D71A9782EB5A155A958">
    <w:name w:val="44FA96D2208F4D71A9782EB5A155A9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10</TotalTime>
  <Pages>4</Pages>
  <Words>5888</Words>
  <Characters>3357</Characters>
  <Application>Microsoft Office Word</Application>
  <DocSecurity>0</DocSecurity>
  <Lines>27</Lines>
  <Paragraphs>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Aldis Ritums</dc:creator>
  <cp:lastModifiedBy>Ilze Grava</cp:lastModifiedBy>
  <cp:revision>3</cp:revision>
  <cp:lastPrinted>2010-12-20T19:45:00Z</cp:lastPrinted>
  <dcterms:created xsi:type="dcterms:W3CDTF">2024-10-07T05:55:00Z</dcterms:created>
  <dcterms:modified xsi:type="dcterms:W3CDTF">2024-10-07T06:13:00Z</dcterms:modified>
</cp:coreProperties>
</file>