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B123" w14:textId="34C03713" w:rsidR="006C3828" w:rsidRPr="00894D21" w:rsidRDefault="006C3828" w:rsidP="00894D21">
      <w:pPr>
        <w:spacing w:after="0" w:line="240" w:lineRule="auto"/>
        <w:jc w:val="center"/>
        <w:rPr>
          <w:rFonts w:ascii="Times New Roman" w:hAnsi="Times New Roman" w:cs="Times New Roman"/>
          <w:b/>
          <w:bCs/>
          <w:sz w:val="24"/>
          <w:szCs w:val="24"/>
        </w:rPr>
      </w:pPr>
      <w:r w:rsidRPr="00894D21">
        <w:rPr>
          <w:rFonts w:ascii="Times New Roman" w:hAnsi="Times New Roman" w:cs="Times New Roman"/>
          <w:b/>
          <w:bCs/>
          <w:sz w:val="24"/>
          <w:szCs w:val="24"/>
        </w:rPr>
        <w:t>Latvijas Bankas noteikumu projekta "</w:t>
      </w:r>
      <w:r w:rsidR="00141F7E" w:rsidRPr="00141F7E">
        <w:rPr>
          <w:rFonts w:ascii="Times New Roman" w:hAnsi="Times New Roman" w:cs="Times New Roman"/>
          <w:b/>
          <w:bCs/>
          <w:sz w:val="24"/>
          <w:szCs w:val="24"/>
        </w:rPr>
        <w:t>Krājaizdevu sabiedrību aktīvu un ārpusbilances saistību novērtēšanas noteikumi</w:t>
      </w:r>
      <w:r w:rsidRPr="00894D21">
        <w:rPr>
          <w:rFonts w:ascii="Times New Roman" w:hAnsi="Times New Roman" w:cs="Times New Roman"/>
          <w:b/>
          <w:bCs/>
          <w:sz w:val="24"/>
          <w:szCs w:val="24"/>
        </w:rPr>
        <w:t>" anotācija</w:t>
      </w:r>
    </w:p>
    <w:p w14:paraId="328163FB" w14:textId="77777777" w:rsidR="006C3828" w:rsidRPr="00894D21" w:rsidRDefault="006C3828" w:rsidP="00AD0DA2">
      <w:pPr>
        <w:spacing w:after="0" w:line="240" w:lineRule="auto"/>
        <w:rPr>
          <w:rFonts w:ascii="Times New Roman" w:hAnsi="Times New Roman" w:cs="Times New Roman"/>
          <w:sz w:val="24"/>
          <w:szCs w:val="24"/>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7017"/>
      </w:tblGrid>
      <w:tr w:rsidR="006C3828" w:rsidRPr="00894D21" w14:paraId="2962AEE1" w14:textId="77777777" w:rsidTr="00197B44">
        <w:trPr>
          <w:trHeight w:val="567"/>
        </w:trPr>
        <w:tc>
          <w:tcPr>
            <w:tcW w:w="1100" w:type="pct"/>
            <w:shd w:val="clear" w:color="auto" w:fill="auto"/>
            <w:hideMark/>
          </w:tcPr>
          <w:p w14:paraId="28E56CFA"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Nosaukums</w:t>
            </w:r>
          </w:p>
          <w:p w14:paraId="04926FAB"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900" w:type="pct"/>
            <w:shd w:val="clear" w:color="auto" w:fill="auto"/>
          </w:tcPr>
          <w:p w14:paraId="00D2931F" w14:textId="746AD24C" w:rsidR="006C3828" w:rsidRPr="00894D21" w:rsidRDefault="00141F7E" w:rsidP="00D53AC5">
            <w:pPr>
              <w:spacing w:after="120" w:line="240" w:lineRule="auto"/>
              <w:jc w:val="both"/>
              <w:rPr>
                <w:rFonts w:ascii="Times New Roman" w:eastAsia="Times New Roman" w:hAnsi="Times New Roman" w:cs="Times New Roman"/>
                <w:sz w:val="24"/>
                <w:szCs w:val="24"/>
                <w:lang w:eastAsia="lv-LV"/>
              </w:rPr>
            </w:pPr>
            <w:r w:rsidRPr="00141F7E">
              <w:rPr>
                <w:rFonts w:ascii="Times New Roman" w:eastAsia="Times New Roman" w:hAnsi="Times New Roman" w:cs="Times New Roman"/>
                <w:sz w:val="24"/>
                <w:szCs w:val="24"/>
                <w:lang w:eastAsia="lv-LV"/>
              </w:rPr>
              <w:t>Krājaizdevu sabiedrību aktīvu un ārpusbilances saistību novērtēšanas noteikumi</w:t>
            </w:r>
          </w:p>
        </w:tc>
      </w:tr>
      <w:tr w:rsidR="006C3828" w:rsidRPr="00894D21" w14:paraId="7F11A741" w14:textId="77777777" w:rsidTr="00197B44">
        <w:trPr>
          <w:trHeight w:val="395"/>
        </w:trPr>
        <w:tc>
          <w:tcPr>
            <w:tcW w:w="1100" w:type="pct"/>
            <w:shd w:val="clear" w:color="auto" w:fill="auto"/>
            <w:hideMark/>
          </w:tcPr>
          <w:p w14:paraId="49DBC46E"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Dokumenta veids</w:t>
            </w:r>
          </w:p>
          <w:p w14:paraId="0F0B9B60"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900" w:type="pct"/>
            <w:shd w:val="clear" w:color="auto" w:fill="auto"/>
          </w:tcPr>
          <w:p w14:paraId="4B5460C8" w14:textId="77777777"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Latvijas Bankas noteikumi</w:t>
            </w:r>
          </w:p>
        </w:tc>
      </w:tr>
      <w:tr w:rsidR="006C3828" w:rsidRPr="00894D21" w14:paraId="11B9F009" w14:textId="77777777" w:rsidTr="00197B44">
        <w:trPr>
          <w:trHeight w:val="567"/>
        </w:trPr>
        <w:tc>
          <w:tcPr>
            <w:tcW w:w="1100" w:type="pct"/>
            <w:shd w:val="clear" w:color="auto" w:fill="auto"/>
            <w:hideMark/>
          </w:tcPr>
          <w:p w14:paraId="634A5735"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 xml:space="preserve">Izdošanas pamatojums </w:t>
            </w:r>
          </w:p>
          <w:p w14:paraId="360069FD"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900" w:type="pct"/>
            <w:shd w:val="clear" w:color="auto" w:fill="auto"/>
          </w:tcPr>
          <w:p w14:paraId="48EEF1AA" w14:textId="62282F9E" w:rsidR="006C3828" w:rsidRPr="00894D21" w:rsidRDefault="00141F7E" w:rsidP="00141F7E">
            <w:pPr>
              <w:spacing w:after="120" w:line="240" w:lineRule="auto"/>
              <w:jc w:val="both"/>
              <w:rPr>
                <w:rFonts w:ascii="Times New Roman" w:eastAsia="Times New Roman" w:hAnsi="Times New Roman" w:cs="Times New Roman"/>
                <w:sz w:val="24"/>
                <w:szCs w:val="24"/>
                <w:lang w:eastAsia="lv-LV"/>
              </w:rPr>
            </w:pPr>
            <w:r w:rsidRPr="00141F7E">
              <w:rPr>
                <w:rFonts w:ascii="Times New Roman" w:eastAsia="Times New Roman" w:hAnsi="Times New Roman" w:cs="Times New Roman"/>
                <w:sz w:val="24"/>
                <w:szCs w:val="24"/>
                <w:lang w:eastAsia="lv-LV"/>
              </w:rPr>
              <w:t>Krājaizdevu sabiedrību likuma</w:t>
            </w:r>
            <w:r w:rsidR="00097B89">
              <w:rPr>
                <w:rFonts w:ascii="Times New Roman" w:eastAsia="Times New Roman" w:hAnsi="Times New Roman" w:cs="Times New Roman"/>
                <w:sz w:val="24"/>
                <w:szCs w:val="24"/>
                <w:lang w:eastAsia="lv-LV"/>
              </w:rPr>
              <w:t xml:space="preserve"> </w:t>
            </w:r>
            <w:r w:rsidRPr="00141F7E">
              <w:rPr>
                <w:rFonts w:ascii="Times New Roman" w:eastAsia="Times New Roman" w:hAnsi="Times New Roman" w:cs="Times New Roman"/>
                <w:sz w:val="24"/>
                <w:szCs w:val="24"/>
                <w:lang w:eastAsia="lv-LV"/>
              </w:rPr>
              <w:t>20.</w:t>
            </w:r>
            <w:r w:rsidR="00FC7F40">
              <w:rPr>
                <w:rFonts w:ascii="Times New Roman" w:eastAsia="Times New Roman" w:hAnsi="Times New Roman" w:cs="Times New Roman"/>
                <w:sz w:val="24"/>
                <w:szCs w:val="24"/>
                <w:lang w:eastAsia="lv-LV"/>
              </w:rPr>
              <w:t> </w:t>
            </w:r>
            <w:r w:rsidRPr="00141F7E">
              <w:rPr>
                <w:rFonts w:ascii="Times New Roman" w:eastAsia="Times New Roman" w:hAnsi="Times New Roman" w:cs="Times New Roman"/>
                <w:sz w:val="24"/>
                <w:szCs w:val="24"/>
                <w:lang w:eastAsia="lv-LV"/>
              </w:rPr>
              <w:t>panta trīspadsmit</w:t>
            </w:r>
            <w:r w:rsidR="00097B89">
              <w:rPr>
                <w:rFonts w:ascii="Times New Roman" w:eastAsia="Times New Roman" w:hAnsi="Times New Roman" w:cs="Times New Roman"/>
                <w:sz w:val="24"/>
                <w:szCs w:val="24"/>
                <w:lang w:eastAsia="lv-LV"/>
              </w:rPr>
              <w:t>ā</w:t>
            </w:r>
            <w:r w:rsidRPr="00141F7E">
              <w:rPr>
                <w:rFonts w:ascii="Times New Roman" w:eastAsia="Times New Roman" w:hAnsi="Times New Roman" w:cs="Times New Roman"/>
                <w:sz w:val="24"/>
                <w:szCs w:val="24"/>
                <w:lang w:eastAsia="lv-LV"/>
              </w:rPr>
              <w:t xml:space="preserve"> daļ</w:t>
            </w:r>
            <w:r w:rsidR="00097B89">
              <w:rPr>
                <w:rFonts w:ascii="Times New Roman" w:eastAsia="Times New Roman" w:hAnsi="Times New Roman" w:cs="Times New Roman"/>
                <w:sz w:val="24"/>
                <w:szCs w:val="24"/>
                <w:lang w:eastAsia="lv-LV"/>
              </w:rPr>
              <w:t>a</w:t>
            </w:r>
          </w:p>
        </w:tc>
      </w:tr>
      <w:tr w:rsidR="006C3828" w:rsidRPr="00894D21" w14:paraId="26D3F596" w14:textId="77777777" w:rsidTr="00197B44">
        <w:trPr>
          <w:trHeight w:val="567"/>
        </w:trPr>
        <w:tc>
          <w:tcPr>
            <w:tcW w:w="1100" w:type="pct"/>
            <w:shd w:val="clear" w:color="auto" w:fill="auto"/>
            <w:hideMark/>
          </w:tcPr>
          <w:p w14:paraId="253A449D" w14:textId="77777777" w:rsidR="006C3828" w:rsidRPr="00BB15E9" w:rsidRDefault="006C3828" w:rsidP="00AD0DA2">
            <w:pPr>
              <w:spacing w:after="0" w:line="240" w:lineRule="auto"/>
              <w:rPr>
                <w:rFonts w:ascii="Times New Roman" w:eastAsia="Times New Roman" w:hAnsi="Times New Roman" w:cs="Times New Roman"/>
                <w:b/>
                <w:bCs/>
                <w:sz w:val="24"/>
                <w:szCs w:val="24"/>
                <w:lang w:eastAsia="lv-LV"/>
              </w:rPr>
            </w:pPr>
            <w:r w:rsidRPr="00BB15E9">
              <w:rPr>
                <w:rFonts w:ascii="Times New Roman" w:eastAsia="Times New Roman" w:hAnsi="Times New Roman" w:cs="Times New Roman"/>
                <w:b/>
                <w:bCs/>
                <w:sz w:val="24"/>
                <w:szCs w:val="24"/>
                <w:lang w:eastAsia="lv-LV"/>
              </w:rPr>
              <w:t>Mērķis un būtība</w:t>
            </w:r>
          </w:p>
          <w:p w14:paraId="47670F7B" w14:textId="77777777" w:rsidR="006C3828" w:rsidRPr="005D0C40" w:rsidRDefault="006C3828" w:rsidP="00AD0DA2">
            <w:pPr>
              <w:spacing w:after="0" w:line="240" w:lineRule="auto"/>
              <w:rPr>
                <w:rFonts w:ascii="Times New Roman" w:eastAsia="Times New Roman" w:hAnsi="Times New Roman" w:cs="Times New Roman"/>
                <w:color w:val="000000"/>
                <w:sz w:val="24"/>
                <w:szCs w:val="24"/>
                <w:lang w:eastAsia="lv-LV"/>
              </w:rPr>
            </w:pPr>
          </w:p>
          <w:p w14:paraId="57C9B05B" w14:textId="77777777" w:rsidR="006C3828" w:rsidRPr="005D0C40" w:rsidRDefault="006C3828" w:rsidP="00AD0DA2">
            <w:pPr>
              <w:spacing w:after="0" w:line="240" w:lineRule="auto"/>
              <w:rPr>
                <w:rFonts w:ascii="Times New Roman" w:eastAsia="Times New Roman" w:hAnsi="Times New Roman" w:cs="Times New Roman"/>
                <w:color w:val="000000"/>
                <w:sz w:val="24"/>
                <w:szCs w:val="24"/>
                <w:lang w:eastAsia="lv-LV"/>
              </w:rPr>
            </w:pPr>
          </w:p>
        </w:tc>
        <w:tc>
          <w:tcPr>
            <w:tcW w:w="3900" w:type="pct"/>
            <w:shd w:val="clear" w:color="auto" w:fill="auto"/>
          </w:tcPr>
          <w:p w14:paraId="69ED3E3F" w14:textId="493720C9" w:rsidR="00F7192D" w:rsidRDefault="00F7192D" w:rsidP="00091F5C">
            <w:pPr>
              <w:spacing w:after="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K</w:t>
            </w:r>
            <w:r w:rsidRPr="004E28AA">
              <w:rPr>
                <w:rFonts w:ascii="Times New Roman" w:eastAsia="Times New Roman" w:hAnsi="Times New Roman" w:cs="Times New Roman"/>
                <w:color w:val="000000"/>
                <w:sz w:val="24"/>
                <w:szCs w:val="24"/>
                <w:lang w:eastAsia="lv-LV"/>
              </w:rPr>
              <w:t xml:space="preserve">rājaizdevu sabiedrības </w:t>
            </w:r>
            <w:r w:rsidR="00FA2E80">
              <w:rPr>
                <w:rFonts w:ascii="Times New Roman" w:eastAsia="Times New Roman" w:hAnsi="Times New Roman" w:cs="Times New Roman"/>
                <w:color w:val="000000"/>
                <w:sz w:val="24"/>
                <w:szCs w:val="24"/>
                <w:lang w:eastAsia="lv-LV"/>
              </w:rPr>
              <w:t>(turpmāk</w:t>
            </w:r>
            <w:r w:rsidR="00502FAF">
              <w:rPr>
                <w:rFonts w:ascii="Times New Roman" w:eastAsia="Times New Roman" w:hAnsi="Times New Roman" w:cs="Times New Roman"/>
                <w:color w:val="000000"/>
                <w:sz w:val="24"/>
                <w:szCs w:val="24"/>
                <w:lang w:eastAsia="lv-LV"/>
              </w:rPr>
              <w:t> </w:t>
            </w:r>
            <w:r w:rsidR="00FA2E80">
              <w:rPr>
                <w:rFonts w:ascii="Times New Roman" w:eastAsia="Times New Roman" w:hAnsi="Times New Roman" w:cs="Times New Roman"/>
                <w:color w:val="000000"/>
                <w:sz w:val="24"/>
                <w:szCs w:val="24"/>
                <w:lang w:eastAsia="lv-LV"/>
              </w:rPr>
              <w:t xml:space="preserve">– sabiedrība) </w:t>
            </w:r>
            <w:r w:rsidRPr="004E28AA">
              <w:rPr>
                <w:rFonts w:ascii="Times New Roman" w:eastAsia="Times New Roman" w:hAnsi="Times New Roman" w:cs="Times New Roman"/>
                <w:color w:val="000000"/>
                <w:sz w:val="24"/>
                <w:szCs w:val="24"/>
                <w:lang w:eastAsia="lv-LV"/>
              </w:rPr>
              <w:t>aktīvu un ārpusbilances saistību novērtēšan</w:t>
            </w:r>
            <w:r>
              <w:rPr>
                <w:rFonts w:ascii="Times New Roman" w:eastAsia="Times New Roman" w:hAnsi="Times New Roman" w:cs="Times New Roman"/>
                <w:color w:val="000000"/>
                <w:sz w:val="24"/>
                <w:szCs w:val="24"/>
                <w:lang w:eastAsia="lv-LV"/>
              </w:rPr>
              <w:t xml:space="preserve">as noteikumu mērķis ir izpildīt </w:t>
            </w:r>
            <w:r w:rsidR="004C031F">
              <w:rPr>
                <w:rFonts w:ascii="Times New Roman" w:eastAsia="Times New Roman" w:hAnsi="Times New Roman" w:cs="Times New Roman"/>
                <w:color w:val="000000"/>
                <w:sz w:val="24"/>
                <w:szCs w:val="24"/>
                <w:lang w:eastAsia="lv-LV"/>
              </w:rPr>
              <w:t xml:space="preserve">Latvijas Bankai </w:t>
            </w:r>
            <w:r w:rsidRPr="00F7192D">
              <w:rPr>
                <w:rFonts w:ascii="Times New Roman" w:eastAsia="Times New Roman" w:hAnsi="Times New Roman" w:cs="Times New Roman"/>
                <w:color w:val="000000"/>
                <w:sz w:val="24"/>
                <w:szCs w:val="24"/>
                <w:lang w:eastAsia="lv-LV"/>
              </w:rPr>
              <w:t>Krājaizdevu sabiedrību likum</w:t>
            </w:r>
            <w:r>
              <w:rPr>
                <w:rFonts w:ascii="Times New Roman" w:eastAsia="Times New Roman" w:hAnsi="Times New Roman" w:cs="Times New Roman"/>
                <w:color w:val="000000"/>
                <w:sz w:val="24"/>
                <w:szCs w:val="24"/>
                <w:lang w:eastAsia="lv-LV"/>
              </w:rPr>
              <w:t xml:space="preserve">ā un </w:t>
            </w:r>
            <w:r w:rsidR="004E28AA" w:rsidRPr="004E28AA">
              <w:rPr>
                <w:rFonts w:ascii="Times New Roman" w:eastAsia="Times New Roman" w:hAnsi="Times New Roman" w:cs="Times New Roman"/>
                <w:color w:val="000000"/>
                <w:sz w:val="24"/>
                <w:szCs w:val="24"/>
                <w:lang w:eastAsia="lv-LV"/>
              </w:rPr>
              <w:t>Latvija</w:t>
            </w:r>
            <w:r>
              <w:rPr>
                <w:rFonts w:ascii="Times New Roman" w:eastAsia="Times New Roman" w:hAnsi="Times New Roman" w:cs="Times New Roman"/>
                <w:color w:val="000000"/>
                <w:sz w:val="24"/>
                <w:szCs w:val="24"/>
                <w:lang w:eastAsia="lv-LV"/>
              </w:rPr>
              <w:t>s</w:t>
            </w:r>
            <w:r w:rsidR="004E28AA" w:rsidRPr="004E28AA">
              <w:rPr>
                <w:rFonts w:ascii="Times New Roman" w:eastAsia="Times New Roman" w:hAnsi="Times New Roman" w:cs="Times New Roman"/>
                <w:color w:val="000000"/>
                <w:sz w:val="24"/>
                <w:szCs w:val="24"/>
                <w:lang w:eastAsia="lv-LV"/>
              </w:rPr>
              <w:t xml:space="preserve"> Banka</w:t>
            </w:r>
            <w:r>
              <w:rPr>
                <w:rFonts w:ascii="Times New Roman" w:eastAsia="Times New Roman" w:hAnsi="Times New Roman" w:cs="Times New Roman"/>
                <w:color w:val="000000"/>
                <w:sz w:val="24"/>
                <w:szCs w:val="24"/>
                <w:lang w:eastAsia="lv-LV"/>
              </w:rPr>
              <w:t>s</w:t>
            </w:r>
            <w:r w:rsidR="004E28AA" w:rsidRPr="004E28AA">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color w:val="000000"/>
                <w:sz w:val="24"/>
                <w:szCs w:val="24"/>
                <w:lang w:eastAsia="lv-LV"/>
              </w:rPr>
              <w:t>likumā deleģēto</w:t>
            </w:r>
            <w:r w:rsidRPr="004E28AA">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color w:val="000000"/>
                <w:sz w:val="24"/>
                <w:szCs w:val="24"/>
                <w:lang w:eastAsia="lv-LV"/>
              </w:rPr>
              <w:t>pienākumu</w:t>
            </w:r>
            <w:r w:rsidR="00321D05">
              <w:rPr>
                <w:rFonts w:ascii="Times New Roman" w:eastAsia="Times New Roman" w:hAnsi="Times New Roman" w:cs="Times New Roman"/>
                <w:color w:val="000000"/>
                <w:sz w:val="24"/>
                <w:szCs w:val="24"/>
                <w:lang w:eastAsia="lv-LV"/>
              </w:rPr>
              <w:t xml:space="preserve"> finanšu tirgus uzraudzības jomā</w:t>
            </w:r>
            <w:r>
              <w:rPr>
                <w:rFonts w:ascii="Times New Roman" w:eastAsia="Times New Roman" w:hAnsi="Times New Roman" w:cs="Times New Roman"/>
                <w:color w:val="000000"/>
                <w:sz w:val="24"/>
                <w:szCs w:val="24"/>
                <w:lang w:eastAsia="lv-LV"/>
              </w:rPr>
              <w:t xml:space="preserve">, </w:t>
            </w:r>
            <w:r w:rsidR="00FA2E80">
              <w:rPr>
                <w:rFonts w:ascii="Times New Roman" w:eastAsia="Times New Roman" w:hAnsi="Times New Roman" w:cs="Times New Roman"/>
                <w:color w:val="000000"/>
                <w:sz w:val="24"/>
                <w:szCs w:val="24"/>
                <w:lang w:eastAsia="lv-LV"/>
              </w:rPr>
              <w:t>detalizētāk regulē</w:t>
            </w:r>
            <w:r w:rsidR="00321D05">
              <w:rPr>
                <w:rFonts w:ascii="Times New Roman" w:eastAsia="Times New Roman" w:hAnsi="Times New Roman" w:cs="Times New Roman"/>
                <w:color w:val="000000"/>
                <w:sz w:val="24"/>
                <w:szCs w:val="24"/>
                <w:lang w:eastAsia="lv-LV"/>
              </w:rPr>
              <w:t>jot</w:t>
            </w:r>
            <w:r w:rsidR="00FA2E80">
              <w:rPr>
                <w:rFonts w:ascii="Times New Roman" w:eastAsia="Times New Roman" w:hAnsi="Times New Roman" w:cs="Times New Roman"/>
                <w:color w:val="000000"/>
                <w:sz w:val="24"/>
                <w:szCs w:val="24"/>
                <w:lang w:eastAsia="lv-LV"/>
              </w:rPr>
              <w:t xml:space="preserve"> </w:t>
            </w:r>
            <w:r w:rsidR="00FA2E80" w:rsidRPr="00FA2E80">
              <w:rPr>
                <w:rFonts w:ascii="Times New Roman" w:eastAsia="Times New Roman" w:hAnsi="Times New Roman" w:cs="Times New Roman"/>
                <w:color w:val="000000"/>
                <w:sz w:val="24"/>
                <w:szCs w:val="24"/>
                <w:lang w:eastAsia="lv-LV"/>
              </w:rPr>
              <w:t>sabiedrīb</w:t>
            </w:r>
            <w:r w:rsidR="004C031F">
              <w:rPr>
                <w:rFonts w:ascii="Times New Roman" w:eastAsia="Times New Roman" w:hAnsi="Times New Roman" w:cs="Times New Roman"/>
                <w:color w:val="000000"/>
                <w:sz w:val="24"/>
                <w:szCs w:val="24"/>
                <w:lang w:eastAsia="lv-LV"/>
              </w:rPr>
              <w:t>u</w:t>
            </w:r>
            <w:r w:rsidR="00FA2E80">
              <w:rPr>
                <w:rFonts w:ascii="Times New Roman" w:eastAsia="Times New Roman" w:hAnsi="Times New Roman" w:cs="Times New Roman"/>
                <w:color w:val="000000"/>
                <w:sz w:val="24"/>
                <w:szCs w:val="24"/>
                <w:lang w:eastAsia="lv-LV"/>
              </w:rPr>
              <w:t xml:space="preserve"> darbību</w:t>
            </w:r>
            <w:r w:rsidR="00321D05">
              <w:rPr>
                <w:rFonts w:ascii="Times New Roman" w:eastAsia="Times New Roman" w:hAnsi="Times New Roman" w:cs="Times New Roman"/>
                <w:color w:val="000000"/>
                <w:sz w:val="24"/>
                <w:szCs w:val="24"/>
                <w:lang w:eastAsia="lv-LV"/>
              </w:rPr>
              <w:t>.</w:t>
            </w:r>
          </w:p>
          <w:p w14:paraId="1470A3BB" w14:textId="310056DC" w:rsidR="00896DBD" w:rsidRPr="005D0C40" w:rsidRDefault="00321D05" w:rsidP="00091F5C">
            <w:pPr>
              <w:spacing w:after="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Pašreiz minēt</w:t>
            </w:r>
            <w:r w:rsidR="00502FAF">
              <w:rPr>
                <w:rFonts w:ascii="Times New Roman" w:eastAsia="Times New Roman" w:hAnsi="Times New Roman" w:cs="Times New Roman"/>
                <w:color w:val="000000"/>
                <w:sz w:val="24"/>
                <w:szCs w:val="24"/>
                <w:lang w:eastAsia="lv-LV"/>
              </w:rPr>
              <w:t>ā</w:t>
            </w:r>
            <w:r>
              <w:rPr>
                <w:rFonts w:ascii="Times New Roman" w:eastAsia="Times New Roman" w:hAnsi="Times New Roman" w:cs="Times New Roman"/>
                <w:color w:val="000000"/>
                <w:sz w:val="24"/>
                <w:szCs w:val="24"/>
                <w:lang w:eastAsia="lv-LV"/>
              </w:rPr>
              <w:t xml:space="preserve"> mērķ</w:t>
            </w:r>
            <w:r w:rsidR="00502FAF">
              <w:rPr>
                <w:rFonts w:ascii="Times New Roman" w:eastAsia="Times New Roman" w:hAnsi="Times New Roman" w:cs="Times New Roman"/>
                <w:color w:val="000000"/>
                <w:sz w:val="24"/>
                <w:szCs w:val="24"/>
                <w:lang w:eastAsia="lv-LV"/>
              </w:rPr>
              <w:t>a</w:t>
            </w:r>
            <w:r>
              <w:rPr>
                <w:rFonts w:ascii="Times New Roman" w:eastAsia="Times New Roman" w:hAnsi="Times New Roman" w:cs="Times New Roman"/>
                <w:color w:val="000000"/>
                <w:sz w:val="24"/>
                <w:szCs w:val="24"/>
                <w:lang w:eastAsia="lv-LV"/>
              </w:rPr>
              <w:t xml:space="preserve"> sasniegšanu nodrošina </w:t>
            </w:r>
            <w:r w:rsidRPr="00321D05">
              <w:rPr>
                <w:rFonts w:ascii="Times New Roman" w:eastAsia="Times New Roman" w:hAnsi="Times New Roman" w:cs="Times New Roman"/>
                <w:color w:val="000000"/>
                <w:sz w:val="24"/>
                <w:szCs w:val="24"/>
                <w:lang w:eastAsia="lv-LV"/>
              </w:rPr>
              <w:t>Finanšu un kapitāla tirgus komisijas 2020.</w:t>
            </w:r>
            <w:r>
              <w:rPr>
                <w:rFonts w:ascii="Times New Roman" w:eastAsia="Times New Roman" w:hAnsi="Times New Roman" w:cs="Times New Roman"/>
                <w:color w:val="000000"/>
                <w:sz w:val="24"/>
                <w:szCs w:val="24"/>
                <w:lang w:eastAsia="lv-LV"/>
              </w:rPr>
              <w:t> </w:t>
            </w:r>
            <w:r w:rsidRPr="00321D05">
              <w:rPr>
                <w:rFonts w:ascii="Times New Roman" w:eastAsia="Times New Roman" w:hAnsi="Times New Roman" w:cs="Times New Roman"/>
                <w:color w:val="000000"/>
                <w:sz w:val="24"/>
                <w:szCs w:val="24"/>
                <w:lang w:eastAsia="lv-LV"/>
              </w:rPr>
              <w:t>gada 27.</w:t>
            </w:r>
            <w:r>
              <w:rPr>
                <w:rFonts w:ascii="Times New Roman" w:eastAsia="Times New Roman" w:hAnsi="Times New Roman" w:cs="Times New Roman"/>
                <w:color w:val="000000"/>
                <w:sz w:val="24"/>
                <w:szCs w:val="24"/>
                <w:lang w:eastAsia="lv-LV"/>
              </w:rPr>
              <w:t> </w:t>
            </w:r>
            <w:r w:rsidRPr="00321D05">
              <w:rPr>
                <w:rFonts w:ascii="Times New Roman" w:eastAsia="Times New Roman" w:hAnsi="Times New Roman" w:cs="Times New Roman"/>
                <w:color w:val="000000"/>
                <w:sz w:val="24"/>
                <w:szCs w:val="24"/>
                <w:lang w:eastAsia="lv-LV"/>
              </w:rPr>
              <w:t>oktobr</w:t>
            </w:r>
            <w:r>
              <w:rPr>
                <w:rFonts w:ascii="Times New Roman" w:eastAsia="Times New Roman" w:hAnsi="Times New Roman" w:cs="Times New Roman"/>
                <w:color w:val="000000"/>
                <w:sz w:val="24"/>
                <w:szCs w:val="24"/>
                <w:lang w:eastAsia="lv-LV"/>
              </w:rPr>
              <w:t xml:space="preserve">a </w:t>
            </w:r>
            <w:r w:rsidRPr="00321D05">
              <w:rPr>
                <w:rFonts w:ascii="Times New Roman" w:eastAsia="Times New Roman" w:hAnsi="Times New Roman" w:cs="Times New Roman"/>
                <w:color w:val="000000"/>
                <w:sz w:val="24"/>
                <w:szCs w:val="24"/>
                <w:lang w:eastAsia="lv-LV"/>
              </w:rPr>
              <w:t>normatīv</w:t>
            </w:r>
            <w:r>
              <w:rPr>
                <w:rFonts w:ascii="Times New Roman" w:eastAsia="Times New Roman" w:hAnsi="Times New Roman" w:cs="Times New Roman"/>
                <w:color w:val="000000"/>
                <w:sz w:val="24"/>
                <w:szCs w:val="24"/>
                <w:lang w:eastAsia="lv-LV"/>
              </w:rPr>
              <w:t>ie</w:t>
            </w:r>
            <w:r w:rsidRPr="00321D05">
              <w:rPr>
                <w:rFonts w:ascii="Times New Roman" w:eastAsia="Times New Roman" w:hAnsi="Times New Roman" w:cs="Times New Roman"/>
                <w:color w:val="000000"/>
                <w:sz w:val="24"/>
                <w:szCs w:val="24"/>
                <w:lang w:eastAsia="lv-LV"/>
              </w:rPr>
              <w:t xml:space="preserve"> noteikum</w:t>
            </w:r>
            <w:r>
              <w:rPr>
                <w:rFonts w:ascii="Times New Roman" w:eastAsia="Times New Roman" w:hAnsi="Times New Roman" w:cs="Times New Roman"/>
                <w:color w:val="000000"/>
                <w:sz w:val="24"/>
                <w:szCs w:val="24"/>
                <w:lang w:eastAsia="lv-LV"/>
              </w:rPr>
              <w:t>i</w:t>
            </w:r>
            <w:r w:rsidRPr="00321D05">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color w:val="000000"/>
                <w:sz w:val="24"/>
                <w:szCs w:val="24"/>
                <w:lang w:eastAsia="lv-LV"/>
              </w:rPr>
              <w:t>N</w:t>
            </w:r>
            <w:r w:rsidRPr="00321D05">
              <w:rPr>
                <w:rFonts w:ascii="Times New Roman" w:eastAsia="Times New Roman" w:hAnsi="Times New Roman" w:cs="Times New Roman"/>
                <w:color w:val="000000"/>
                <w:sz w:val="24"/>
                <w:szCs w:val="24"/>
                <w:lang w:eastAsia="lv-LV"/>
              </w:rPr>
              <w:t>r.</w:t>
            </w:r>
            <w:r>
              <w:rPr>
                <w:rFonts w:ascii="Times New Roman" w:eastAsia="Times New Roman" w:hAnsi="Times New Roman" w:cs="Times New Roman"/>
                <w:color w:val="000000"/>
                <w:sz w:val="24"/>
                <w:szCs w:val="24"/>
                <w:lang w:eastAsia="lv-LV"/>
              </w:rPr>
              <w:t> </w:t>
            </w:r>
            <w:r w:rsidRPr="00321D05">
              <w:rPr>
                <w:rFonts w:ascii="Times New Roman" w:eastAsia="Times New Roman" w:hAnsi="Times New Roman" w:cs="Times New Roman"/>
                <w:color w:val="000000"/>
                <w:sz w:val="24"/>
                <w:szCs w:val="24"/>
                <w:lang w:eastAsia="lv-LV"/>
              </w:rPr>
              <w:t>199 "Krājaizdevu sabiedrību aktīvu un ārpusbilances saistību novērtēšanas normatīvie noteikumi"</w:t>
            </w:r>
            <w:r>
              <w:rPr>
                <w:rFonts w:ascii="Times New Roman" w:eastAsia="Times New Roman" w:hAnsi="Times New Roman" w:cs="Times New Roman"/>
                <w:color w:val="000000"/>
                <w:sz w:val="24"/>
                <w:szCs w:val="24"/>
                <w:lang w:eastAsia="lv-LV"/>
              </w:rPr>
              <w:t xml:space="preserve"> (turpmāk</w:t>
            </w:r>
            <w:r w:rsidR="00502FAF">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 xml:space="preserve">– </w:t>
            </w:r>
            <w:r w:rsidR="00502FAF">
              <w:rPr>
                <w:rFonts w:ascii="Times New Roman" w:eastAsia="Times New Roman" w:hAnsi="Times New Roman" w:cs="Times New Roman"/>
                <w:color w:val="000000"/>
                <w:sz w:val="24"/>
                <w:szCs w:val="24"/>
                <w:lang w:eastAsia="lv-LV"/>
              </w:rPr>
              <w:t>noteikumi Nr. </w:t>
            </w:r>
            <w:r>
              <w:rPr>
                <w:rFonts w:ascii="Times New Roman" w:eastAsia="Times New Roman" w:hAnsi="Times New Roman" w:cs="Times New Roman"/>
                <w:color w:val="000000"/>
                <w:sz w:val="24"/>
                <w:szCs w:val="24"/>
                <w:lang w:eastAsia="lv-LV"/>
              </w:rPr>
              <w:t>199), taču s</w:t>
            </w:r>
            <w:r w:rsidR="00896DBD" w:rsidRPr="005D0C40">
              <w:rPr>
                <w:rFonts w:ascii="Times New Roman" w:eastAsia="Times New Roman" w:hAnsi="Times New Roman" w:cs="Times New Roman"/>
                <w:color w:val="000000"/>
                <w:sz w:val="24"/>
                <w:szCs w:val="24"/>
                <w:lang w:eastAsia="lv-LV"/>
              </w:rPr>
              <w:t>askaņā ar Latvijas Bankas likuma pārejas noteikumu 3.</w:t>
            </w:r>
            <w:r w:rsidR="00882736" w:rsidRPr="005D0C40">
              <w:rPr>
                <w:rFonts w:ascii="Times New Roman" w:eastAsia="Times New Roman" w:hAnsi="Times New Roman" w:cs="Times New Roman"/>
                <w:color w:val="000000"/>
                <w:sz w:val="24"/>
                <w:szCs w:val="24"/>
                <w:lang w:eastAsia="lv-LV"/>
              </w:rPr>
              <w:t> </w:t>
            </w:r>
            <w:r w:rsidR="00896DBD" w:rsidRPr="005D0C40">
              <w:rPr>
                <w:rFonts w:ascii="Times New Roman" w:eastAsia="Times New Roman" w:hAnsi="Times New Roman" w:cs="Times New Roman"/>
                <w:color w:val="000000"/>
                <w:sz w:val="24"/>
                <w:szCs w:val="24"/>
                <w:lang w:eastAsia="lv-LV"/>
              </w:rPr>
              <w:t xml:space="preserve">punktu Finanšu un kapitāla tirgus komisijas līdz </w:t>
            </w:r>
            <w:r>
              <w:rPr>
                <w:rFonts w:ascii="Times New Roman" w:eastAsia="Times New Roman" w:hAnsi="Times New Roman" w:cs="Times New Roman"/>
                <w:color w:val="000000"/>
                <w:sz w:val="24"/>
                <w:szCs w:val="24"/>
                <w:lang w:eastAsia="lv-LV"/>
              </w:rPr>
              <w:t>2022. gada 31. decembrim</w:t>
            </w:r>
            <w:r w:rsidRPr="005D0C40" w:rsidDel="00321D05">
              <w:rPr>
                <w:rFonts w:ascii="Times New Roman" w:eastAsia="Times New Roman" w:hAnsi="Times New Roman" w:cs="Times New Roman"/>
                <w:color w:val="000000"/>
                <w:sz w:val="24"/>
                <w:szCs w:val="24"/>
                <w:lang w:eastAsia="lv-LV"/>
              </w:rPr>
              <w:t xml:space="preserve"> </w:t>
            </w:r>
            <w:r w:rsidR="00896DBD" w:rsidRPr="005D0C40">
              <w:rPr>
                <w:rFonts w:ascii="Times New Roman" w:eastAsia="Times New Roman" w:hAnsi="Times New Roman" w:cs="Times New Roman"/>
                <w:color w:val="000000"/>
                <w:sz w:val="24"/>
                <w:szCs w:val="24"/>
                <w:lang w:eastAsia="lv-LV"/>
              </w:rPr>
              <w:t>izdotie ārējie normatīvie akti piemērojami līdz dienai, kad stājas spēkā attiecīgie Latvijas Bankas ārējie normatīvie akti, bet ne ilgāk kā līdz 2024.</w:t>
            </w:r>
            <w:r w:rsidR="00882736" w:rsidRPr="005D0C40">
              <w:rPr>
                <w:rFonts w:ascii="Times New Roman" w:eastAsia="Times New Roman" w:hAnsi="Times New Roman" w:cs="Times New Roman"/>
                <w:color w:val="000000"/>
                <w:sz w:val="24"/>
                <w:szCs w:val="24"/>
                <w:lang w:eastAsia="lv-LV"/>
              </w:rPr>
              <w:t> </w:t>
            </w:r>
            <w:r w:rsidR="00896DBD" w:rsidRPr="005D0C40">
              <w:rPr>
                <w:rFonts w:ascii="Times New Roman" w:eastAsia="Times New Roman" w:hAnsi="Times New Roman" w:cs="Times New Roman"/>
                <w:color w:val="000000"/>
                <w:sz w:val="24"/>
                <w:szCs w:val="24"/>
                <w:lang w:eastAsia="lv-LV"/>
              </w:rPr>
              <w:t>gada 31.</w:t>
            </w:r>
            <w:r w:rsidR="00882736" w:rsidRPr="005D0C40">
              <w:rPr>
                <w:rFonts w:ascii="Times New Roman" w:eastAsia="Times New Roman" w:hAnsi="Times New Roman" w:cs="Times New Roman"/>
                <w:color w:val="000000"/>
                <w:sz w:val="24"/>
                <w:szCs w:val="24"/>
                <w:lang w:eastAsia="lv-LV"/>
              </w:rPr>
              <w:t> </w:t>
            </w:r>
            <w:r w:rsidR="00896DBD" w:rsidRPr="005D0C40">
              <w:rPr>
                <w:rFonts w:ascii="Times New Roman" w:eastAsia="Times New Roman" w:hAnsi="Times New Roman" w:cs="Times New Roman"/>
                <w:color w:val="000000"/>
                <w:sz w:val="24"/>
                <w:szCs w:val="24"/>
                <w:lang w:eastAsia="lv-LV"/>
              </w:rPr>
              <w:t>decembrim.</w:t>
            </w:r>
          </w:p>
          <w:p w14:paraId="72843CDA" w14:textId="325259BB" w:rsidR="00097B89" w:rsidRPr="00700888" w:rsidRDefault="00896DBD" w:rsidP="00091F5C">
            <w:pPr>
              <w:spacing w:after="120" w:line="240" w:lineRule="auto"/>
              <w:jc w:val="both"/>
              <w:rPr>
                <w:rFonts w:ascii="Times New Roman" w:eastAsia="Times New Roman" w:hAnsi="Times New Roman" w:cs="Times New Roman"/>
                <w:color w:val="000000"/>
                <w:sz w:val="24"/>
                <w:szCs w:val="24"/>
                <w:lang w:eastAsia="lv-LV"/>
              </w:rPr>
            </w:pPr>
            <w:r w:rsidRPr="005D0C40">
              <w:rPr>
                <w:rFonts w:ascii="Times New Roman" w:eastAsia="Times New Roman" w:hAnsi="Times New Roman" w:cs="Times New Roman"/>
                <w:color w:val="000000"/>
                <w:sz w:val="24"/>
                <w:szCs w:val="24"/>
                <w:lang w:eastAsia="lv-LV"/>
              </w:rPr>
              <w:t>Ņemot vērā minēto, Latvijas Banka ir izstrādājusi noteikumu projektu "</w:t>
            </w:r>
            <w:r w:rsidR="00097B89" w:rsidRPr="005D0C40">
              <w:rPr>
                <w:rFonts w:ascii="Times New Roman" w:eastAsia="Times New Roman" w:hAnsi="Times New Roman" w:cs="Times New Roman"/>
                <w:color w:val="000000"/>
                <w:sz w:val="24"/>
                <w:szCs w:val="24"/>
                <w:lang w:eastAsia="lv-LV"/>
              </w:rPr>
              <w:t>Krājaizdevu sabiedrību aktīvu un ārpusbilances saistību novērtēšanas noteikumi</w:t>
            </w:r>
            <w:r w:rsidRPr="005D0C40">
              <w:rPr>
                <w:rFonts w:ascii="Times New Roman" w:eastAsia="Times New Roman" w:hAnsi="Times New Roman" w:cs="Times New Roman"/>
                <w:color w:val="000000"/>
                <w:sz w:val="24"/>
                <w:szCs w:val="24"/>
                <w:lang w:eastAsia="lv-LV"/>
              </w:rPr>
              <w:t>" (turpmāk</w:t>
            </w:r>
            <w:r w:rsidR="00882736" w:rsidRPr="005D0C40">
              <w:rPr>
                <w:rFonts w:ascii="Times New Roman" w:eastAsia="Times New Roman" w:hAnsi="Times New Roman" w:cs="Times New Roman"/>
                <w:color w:val="000000"/>
                <w:sz w:val="24"/>
                <w:szCs w:val="24"/>
                <w:lang w:eastAsia="lv-LV"/>
              </w:rPr>
              <w:t> </w:t>
            </w:r>
            <w:r w:rsidRPr="005D0C40">
              <w:rPr>
                <w:rFonts w:ascii="Times New Roman" w:eastAsia="Times New Roman" w:hAnsi="Times New Roman" w:cs="Times New Roman"/>
                <w:color w:val="000000"/>
                <w:sz w:val="24"/>
                <w:szCs w:val="24"/>
                <w:lang w:eastAsia="lv-LV"/>
              </w:rPr>
              <w:t>– noteikumu projekts), kas</w:t>
            </w:r>
            <w:r w:rsidR="00591CBF" w:rsidRPr="005D0C40">
              <w:rPr>
                <w:rFonts w:ascii="Times New Roman" w:eastAsia="Times New Roman" w:hAnsi="Times New Roman" w:cs="Times New Roman"/>
                <w:color w:val="000000"/>
                <w:sz w:val="24"/>
                <w:szCs w:val="24"/>
                <w:lang w:eastAsia="lv-LV"/>
              </w:rPr>
              <w:t xml:space="preserve"> </w:t>
            </w:r>
            <w:r w:rsidRPr="005D0C40">
              <w:rPr>
                <w:rFonts w:ascii="Times New Roman" w:eastAsia="Times New Roman" w:hAnsi="Times New Roman" w:cs="Times New Roman"/>
                <w:color w:val="000000"/>
                <w:sz w:val="24"/>
                <w:szCs w:val="24"/>
                <w:lang w:eastAsia="lv-LV"/>
              </w:rPr>
              <w:t>aizstās</w:t>
            </w:r>
            <w:r w:rsidR="006A2A11" w:rsidRPr="005D0C40">
              <w:rPr>
                <w:rFonts w:ascii="Times New Roman" w:eastAsia="Times New Roman" w:hAnsi="Times New Roman" w:cs="Times New Roman"/>
                <w:color w:val="000000"/>
                <w:sz w:val="24"/>
                <w:szCs w:val="24"/>
                <w:lang w:eastAsia="lv-LV"/>
              </w:rPr>
              <w:t xml:space="preserve"> </w:t>
            </w:r>
            <w:r w:rsidR="00502FAF">
              <w:rPr>
                <w:rFonts w:ascii="Times New Roman" w:eastAsia="Times New Roman" w:hAnsi="Times New Roman" w:cs="Times New Roman"/>
                <w:color w:val="000000"/>
                <w:sz w:val="24"/>
                <w:szCs w:val="24"/>
                <w:lang w:eastAsia="lv-LV"/>
              </w:rPr>
              <w:t>noteikumus Nr. </w:t>
            </w:r>
            <w:r w:rsidR="00F20807">
              <w:rPr>
                <w:rFonts w:ascii="Times New Roman" w:eastAsia="Times New Roman" w:hAnsi="Times New Roman" w:cs="Times New Roman"/>
                <w:color w:val="000000"/>
                <w:sz w:val="24"/>
                <w:szCs w:val="24"/>
                <w:lang w:eastAsia="lv-LV"/>
              </w:rPr>
              <w:t>199</w:t>
            </w:r>
            <w:r w:rsidR="004C031F">
              <w:rPr>
                <w:rFonts w:ascii="Times New Roman" w:eastAsia="Times New Roman" w:hAnsi="Times New Roman" w:cs="Times New Roman"/>
                <w:color w:val="000000"/>
                <w:sz w:val="24"/>
                <w:szCs w:val="24"/>
                <w:lang w:eastAsia="lv-LV"/>
              </w:rPr>
              <w:t>,</w:t>
            </w:r>
            <w:r w:rsidR="004F2CCA">
              <w:rPr>
                <w:rFonts w:ascii="Times New Roman" w:eastAsia="Times New Roman" w:hAnsi="Times New Roman" w:cs="Times New Roman"/>
                <w:color w:val="000000"/>
                <w:sz w:val="24"/>
                <w:szCs w:val="24"/>
                <w:lang w:eastAsia="lv-LV"/>
              </w:rPr>
              <w:t xml:space="preserve"> un tāpat kā </w:t>
            </w:r>
            <w:r w:rsidR="004C031F">
              <w:rPr>
                <w:rFonts w:ascii="Times New Roman" w:eastAsia="Times New Roman" w:hAnsi="Times New Roman" w:cs="Times New Roman"/>
                <w:color w:val="000000"/>
                <w:sz w:val="24"/>
                <w:szCs w:val="24"/>
                <w:lang w:eastAsia="lv-LV"/>
              </w:rPr>
              <w:t xml:space="preserve">līdz šim </w:t>
            </w:r>
            <w:r w:rsidR="004F2CCA">
              <w:rPr>
                <w:rFonts w:ascii="Times New Roman" w:eastAsia="Times New Roman" w:hAnsi="Times New Roman" w:cs="Times New Roman"/>
                <w:color w:val="000000"/>
                <w:sz w:val="24"/>
                <w:szCs w:val="24"/>
                <w:lang w:eastAsia="lv-LV"/>
              </w:rPr>
              <w:t xml:space="preserve">šo noteikumu </w:t>
            </w:r>
            <w:r w:rsidR="00DD54AE" w:rsidRPr="005D0C40">
              <w:rPr>
                <w:rFonts w:ascii="Times New Roman" w:eastAsia="Times New Roman" w:hAnsi="Times New Roman" w:cs="Times New Roman"/>
                <w:color w:val="000000"/>
                <w:sz w:val="24"/>
                <w:szCs w:val="24"/>
                <w:lang w:eastAsia="lv-LV"/>
              </w:rPr>
              <w:t xml:space="preserve">prasības būs saistošas Latvijā reģistrētām </w:t>
            </w:r>
            <w:r w:rsidR="00097B89" w:rsidRPr="005D0C40">
              <w:rPr>
                <w:rFonts w:ascii="Times New Roman" w:eastAsia="Times New Roman" w:hAnsi="Times New Roman" w:cs="Times New Roman"/>
                <w:color w:val="000000"/>
                <w:sz w:val="24"/>
                <w:szCs w:val="24"/>
                <w:lang w:eastAsia="lv-LV"/>
              </w:rPr>
              <w:t>sabiedrībām</w:t>
            </w:r>
            <w:r w:rsidR="00DD54AE" w:rsidRPr="005D0C40">
              <w:rPr>
                <w:rFonts w:ascii="Times New Roman" w:eastAsia="Times New Roman" w:hAnsi="Times New Roman" w:cs="Times New Roman"/>
                <w:color w:val="000000"/>
                <w:sz w:val="24"/>
                <w:szCs w:val="24"/>
                <w:lang w:eastAsia="lv-LV"/>
              </w:rPr>
              <w:t>.</w:t>
            </w:r>
            <w:r w:rsidR="00FB62D3" w:rsidRPr="005D0C40">
              <w:rPr>
                <w:rFonts w:ascii="Times New Roman" w:eastAsia="Times New Roman" w:hAnsi="Times New Roman" w:cs="Times New Roman"/>
                <w:color w:val="000000"/>
                <w:sz w:val="24"/>
                <w:szCs w:val="24"/>
                <w:lang w:eastAsia="lv-LV"/>
              </w:rPr>
              <w:t xml:space="preserve"> </w:t>
            </w:r>
          </w:p>
          <w:p w14:paraId="6F8AAF4F" w14:textId="62C2DA78" w:rsidR="006C3828" w:rsidRPr="005D0C40" w:rsidRDefault="006C3828" w:rsidP="00197B44">
            <w:pPr>
              <w:pStyle w:val="Heading2"/>
              <w:numPr>
                <w:ilvl w:val="0"/>
                <w:numId w:val="0"/>
              </w:numPr>
              <w:ind w:left="578" w:hanging="578"/>
              <w:rPr>
                <w:rFonts w:eastAsia="Times New Roman"/>
                <w:lang w:val="lv-LV" w:eastAsia="lv-LV"/>
              </w:rPr>
            </w:pPr>
            <w:r w:rsidRPr="005D0C40">
              <w:rPr>
                <w:rFonts w:eastAsia="Times New Roman"/>
                <w:lang w:val="lv-LV" w:eastAsia="lv-LV"/>
              </w:rPr>
              <w:t>Noteikumu projekts</w:t>
            </w:r>
            <w:r w:rsidR="003F7A1F" w:rsidRPr="005D0C40">
              <w:rPr>
                <w:rFonts w:eastAsia="Times New Roman"/>
                <w:lang w:val="lv-LV" w:eastAsia="lv-LV"/>
              </w:rPr>
              <w:t xml:space="preserve"> </w:t>
            </w:r>
            <w:r w:rsidRPr="005D0C40">
              <w:rPr>
                <w:rFonts w:eastAsia="Times New Roman"/>
                <w:lang w:val="lv-LV" w:eastAsia="lv-LV"/>
              </w:rPr>
              <w:t>nosaka</w:t>
            </w:r>
            <w:r w:rsidR="008812FC">
              <w:rPr>
                <w:rFonts w:eastAsia="Times New Roman"/>
                <w:lang w:val="lv-LV" w:eastAsia="lv-LV"/>
              </w:rPr>
              <w:t xml:space="preserve"> prasības</w:t>
            </w:r>
            <w:r w:rsidRPr="005D0C40">
              <w:rPr>
                <w:rFonts w:eastAsia="Times New Roman"/>
                <w:lang w:val="lv-LV" w:eastAsia="lv-LV"/>
              </w:rPr>
              <w:t>:</w:t>
            </w:r>
          </w:p>
          <w:p w14:paraId="46463754" w14:textId="712C2EF2" w:rsidR="00556D06" w:rsidRPr="005D0C40" w:rsidRDefault="00EC02BC" w:rsidP="003309FE">
            <w:pPr>
              <w:pStyle w:val="ListParagraph"/>
              <w:numPr>
                <w:ilvl w:val="0"/>
                <w:numId w:val="1"/>
              </w:numPr>
              <w:tabs>
                <w:tab w:val="left" w:pos="316"/>
              </w:tabs>
              <w:spacing w:after="120" w:line="240" w:lineRule="auto"/>
              <w:ind w:left="0" w:firstLine="0"/>
              <w:jc w:val="both"/>
              <w:rPr>
                <w:rFonts w:ascii="Times New Roman" w:eastAsia="Times New Roman" w:hAnsi="Times New Roman" w:cs="Times New Roman"/>
                <w:color w:val="000000"/>
                <w:sz w:val="24"/>
                <w:szCs w:val="24"/>
                <w:lang w:eastAsia="lv-LV"/>
              </w:rPr>
            </w:pPr>
            <w:r w:rsidRPr="005D0C40">
              <w:rPr>
                <w:rFonts w:ascii="Times New Roman" w:eastAsia="Times New Roman" w:hAnsi="Times New Roman" w:cs="Times New Roman"/>
                <w:color w:val="000000"/>
                <w:sz w:val="24"/>
                <w:szCs w:val="24"/>
                <w:lang w:eastAsia="lv-LV"/>
              </w:rPr>
              <w:t xml:space="preserve">aktīvu un ārpusbilances saistību novērtēšanai, tostarp </w:t>
            </w:r>
            <w:r w:rsidR="008812FC" w:rsidRPr="005D0C40">
              <w:rPr>
                <w:rFonts w:ascii="Times New Roman" w:eastAsia="Times New Roman" w:hAnsi="Times New Roman" w:cs="Times New Roman"/>
                <w:color w:val="000000"/>
                <w:sz w:val="24"/>
                <w:szCs w:val="24"/>
                <w:lang w:eastAsia="lv-LV"/>
              </w:rPr>
              <w:t>novērtēšanas regularitātei, sabiedrības valdes atbildībai par novērtēšanas procesu, kā arī</w:t>
            </w:r>
            <w:r w:rsidRPr="005D0C40">
              <w:rPr>
                <w:rFonts w:ascii="Times New Roman" w:eastAsia="Times New Roman" w:hAnsi="Times New Roman" w:cs="Times New Roman"/>
                <w:color w:val="000000"/>
                <w:sz w:val="24"/>
                <w:szCs w:val="24"/>
                <w:lang w:eastAsia="lv-LV"/>
              </w:rPr>
              <w:t xml:space="preserve"> aizņēmēja kredītspējas novērtēšanai</w:t>
            </w:r>
            <w:r w:rsidR="004A54B4">
              <w:rPr>
                <w:rFonts w:ascii="Times New Roman" w:eastAsia="Times New Roman" w:hAnsi="Times New Roman" w:cs="Times New Roman"/>
                <w:color w:val="000000"/>
                <w:sz w:val="24"/>
                <w:szCs w:val="24"/>
                <w:lang w:eastAsia="lv-LV"/>
              </w:rPr>
              <w:t xml:space="preserve"> aktīvu kvalitātes novērtēšanas kontekstā</w:t>
            </w:r>
            <w:r w:rsidR="008812FC" w:rsidRPr="005D0C40">
              <w:rPr>
                <w:rFonts w:ascii="Times New Roman" w:eastAsia="Times New Roman" w:hAnsi="Times New Roman" w:cs="Times New Roman"/>
                <w:color w:val="000000"/>
                <w:sz w:val="24"/>
                <w:szCs w:val="24"/>
                <w:lang w:eastAsia="lv-LV"/>
              </w:rPr>
              <w:t>;</w:t>
            </w:r>
          </w:p>
          <w:p w14:paraId="693F516C" w14:textId="7884ECF1" w:rsidR="008812FC" w:rsidRPr="005D0C40" w:rsidRDefault="008812FC" w:rsidP="003309FE">
            <w:pPr>
              <w:pStyle w:val="ListParagraph"/>
              <w:numPr>
                <w:ilvl w:val="0"/>
                <w:numId w:val="1"/>
              </w:numPr>
              <w:tabs>
                <w:tab w:val="left" w:pos="316"/>
              </w:tabs>
              <w:spacing w:after="120" w:line="240" w:lineRule="auto"/>
              <w:ind w:left="0" w:firstLine="0"/>
              <w:jc w:val="both"/>
              <w:rPr>
                <w:rFonts w:ascii="Times New Roman" w:eastAsia="Times New Roman" w:hAnsi="Times New Roman" w:cs="Times New Roman"/>
                <w:color w:val="000000"/>
                <w:sz w:val="24"/>
                <w:szCs w:val="24"/>
                <w:lang w:eastAsia="lv-LV"/>
              </w:rPr>
            </w:pPr>
            <w:r w:rsidRPr="00A543DD">
              <w:rPr>
                <w:rFonts w:ascii="Times New Roman" w:eastAsia="Times New Roman" w:hAnsi="Times New Roman" w:cs="Times New Roman"/>
                <w:color w:val="000000"/>
                <w:sz w:val="24"/>
                <w:szCs w:val="24"/>
                <w:lang w:eastAsia="lv-LV"/>
              </w:rPr>
              <w:t xml:space="preserve">aktīvu klasificēšanai standarta, uzraugāmos, zemstandarta, šaubīgos un zaudētos </w:t>
            </w:r>
            <w:r w:rsidR="00C66789">
              <w:rPr>
                <w:rFonts w:ascii="Times New Roman" w:eastAsia="Times New Roman" w:hAnsi="Times New Roman" w:cs="Times New Roman"/>
                <w:color w:val="000000"/>
                <w:sz w:val="24"/>
                <w:szCs w:val="24"/>
                <w:lang w:eastAsia="lv-LV"/>
              </w:rPr>
              <w:t>kredītos</w:t>
            </w:r>
            <w:r w:rsidRPr="005D0C40">
              <w:rPr>
                <w:rFonts w:ascii="Times New Roman" w:eastAsia="Times New Roman" w:hAnsi="Times New Roman" w:cs="Times New Roman"/>
                <w:color w:val="000000"/>
                <w:sz w:val="24"/>
                <w:szCs w:val="24"/>
                <w:lang w:eastAsia="lv-LV"/>
              </w:rPr>
              <w:t>;</w:t>
            </w:r>
          </w:p>
          <w:p w14:paraId="0151068D" w14:textId="2BF8D1EB" w:rsidR="008812FC" w:rsidRPr="005D0C40" w:rsidRDefault="008812FC" w:rsidP="003309FE">
            <w:pPr>
              <w:pStyle w:val="ListParagraph"/>
              <w:numPr>
                <w:ilvl w:val="0"/>
                <w:numId w:val="1"/>
              </w:numPr>
              <w:tabs>
                <w:tab w:val="left" w:pos="316"/>
              </w:tabs>
              <w:spacing w:after="120" w:line="240" w:lineRule="auto"/>
              <w:ind w:left="0" w:firstLine="0"/>
              <w:jc w:val="both"/>
              <w:rPr>
                <w:rFonts w:ascii="Times New Roman" w:eastAsia="Times New Roman" w:hAnsi="Times New Roman" w:cs="Times New Roman"/>
                <w:color w:val="000000"/>
                <w:sz w:val="24"/>
                <w:szCs w:val="24"/>
                <w:lang w:eastAsia="lv-LV"/>
              </w:rPr>
            </w:pPr>
            <w:r w:rsidRPr="005D0C40">
              <w:rPr>
                <w:rFonts w:ascii="Times New Roman" w:eastAsia="Times New Roman" w:hAnsi="Times New Roman" w:cs="Times New Roman"/>
                <w:color w:val="000000"/>
                <w:sz w:val="24"/>
                <w:szCs w:val="24"/>
                <w:lang w:eastAsia="lv-LV"/>
              </w:rPr>
              <w:t xml:space="preserve">uzkrājumu veidošanai nedrošiem parādiem atbilstoši aktīva klasifikācijai vai novērtējot </w:t>
            </w:r>
            <w:r w:rsidR="00FC7F40">
              <w:rPr>
                <w:rFonts w:ascii="Times New Roman" w:eastAsia="Times New Roman" w:hAnsi="Times New Roman" w:cs="Times New Roman"/>
                <w:color w:val="000000"/>
                <w:sz w:val="24"/>
                <w:szCs w:val="24"/>
                <w:lang w:eastAsia="lv-LV"/>
              </w:rPr>
              <w:t xml:space="preserve">aizņēmēja </w:t>
            </w:r>
            <w:r w:rsidRPr="005D0C40">
              <w:rPr>
                <w:rFonts w:ascii="Times New Roman" w:eastAsia="Times New Roman" w:hAnsi="Times New Roman" w:cs="Times New Roman"/>
                <w:color w:val="000000"/>
                <w:sz w:val="24"/>
                <w:szCs w:val="24"/>
                <w:lang w:eastAsia="lv-LV"/>
              </w:rPr>
              <w:t>nākotnes naudas plūsmu;</w:t>
            </w:r>
          </w:p>
          <w:p w14:paraId="4221AD86" w14:textId="1B52C423" w:rsidR="008812FC" w:rsidRPr="005D0C40" w:rsidRDefault="008812FC" w:rsidP="003309FE">
            <w:pPr>
              <w:pStyle w:val="ListParagraph"/>
              <w:numPr>
                <w:ilvl w:val="0"/>
                <w:numId w:val="1"/>
              </w:numPr>
              <w:tabs>
                <w:tab w:val="left" w:pos="316"/>
              </w:tabs>
              <w:spacing w:after="120" w:line="240" w:lineRule="auto"/>
              <w:ind w:left="0" w:firstLine="0"/>
              <w:jc w:val="both"/>
              <w:rPr>
                <w:rFonts w:ascii="Times New Roman" w:eastAsia="Times New Roman" w:hAnsi="Times New Roman" w:cs="Times New Roman"/>
                <w:color w:val="000000"/>
                <w:sz w:val="24"/>
                <w:szCs w:val="24"/>
                <w:lang w:eastAsia="lv-LV"/>
              </w:rPr>
            </w:pPr>
            <w:r w:rsidRPr="005D0C40">
              <w:rPr>
                <w:rFonts w:ascii="Times New Roman" w:eastAsia="Times New Roman" w:hAnsi="Times New Roman" w:cs="Times New Roman"/>
                <w:color w:val="000000"/>
                <w:sz w:val="24"/>
                <w:szCs w:val="24"/>
                <w:lang w:eastAsia="lv-LV"/>
              </w:rPr>
              <w:t>aktīvu vērtēšanai grupās;</w:t>
            </w:r>
          </w:p>
          <w:p w14:paraId="2A768736" w14:textId="6DB80109" w:rsidR="008812FC" w:rsidRPr="005D0C40" w:rsidRDefault="008812FC" w:rsidP="003309FE">
            <w:pPr>
              <w:pStyle w:val="ListParagraph"/>
              <w:numPr>
                <w:ilvl w:val="0"/>
                <w:numId w:val="1"/>
              </w:numPr>
              <w:tabs>
                <w:tab w:val="left" w:pos="316"/>
              </w:tabs>
              <w:spacing w:after="120" w:line="240" w:lineRule="auto"/>
              <w:ind w:left="0" w:firstLine="0"/>
              <w:jc w:val="both"/>
              <w:rPr>
                <w:rFonts w:ascii="Times New Roman" w:eastAsia="Times New Roman" w:hAnsi="Times New Roman" w:cs="Times New Roman"/>
                <w:color w:val="000000"/>
                <w:sz w:val="24"/>
                <w:szCs w:val="24"/>
                <w:lang w:eastAsia="lv-LV"/>
              </w:rPr>
            </w:pPr>
            <w:r w:rsidRPr="005D0C40">
              <w:rPr>
                <w:rFonts w:ascii="Times New Roman" w:eastAsia="Times New Roman" w:hAnsi="Times New Roman" w:cs="Times New Roman"/>
                <w:color w:val="000000"/>
                <w:sz w:val="24"/>
                <w:szCs w:val="24"/>
                <w:lang w:eastAsia="lv-LV"/>
              </w:rPr>
              <w:t>pārstrukturētu aktīvu novērtēšanai;</w:t>
            </w:r>
          </w:p>
          <w:p w14:paraId="6EEBEA73" w14:textId="4E0B740E" w:rsidR="008812FC" w:rsidRPr="005D0C40" w:rsidRDefault="005D0C40" w:rsidP="003309FE">
            <w:pPr>
              <w:pStyle w:val="ListParagraph"/>
              <w:numPr>
                <w:ilvl w:val="0"/>
                <w:numId w:val="1"/>
              </w:numPr>
              <w:tabs>
                <w:tab w:val="left" w:pos="316"/>
              </w:tabs>
              <w:spacing w:after="120" w:line="240" w:lineRule="auto"/>
              <w:ind w:left="0" w:firstLine="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aktīvu</w:t>
            </w:r>
            <w:r w:rsidR="008812FC" w:rsidRPr="005D0C40">
              <w:rPr>
                <w:rFonts w:ascii="Times New Roman" w:eastAsia="Times New Roman" w:hAnsi="Times New Roman" w:cs="Times New Roman"/>
                <w:color w:val="000000"/>
                <w:sz w:val="24"/>
                <w:szCs w:val="24"/>
                <w:lang w:eastAsia="lv-LV"/>
              </w:rPr>
              <w:t xml:space="preserve"> un uzkrājumu uzskaitei sabiedrības grāmatvedībā</w:t>
            </w:r>
            <w:r w:rsidR="00502FAF">
              <w:rPr>
                <w:rFonts w:ascii="Times New Roman" w:eastAsia="Times New Roman" w:hAnsi="Times New Roman" w:cs="Times New Roman"/>
                <w:color w:val="000000"/>
                <w:sz w:val="24"/>
                <w:szCs w:val="24"/>
                <w:lang w:eastAsia="lv-LV"/>
              </w:rPr>
              <w:t>.</w:t>
            </w:r>
          </w:p>
          <w:p w14:paraId="67DF9A13" w14:textId="1AAE45BC" w:rsidR="006C3828" w:rsidRPr="005D0C40" w:rsidRDefault="00420E5E" w:rsidP="00091F5C">
            <w:p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Kopumā n</w:t>
            </w:r>
            <w:r w:rsidR="006C3828" w:rsidRPr="005D0C40">
              <w:rPr>
                <w:rFonts w:ascii="Times New Roman" w:eastAsia="Times New Roman" w:hAnsi="Times New Roman" w:cs="Times New Roman"/>
                <w:color w:val="000000"/>
                <w:sz w:val="24"/>
                <w:szCs w:val="24"/>
                <w:lang w:eastAsia="lv-LV"/>
              </w:rPr>
              <w:t xml:space="preserve">oteikumu projekts satur </w:t>
            </w:r>
            <w:r>
              <w:rPr>
                <w:rFonts w:ascii="Times New Roman" w:eastAsia="Times New Roman" w:hAnsi="Times New Roman" w:cs="Times New Roman"/>
                <w:color w:val="000000"/>
                <w:sz w:val="24"/>
                <w:szCs w:val="24"/>
                <w:lang w:eastAsia="lv-LV"/>
              </w:rPr>
              <w:t xml:space="preserve">prasības, kas ir </w:t>
            </w:r>
            <w:r w:rsidR="006C3828" w:rsidRPr="005D0C40">
              <w:rPr>
                <w:rFonts w:ascii="Times New Roman" w:eastAsia="Times New Roman" w:hAnsi="Times New Roman" w:cs="Times New Roman"/>
                <w:color w:val="000000"/>
                <w:sz w:val="24"/>
                <w:szCs w:val="24"/>
                <w:lang w:eastAsia="lv-LV"/>
              </w:rPr>
              <w:t xml:space="preserve">identiskas </w:t>
            </w:r>
            <w:r w:rsidR="00E9512C" w:rsidRPr="005D0C40">
              <w:rPr>
                <w:rFonts w:ascii="Times New Roman" w:eastAsia="Times New Roman" w:hAnsi="Times New Roman" w:cs="Times New Roman"/>
                <w:color w:val="000000"/>
                <w:sz w:val="24"/>
                <w:szCs w:val="24"/>
                <w:lang w:eastAsia="lv-LV"/>
              </w:rPr>
              <w:t>noteikumi</w:t>
            </w:r>
            <w:r>
              <w:rPr>
                <w:rFonts w:ascii="Times New Roman" w:eastAsia="Times New Roman" w:hAnsi="Times New Roman" w:cs="Times New Roman"/>
                <w:color w:val="000000"/>
                <w:sz w:val="24"/>
                <w:szCs w:val="24"/>
                <w:lang w:eastAsia="lv-LV"/>
              </w:rPr>
              <w:t>em</w:t>
            </w:r>
            <w:r w:rsidR="00502FAF">
              <w:rPr>
                <w:rFonts w:ascii="Times New Roman" w:eastAsia="Times New Roman" w:hAnsi="Times New Roman" w:cs="Times New Roman"/>
                <w:color w:val="000000"/>
                <w:sz w:val="24"/>
                <w:szCs w:val="24"/>
                <w:lang w:eastAsia="lv-LV"/>
              </w:rPr>
              <w:t xml:space="preserve"> Nr. 199</w:t>
            </w:r>
            <w:r w:rsidR="00E9512C" w:rsidRPr="005D0C40">
              <w:rPr>
                <w:rFonts w:ascii="Times New Roman" w:eastAsia="Times New Roman" w:hAnsi="Times New Roman" w:cs="Times New Roman"/>
                <w:color w:val="000000"/>
                <w:sz w:val="24"/>
                <w:szCs w:val="24"/>
                <w:lang w:eastAsia="lv-LV"/>
              </w:rPr>
              <w:t xml:space="preserve">, </w:t>
            </w:r>
            <w:r w:rsidR="006C3828" w:rsidRPr="005D0C40">
              <w:rPr>
                <w:rFonts w:ascii="Times New Roman" w:eastAsia="Times New Roman" w:hAnsi="Times New Roman" w:cs="Times New Roman"/>
                <w:color w:val="000000"/>
                <w:sz w:val="24"/>
                <w:szCs w:val="24"/>
                <w:lang w:eastAsia="lv-LV"/>
              </w:rPr>
              <w:t xml:space="preserve">izņemot </w:t>
            </w:r>
            <w:bookmarkStart w:id="0" w:name="_Hlk163743024"/>
            <w:r w:rsidR="006C3828" w:rsidRPr="005D0C40">
              <w:rPr>
                <w:rFonts w:ascii="Times New Roman" w:eastAsia="Times New Roman" w:hAnsi="Times New Roman" w:cs="Times New Roman"/>
                <w:color w:val="000000"/>
                <w:sz w:val="24"/>
                <w:szCs w:val="24"/>
                <w:lang w:eastAsia="lv-LV"/>
              </w:rPr>
              <w:t xml:space="preserve">šādas </w:t>
            </w:r>
            <w:r>
              <w:rPr>
                <w:rFonts w:ascii="Times New Roman" w:eastAsia="Times New Roman" w:hAnsi="Times New Roman" w:cs="Times New Roman"/>
                <w:color w:val="000000"/>
                <w:sz w:val="24"/>
                <w:szCs w:val="24"/>
                <w:lang w:eastAsia="lv-LV"/>
              </w:rPr>
              <w:t>pār</w:t>
            </w:r>
            <w:r w:rsidR="006C3828" w:rsidRPr="005D0C40">
              <w:rPr>
                <w:rFonts w:ascii="Times New Roman" w:eastAsia="Times New Roman" w:hAnsi="Times New Roman" w:cs="Times New Roman"/>
                <w:color w:val="000000"/>
                <w:sz w:val="24"/>
                <w:szCs w:val="24"/>
                <w:lang w:eastAsia="lv-LV"/>
              </w:rPr>
              <w:t xml:space="preserve">maiņas, kas </w:t>
            </w:r>
            <w:r>
              <w:rPr>
                <w:rFonts w:ascii="Times New Roman" w:eastAsia="Times New Roman" w:hAnsi="Times New Roman" w:cs="Times New Roman"/>
                <w:color w:val="000000"/>
                <w:sz w:val="24"/>
                <w:szCs w:val="24"/>
                <w:lang w:eastAsia="lv-LV"/>
              </w:rPr>
              <w:t>balstītas</w:t>
            </w:r>
            <w:r w:rsidR="006C3828" w:rsidRPr="005D0C40">
              <w:rPr>
                <w:rFonts w:ascii="Times New Roman" w:eastAsia="Times New Roman" w:hAnsi="Times New Roman" w:cs="Times New Roman"/>
                <w:color w:val="000000"/>
                <w:sz w:val="24"/>
                <w:szCs w:val="24"/>
                <w:lang w:eastAsia="lv-LV"/>
              </w:rPr>
              <w:t xml:space="preserve"> </w:t>
            </w:r>
            <w:r w:rsidR="00502FAF">
              <w:rPr>
                <w:rFonts w:ascii="Times New Roman" w:eastAsia="Times New Roman" w:hAnsi="Times New Roman" w:cs="Times New Roman"/>
                <w:color w:val="000000"/>
                <w:sz w:val="24"/>
                <w:szCs w:val="24"/>
                <w:lang w:eastAsia="lv-LV"/>
              </w:rPr>
              <w:t xml:space="preserve">uz </w:t>
            </w:r>
            <w:r w:rsidR="006C3828" w:rsidRPr="005D0C40">
              <w:rPr>
                <w:rFonts w:ascii="Times New Roman" w:eastAsia="Times New Roman" w:hAnsi="Times New Roman" w:cs="Times New Roman"/>
                <w:color w:val="000000"/>
                <w:sz w:val="24"/>
                <w:szCs w:val="24"/>
                <w:lang w:eastAsia="lv-LV"/>
              </w:rPr>
              <w:t>Latvijas Bankas uzraudzības praks</w:t>
            </w:r>
            <w:r w:rsidR="00502FAF">
              <w:rPr>
                <w:rFonts w:ascii="Times New Roman" w:eastAsia="Times New Roman" w:hAnsi="Times New Roman" w:cs="Times New Roman"/>
                <w:color w:val="000000"/>
                <w:sz w:val="24"/>
                <w:szCs w:val="24"/>
                <w:lang w:eastAsia="lv-LV"/>
              </w:rPr>
              <w:t>i</w:t>
            </w:r>
            <w:r w:rsidR="006C3828" w:rsidRPr="005D0C40">
              <w:rPr>
                <w:rFonts w:ascii="Times New Roman" w:eastAsia="Times New Roman" w:hAnsi="Times New Roman" w:cs="Times New Roman"/>
                <w:color w:val="000000"/>
                <w:sz w:val="24"/>
                <w:szCs w:val="24"/>
                <w:lang w:eastAsia="lv-LV"/>
              </w:rPr>
              <w:t>:</w:t>
            </w:r>
          </w:p>
          <w:p w14:paraId="19A947F4" w14:textId="5A0BD926" w:rsidR="00901061" w:rsidRDefault="00FC7F40" w:rsidP="00197B44">
            <w:pPr>
              <w:pStyle w:val="ListParagraph"/>
              <w:numPr>
                <w:ilvl w:val="0"/>
                <w:numId w:val="12"/>
              </w:numPr>
              <w:tabs>
                <w:tab w:val="left" w:pos="378"/>
              </w:tabs>
              <w:spacing w:after="120" w:line="240" w:lineRule="auto"/>
              <w:ind w:left="0" w:firstLine="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ieviesta nodrošinājuma definīcija, skaidrojot, ka nodrošinājums var būt tikai </w:t>
            </w:r>
            <w:r w:rsidRPr="00FC7F40">
              <w:rPr>
                <w:rFonts w:ascii="Times New Roman" w:eastAsia="Times New Roman" w:hAnsi="Times New Roman" w:cs="Times New Roman"/>
                <w:color w:val="000000"/>
                <w:sz w:val="24"/>
                <w:szCs w:val="24"/>
                <w:lang w:eastAsia="lv-LV"/>
              </w:rPr>
              <w:t>noguldījums, vērtspapīri, kustam</w:t>
            </w:r>
            <w:r w:rsidR="00464B73">
              <w:rPr>
                <w:rFonts w:ascii="Times New Roman" w:eastAsia="Times New Roman" w:hAnsi="Times New Roman" w:cs="Times New Roman"/>
                <w:color w:val="000000"/>
                <w:sz w:val="24"/>
                <w:szCs w:val="24"/>
                <w:lang w:eastAsia="lv-LV"/>
              </w:rPr>
              <w:t>ā</w:t>
            </w:r>
            <w:r w:rsidRPr="00FC7F40">
              <w:rPr>
                <w:rFonts w:ascii="Times New Roman" w:eastAsia="Times New Roman" w:hAnsi="Times New Roman" w:cs="Times New Roman"/>
                <w:color w:val="000000"/>
                <w:sz w:val="24"/>
                <w:szCs w:val="24"/>
                <w:lang w:eastAsia="lv-LV"/>
              </w:rPr>
              <w:t xml:space="preserve"> manta vai nekustamais īpašums, k</w:t>
            </w:r>
            <w:r w:rsidR="00464B73">
              <w:rPr>
                <w:rFonts w:ascii="Times New Roman" w:eastAsia="Times New Roman" w:hAnsi="Times New Roman" w:cs="Times New Roman"/>
                <w:color w:val="000000"/>
                <w:sz w:val="24"/>
                <w:szCs w:val="24"/>
                <w:lang w:eastAsia="lv-LV"/>
              </w:rPr>
              <w:t>uri</w:t>
            </w:r>
            <w:r w:rsidRPr="00FC7F40">
              <w:rPr>
                <w:rFonts w:ascii="Times New Roman" w:eastAsia="Times New Roman" w:hAnsi="Times New Roman" w:cs="Times New Roman"/>
                <w:color w:val="000000"/>
                <w:sz w:val="24"/>
                <w:szCs w:val="24"/>
                <w:lang w:eastAsia="lv-LV"/>
              </w:rPr>
              <w:t xml:space="preserve"> ir ieķīlāt</w:t>
            </w:r>
            <w:r>
              <w:rPr>
                <w:rFonts w:ascii="Times New Roman" w:eastAsia="Times New Roman" w:hAnsi="Times New Roman" w:cs="Times New Roman"/>
                <w:color w:val="000000"/>
                <w:sz w:val="24"/>
                <w:szCs w:val="24"/>
                <w:lang w:eastAsia="lv-LV"/>
              </w:rPr>
              <w:t>i</w:t>
            </w:r>
            <w:r w:rsidRPr="00FC7F40">
              <w:rPr>
                <w:rFonts w:ascii="Times New Roman" w:eastAsia="Times New Roman" w:hAnsi="Times New Roman" w:cs="Times New Roman"/>
                <w:color w:val="000000"/>
                <w:sz w:val="24"/>
                <w:szCs w:val="24"/>
                <w:lang w:eastAsia="lv-LV"/>
              </w:rPr>
              <w:t xml:space="preserve"> uz līguma pamata, par ko izdarīt</w:t>
            </w:r>
            <w:r>
              <w:rPr>
                <w:rFonts w:ascii="Times New Roman" w:eastAsia="Times New Roman" w:hAnsi="Times New Roman" w:cs="Times New Roman"/>
                <w:color w:val="000000"/>
                <w:sz w:val="24"/>
                <w:szCs w:val="24"/>
                <w:lang w:eastAsia="lv-LV"/>
              </w:rPr>
              <w:t>i</w:t>
            </w:r>
            <w:r w:rsidRPr="00FC7F40">
              <w:rPr>
                <w:rFonts w:ascii="Times New Roman" w:eastAsia="Times New Roman" w:hAnsi="Times New Roman" w:cs="Times New Roman"/>
                <w:color w:val="000000"/>
                <w:sz w:val="24"/>
                <w:szCs w:val="24"/>
                <w:lang w:eastAsia="lv-LV"/>
              </w:rPr>
              <w:t xml:space="preserve"> ierakst</w:t>
            </w:r>
            <w:r>
              <w:rPr>
                <w:rFonts w:ascii="Times New Roman" w:eastAsia="Times New Roman" w:hAnsi="Times New Roman" w:cs="Times New Roman"/>
                <w:color w:val="000000"/>
                <w:sz w:val="24"/>
                <w:szCs w:val="24"/>
                <w:lang w:eastAsia="lv-LV"/>
              </w:rPr>
              <w:t>i</w:t>
            </w:r>
            <w:r w:rsidRPr="00FC7F40">
              <w:rPr>
                <w:rFonts w:ascii="Times New Roman" w:eastAsia="Times New Roman" w:hAnsi="Times New Roman" w:cs="Times New Roman"/>
                <w:color w:val="000000"/>
                <w:sz w:val="24"/>
                <w:szCs w:val="24"/>
                <w:lang w:eastAsia="lv-LV"/>
              </w:rPr>
              <w:t xml:space="preserve"> atbilstošajos reģistros, un </w:t>
            </w:r>
            <w:r w:rsidR="004C031F" w:rsidRPr="00FC7F40">
              <w:rPr>
                <w:rFonts w:ascii="Times New Roman" w:eastAsia="Times New Roman" w:hAnsi="Times New Roman" w:cs="Times New Roman"/>
                <w:color w:val="000000"/>
                <w:sz w:val="24"/>
                <w:szCs w:val="24"/>
                <w:lang w:eastAsia="lv-LV"/>
              </w:rPr>
              <w:t>k</w:t>
            </w:r>
            <w:r w:rsidR="004C031F">
              <w:rPr>
                <w:rFonts w:ascii="Times New Roman" w:eastAsia="Times New Roman" w:hAnsi="Times New Roman" w:cs="Times New Roman"/>
                <w:color w:val="000000"/>
                <w:sz w:val="24"/>
                <w:szCs w:val="24"/>
                <w:lang w:eastAsia="lv-LV"/>
              </w:rPr>
              <w:t>uri</w:t>
            </w:r>
            <w:r w:rsidR="004C031F" w:rsidRPr="00FC7F40">
              <w:rPr>
                <w:rFonts w:ascii="Times New Roman" w:eastAsia="Times New Roman" w:hAnsi="Times New Roman" w:cs="Times New Roman"/>
                <w:color w:val="000000"/>
                <w:sz w:val="24"/>
                <w:szCs w:val="24"/>
                <w:lang w:eastAsia="lv-LV"/>
              </w:rPr>
              <w:t xml:space="preserve"> </w:t>
            </w:r>
            <w:r w:rsidRPr="00FC7F40">
              <w:rPr>
                <w:rFonts w:ascii="Times New Roman" w:eastAsia="Times New Roman" w:hAnsi="Times New Roman" w:cs="Times New Roman"/>
                <w:color w:val="000000"/>
                <w:sz w:val="24"/>
                <w:szCs w:val="24"/>
                <w:lang w:eastAsia="lv-LV"/>
              </w:rPr>
              <w:t xml:space="preserve">aizdevējam kalpo kā kredīta atmaksas avots gadījumā, ja aizņēmējs nespēj nodrošināt parāda </w:t>
            </w:r>
            <w:r w:rsidR="0068325A">
              <w:rPr>
                <w:rFonts w:ascii="Times New Roman" w:eastAsia="Times New Roman" w:hAnsi="Times New Roman" w:cs="Times New Roman"/>
                <w:color w:val="000000"/>
                <w:sz w:val="24"/>
                <w:szCs w:val="24"/>
                <w:lang w:eastAsia="lv-LV"/>
              </w:rPr>
              <w:t>sa</w:t>
            </w:r>
            <w:r w:rsidRPr="00FC7F40">
              <w:rPr>
                <w:rFonts w:ascii="Times New Roman" w:eastAsia="Times New Roman" w:hAnsi="Times New Roman" w:cs="Times New Roman"/>
                <w:color w:val="000000"/>
                <w:sz w:val="24"/>
                <w:szCs w:val="24"/>
                <w:lang w:eastAsia="lv-LV"/>
              </w:rPr>
              <w:t>maksu</w:t>
            </w:r>
            <w:r>
              <w:rPr>
                <w:rFonts w:ascii="Times New Roman" w:eastAsia="Times New Roman" w:hAnsi="Times New Roman" w:cs="Times New Roman"/>
                <w:color w:val="000000"/>
                <w:sz w:val="24"/>
                <w:szCs w:val="24"/>
                <w:lang w:eastAsia="lv-LV"/>
              </w:rPr>
              <w:t xml:space="preserve">; </w:t>
            </w:r>
          </w:p>
          <w:p w14:paraId="23951650" w14:textId="3F9E3DC7" w:rsidR="00563D38" w:rsidRDefault="00ED0B9A" w:rsidP="00197B44">
            <w:pPr>
              <w:pStyle w:val="ListParagraph"/>
              <w:numPr>
                <w:ilvl w:val="0"/>
                <w:numId w:val="12"/>
              </w:numPr>
              <w:tabs>
                <w:tab w:val="left" w:pos="378"/>
              </w:tabs>
              <w:spacing w:after="120" w:line="240" w:lineRule="auto"/>
              <w:ind w:left="0" w:firstLine="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samazināts visaptverošas aktīvu kvalitātes vērtēšanas biežums, nosakot </w:t>
            </w:r>
            <w:r w:rsidR="00A31765">
              <w:rPr>
                <w:rFonts w:ascii="Times New Roman" w:eastAsia="Times New Roman" w:hAnsi="Times New Roman" w:cs="Times New Roman"/>
                <w:color w:val="000000"/>
                <w:sz w:val="24"/>
                <w:szCs w:val="24"/>
                <w:lang w:eastAsia="lv-LV"/>
              </w:rPr>
              <w:t>divu pakāpju</w:t>
            </w:r>
            <w:r>
              <w:rPr>
                <w:rFonts w:ascii="Times New Roman" w:eastAsia="Times New Roman" w:hAnsi="Times New Roman" w:cs="Times New Roman"/>
                <w:color w:val="000000"/>
                <w:sz w:val="24"/>
                <w:szCs w:val="24"/>
                <w:lang w:eastAsia="lv-LV"/>
              </w:rPr>
              <w:t xml:space="preserve"> pieeju</w:t>
            </w:r>
            <w:r w:rsidR="00502FAF">
              <w:rPr>
                <w:rFonts w:ascii="Times New Roman" w:eastAsia="Times New Roman" w:hAnsi="Times New Roman" w:cs="Times New Roman"/>
                <w:color w:val="000000"/>
                <w:sz w:val="24"/>
                <w:szCs w:val="24"/>
                <w:lang w:eastAsia="lv-LV"/>
              </w:rPr>
              <w:t> –</w:t>
            </w:r>
            <w:r w:rsidR="002A7436">
              <w:rPr>
                <w:rFonts w:ascii="Times New Roman" w:eastAsia="Times New Roman" w:hAnsi="Times New Roman" w:cs="Times New Roman"/>
                <w:color w:val="000000"/>
                <w:sz w:val="24"/>
                <w:szCs w:val="24"/>
                <w:lang w:eastAsia="lv-LV"/>
              </w:rPr>
              <w:t xml:space="preserve"> visaptverošu aktīvu kvalitātes </w:t>
            </w:r>
            <w:r w:rsidR="002A7436">
              <w:rPr>
                <w:rFonts w:ascii="Times New Roman" w:eastAsia="Times New Roman" w:hAnsi="Times New Roman" w:cs="Times New Roman"/>
                <w:color w:val="000000"/>
                <w:sz w:val="24"/>
                <w:szCs w:val="24"/>
                <w:lang w:eastAsia="lv-LV"/>
              </w:rPr>
              <w:lastRenderedPageBreak/>
              <w:t xml:space="preserve">novērtējumu sabiedrība veic vienu reizi gadā, savukārt katru ceturksni tā novērtē aktīvus, </w:t>
            </w:r>
            <w:r w:rsidR="002A7436" w:rsidRPr="002A7436">
              <w:rPr>
                <w:rFonts w:ascii="Times New Roman" w:eastAsia="Times New Roman" w:hAnsi="Times New Roman" w:cs="Times New Roman"/>
                <w:color w:val="000000"/>
                <w:sz w:val="24"/>
                <w:szCs w:val="24"/>
                <w:lang w:eastAsia="lv-LV"/>
              </w:rPr>
              <w:t>balstoties uz kavējuma dienu aprēķinu</w:t>
            </w:r>
            <w:r w:rsidR="002A7436">
              <w:rPr>
                <w:rFonts w:ascii="Times New Roman" w:eastAsia="Times New Roman" w:hAnsi="Times New Roman" w:cs="Times New Roman"/>
                <w:color w:val="000000"/>
                <w:sz w:val="24"/>
                <w:szCs w:val="24"/>
                <w:lang w:eastAsia="lv-LV"/>
              </w:rPr>
              <w:t xml:space="preserve"> un informāciju, kas nonākusi sabiedrības rīcībā un</w:t>
            </w:r>
            <w:r w:rsidR="00A31765">
              <w:rPr>
                <w:rFonts w:ascii="Times New Roman" w:eastAsia="Times New Roman" w:hAnsi="Times New Roman" w:cs="Times New Roman"/>
                <w:color w:val="000000"/>
                <w:sz w:val="24"/>
                <w:szCs w:val="24"/>
                <w:lang w:eastAsia="lv-LV"/>
              </w:rPr>
              <w:t xml:space="preserve"> kas</w:t>
            </w:r>
            <w:r w:rsidR="002A7436">
              <w:rPr>
                <w:rFonts w:ascii="Times New Roman" w:eastAsia="Times New Roman" w:hAnsi="Times New Roman" w:cs="Times New Roman"/>
                <w:color w:val="000000"/>
                <w:sz w:val="24"/>
                <w:szCs w:val="24"/>
                <w:lang w:eastAsia="lv-LV"/>
              </w:rPr>
              <w:t xml:space="preserve"> liecina</w:t>
            </w:r>
            <w:r w:rsidR="002A7436" w:rsidRPr="002A7436">
              <w:rPr>
                <w:rFonts w:ascii="Times New Roman" w:eastAsia="Times New Roman" w:hAnsi="Times New Roman" w:cs="Times New Roman"/>
                <w:color w:val="000000"/>
                <w:sz w:val="24"/>
                <w:szCs w:val="24"/>
                <w:lang w:eastAsia="lv-LV"/>
              </w:rPr>
              <w:t>, ka notikusi būtiska kāda aktīva vai kādu ārpusbilances saistību kvalitātes pasliktināšanās</w:t>
            </w:r>
            <w:r w:rsidR="002A7436">
              <w:rPr>
                <w:rFonts w:ascii="Times New Roman" w:eastAsia="Times New Roman" w:hAnsi="Times New Roman" w:cs="Times New Roman"/>
                <w:color w:val="000000"/>
                <w:sz w:val="24"/>
                <w:szCs w:val="24"/>
                <w:lang w:eastAsia="lv-LV"/>
              </w:rPr>
              <w:t>;</w:t>
            </w:r>
          </w:p>
          <w:p w14:paraId="26A59634" w14:textId="0AF13346" w:rsidR="002A7436" w:rsidRPr="002A7436" w:rsidRDefault="00EC59EE" w:rsidP="00197B44">
            <w:pPr>
              <w:pStyle w:val="ListParagraph"/>
              <w:numPr>
                <w:ilvl w:val="0"/>
                <w:numId w:val="12"/>
              </w:numPr>
              <w:tabs>
                <w:tab w:val="left" w:pos="378"/>
              </w:tabs>
              <w:spacing w:after="120" w:line="240" w:lineRule="auto"/>
              <w:ind w:left="0" w:firstLine="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lai samazinātu administratīvo slogu, noteikts</w:t>
            </w:r>
            <w:r w:rsidR="002A7436">
              <w:rPr>
                <w:rFonts w:ascii="Times New Roman" w:eastAsia="Times New Roman" w:hAnsi="Times New Roman" w:cs="Times New Roman"/>
                <w:color w:val="000000"/>
                <w:sz w:val="24"/>
                <w:szCs w:val="24"/>
                <w:lang w:eastAsia="lv-LV"/>
              </w:rPr>
              <w:t>, ka s</w:t>
            </w:r>
            <w:r w:rsidR="002A7436" w:rsidRPr="002A7436">
              <w:rPr>
                <w:rFonts w:ascii="Times New Roman" w:eastAsia="Times New Roman" w:hAnsi="Times New Roman" w:cs="Times New Roman"/>
                <w:color w:val="000000"/>
                <w:sz w:val="24"/>
                <w:szCs w:val="24"/>
                <w:lang w:eastAsia="lv-LV"/>
              </w:rPr>
              <w:t xml:space="preserve">abiedrības revīzijas komisija ne retāk kā reizi gadā veic portfeļa kvalitātes izvērtējumu un </w:t>
            </w:r>
            <w:r w:rsidR="0068325A">
              <w:rPr>
                <w:rFonts w:ascii="Times New Roman" w:eastAsia="Times New Roman" w:hAnsi="Times New Roman" w:cs="Times New Roman"/>
                <w:color w:val="000000"/>
                <w:sz w:val="24"/>
                <w:szCs w:val="24"/>
                <w:lang w:eastAsia="lv-LV"/>
              </w:rPr>
              <w:t>ie</w:t>
            </w:r>
            <w:r w:rsidR="002A7436" w:rsidRPr="002A7436">
              <w:rPr>
                <w:rFonts w:ascii="Times New Roman" w:eastAsia="Times New Roman" w:hAnsi="Times New Roman" w:cs="Times New Roman"/>
                <w:color w:val="000000"/>
                <w:sz w:val="24"/>
                <w:szCs w:val="24"/>
                <w:lang w:eastAsia="lv-LV"/>
              </w:rPr>
              <w:t>sniedz savu vērtējumu sabiedrības valdei</w:t>
            </w:r>
            <w:r w:rsidR="00A31765">
              <w:rPr>
                <w:rFonts w:ascii="Times New Roman" w:eastAsia="Times New Roman" w:hAnsi="Times New Roman" w:cs="Times New Roman"/>
                <w:color w:val="000000"/>
                <w:sz w:val="24"/>
                <w:szCs w:val="24"/>
                <w:lang w:eastAsia="lv-LV"/>
              </w:rPr>
              <w:t>;</w:t>
            </w:r>
          </w:p>
          <w:p w14:paraId="1DCB4940" w14:textId="0A2C935D" w:rsidR="00FC7F40" w:rsidRDefault="00563D38" w:rsidP="00197B44">
            <w:pPr>
              <w:pStyle w:val="ListParagraph"/>
              <w:numPr>
                <w:ilvl w:val="0"/>
                <w:numId w:val="12"/>
              </w:numPr>
              <w:tabs>
                <w:tab w:val="left" w:pos="378"/>
              </w:tabs>
              <w:spacing w:after="120" w:line="240" w:lineRule="auto"/>
              <w:ind w:left="0" w:firstLine="0"/>
              <w:jc w:val="both"/>
              <w:rPr>
                <w:rFonts w:ascii="Times New Roman" w:eastAsia="Times New Roman" w:hAnsi="Times New Roman" w:cs="Times New Roman"/>
                <w:color w:val="000000"/>
                <w:sz w:val="24"/>
                <w:szCs w:val="24"/>
                <w:lang w:eastAsia="lv-LV"/>
              </w:rPr>
            </w:pPr>
            <w:r w:rsidRPr="00563D38">
              <w:rPr>
                <w:rFonts w:ascii="Times New Roman" w:eastAsia="Times New Roman" w:hAnsi="Times New Roman" w:cs="Times New Roman"/>
                <w:color w:val="000000"/>
                <w:sz w:val="24"/>
                <w:szCs w:val="24"/>
                <w:lang w:eastAsia="lv-LV"/>
              </w:rPr>
              <w:t>precizēts, ka nodrošinājums nav noteicošais kritērijs, pieņemot lēmumu par kredīta piešķiršanu</w:t>
            </w:r>
            <w:r w:rsidR="004C031F">
              <w:rPr>
                <w:rFonts w:ascii="Times New Roman" w:eastAsia="Times New Roman" w:hAnsi="Times New Roman" w:cs="Times New Roman"/>
                <w:color w:val="000000"/>
                <w:sz w:val="24"/>
                <w:szCs w:val="24"/>
                <w:lang w:eastAsia="lv-LV"/>
              </w:rPr>
              <w:t>,</w:t>
            </w:r>
            <w:r w:rsidRPr="00563D38">
              <w:rPr>
                <w:rFonts w:ascii="Times New Roman" w:eastAsia="Times New Roman" w:hAnsi="Times New Roman" w:cs="Times New Roman"/>
                <w:color w:val="000000"/>
                <w:sz w:val="24"/>
                <w:szCs w:val="24"/>
                <w:lang w:eastAsia="lv-LV"/>
              </w:rPr>
              <w:t xml:space="preserve"> un to neuzskata par primāro kredīta atmaksas avotu, izņemot kredītus, kuriem līgumā ir paredzēta kredīta atmaksa no nodrošinājumā esošā īpašuma realizācijas vai </w:t>
            </w:r>
            <w:r w:rsidR="004A54B4">
              <w:rPr>
                <w:rFonts w:ascii="Times New Roman" w:eastAsia="Times New Roman" w:hAnsi="Times New Roman" w:cs="Times New Roman"/>
                <w:color w:val="000000"/>
                <w:sz w:val="24"/>
                <w:szCs w:val="24"/>
                <w:lang w:eastAsia="lv-LV"/>
              </w:rPr>
              <w:t>sabiedrība</w:t>
            </w:r>
            <w:r w:rsidRPr="00563D38">
              <w:rPr>
                <w:rFonts w:ascii="Times New Roman" w:eastAsia="Times New Roman" w:hAnsi="Times New Roman" w:cs="Times New Roman"/>
                <w:color w:val="000000"/>
                <w:sz w:val="24"/>
                <w:szCs w:val="24"/>
                <w:lang w:eastAsia="lv-LV"/>
              </w:rPr>
              <w:t xml:space="preserve"> ir saņēmusi likvīdu finanšu nodrošinājumu</w:t>
            </w:r>
            <w:r>
              <w:rPr>
                <w:rFonts w:ascii="Times New Roman" w:eastAsia="Times New Roman" w:hAnsi="Times New Roman" w:cs="Times New Roman"/>
                <w:color w:val="000000"/>
                <w:sz w:val="24"/>
                <w:szCs w:val="24"/>
                <w:lang w:eastAsia="lv-LV"/>
              </w:rPr>
              <w:t>;</w:t>
            </w:r>
          </w:p>
          <w:p w14:paraId="735D20E2" w14:textId="64228B33" w:rsidR="00563D38" w:rsidRPr="00B67892" w:rsidRDefault="00A31765" w:rsidP="00197B44">
            <w:pPr>
              <w:pStyle w:val="ListParagraph"/>
              <w:numPr>
                <w:ilvl w:val="0"/>
                <w:numId w:val="12"/>
              </w:numPr>
              <w:tabs>
                <w:tab w:val="left" w:pos="378"/>
              </w:tabs>
              <w:spacing w:after="0" w:line="240" w:lineRule="auto"/>
              <w:ind w:left="0" w:firstLine="0"/>
              <w:jc w:val="both"/>
              <w:rPr>
                <w:rFonts w:ascii="Times New Roman" w:eastAsia="Times New Roman" w:hAnsi="Times New Roman" w:cs="Times New Roman"/>
                <w:color w:val="000000"/>
                <w:sz w:val="24"/>
                <w:szCs w:val="24"/>
                <w:lang w:eastAsia="lv-LV"/>
              </w:rPr>
            </w:pPr>
            <w:r w:rsidRPr="00B67892">
              <w:rPr>
                <w:rFonts w:ascii="Times New Roman" w:eastAsia="Times New Roman" w:hAnsi="Times New Roman" w:cs="Times New Roman"/>
                <w:color w:val="000000"/>
                <w:sz w:val="24"/>
                <w:szCs w:val="24"/>
                <w:lang w:eastAsia="lv-LV"/>
              </w:rPr>
              <w:t>grozīti nosacījum</w:t>
            </w:r>
            <w:r w:rsidR="002541C0" w:rsidRPr="00B67892">
              <w:rPr>
                <w:rFonts w:ascii="Times New Roman" w:eastAsia="Times New Roman" w:hAnsi="Times New Roman" w:cs="Times New Roman"/>
                <w:color w:val="000000"/>
                <w:sz w:val="24"/>
                <w:szCs w:val="24"/>
                <w:lang w:eastAsia="lv-LV"/>
              </w:rPr>
              <w:t>i</w:t>
            </w:r>
            <w:r w:rsidRPr="00B67892">
              <w:rPr>
                <w:rFonts w:ascii="Times New Roman" w:eastAsia="Times New Roman" w:hAnsi="Times New Roman" w:cs="Times New Roman"/>
                <w:color w:val="000000"/>
                <w:sz w:val="24"/>
                <w:szCs w:val="24"/>
                <w:lang w:eastAsia="lv-LV"/>
              </w:rPr>
              <w:t xml:space="preserve"> kredītu klasificēšanai standarta, uzraugāmajos, zemstandarta, šaubīgos un zaudētos kredītos, vienkāršojot kavējuma dienu piemērošanu kredītu klasificēšanai un nosakot detalizētākus nosacījumus kred</w:t>
            </w:r>
            <w:r w:rsidR="00E43083" w:rsidRPr="00B67892">
              <w:rPr>
                <w:rFonts w:ascii="Times New Roman" w:eastAsia="Times New Roman" w:hAnsi="Times New Roman" w:cs="Times New Roman"/>
                <w:color w:val="000000"/>
                <w:sz w:val="24"/>
                <w:szCs w:val="24"/>
                <w:lang w:eastAsia="lv-LV"/>
              </w:rPr>
              <w:t>ītiem, kuriem atmaksa paredzēta termiņa beigās vai tie ir no nodrošinājuma atkarīg</w:t>
            </w:r>
            <w:r w:rsidR="002541C0" w:rsidRPr="00B67892">
              <w:rPr>
                <w:rFonts w:ascii="Times New Roman" w:eastAsia="Times New Roman" w:hAnsi="Times New Roman" w:cs="Times New Roman"/>
                <w:color w:val="000000"/>
                <w:sz w:val="24"/>
                <w:szCs w:val="24"/>
                <w:lang w:eastAsia="lv-LV"/>
              </w:rPr>
              <w:t>i</w:t>
            </w:r>
            <w:r w:rsidR="00E43083" w:rsidRPr="00B67892">
              <w:rPr>
                <w:rFonts w:ascii="Times New Roman" w:eastAsia="Times New Roman" w:hAnsi="Times New Roman" w:cs="Times New Roman"/>
                <w:color w:val="000000"/>
                <w:sz w:val="24"/>
                <w:szCs w:val="24"/>
                <w:lang w:eastAsia="lv-LV"/>
              </w:rPr>
              <w:t xml:space="preserve"> kredīti</w:t>
            </w:r>
            <w:r w:rsidR="00B67892">
              <w:rPr>
                <w:rFonts w:ascii="Times New Roman" w:eastAsia="Times New Roman" w:hAnsi="Times New Roman" w:cs="Times New Roman"/>
                <w:color w:val="000000"/>
                <w:sz w:val="24"/>
                <w:szCs w:val="24"/>
                <w:lang w:eastAsia="lv-LV"/>
              </w:rPr>
              <w:t>.</w:t>
            </w:r>
            <w:r w:rsidR="00B67892" w:rsidRPr="00B67892">
              <w:rPr>
                <w:rFonts w:ascii="Times New Roman" w:eastAsia="Times New Roman" w:hAnsi="Times New Roman" w:cs="Times New Roman"/>
                <w:color w:val="000000"/>
                <w:sz w:val="24"/>
                <w:szCs w:val="24"/>
                <w:lang w:eastAsia="lv-LV"/>
              </w:rPr>
              <w:t xml:space="preserve"> </w:t>
            </w:r>
            <w:r w:rsidR="00B67892">
              <w:rPr>
                <w:rFonts w:ascii="Times New Roman" w:eastAsia="Times New Roman" w:hAnsi="Times New Roman" w:cs="Times New Roman"/>
                <w:color w:val="000000"/>
                <w:sz w:val="24"/>
                <w:szCs w:val="24"/>
                <w:lang w:eastAsia="lv-LV"/>
              </w:rPr>
              <w:t>Sākotnējais ietekmes izvērtējums liecina, ka i</w:t>
            </w:r>
            <w:r w:rsidR="00B67892" w:rsidRPr="00B67892">
              <w:rPr>
                <w:rFonts w:ascii="Times New Roman" w:eastAsia="Times New Roman" w:hAnsi="Times New Roman" w:cs="Times New Roman"/>
                <w:color w:val="000000"/>
                <w:sz w:val="24"/>
                <w:szCs w:val="24"/>
                <w:lang w:eastAsia="lv-LV"/>
              </w:rPr>
              <w:t xml:space="preserve">zmaiņas </w:t>
            </w:r>
            <w:r w:rsidR="004C031F" w:rsidRPr="00B67892">
              <w:rPr>
                <w:rFonts w:ascii="Times New Roman" w:eastAsia="Times New Roman" w:hAnsi="Times New Roman" w:cs="Times New Roman"/>
                <w:color w:val="000000"/>
                <w:sz w:val="24"/>
                <w:szCs w:val="24"/>
                <w:lang w:eastAsia="lv-LV"/>
              </w:rPr>
              <w:t xml:space="preserve">atsevišķos gadījumos </w:t>
            </w:r>
            <w:r w:rsidR="00B67892" w:rsidRPr="00B67892">
              <w:rPr>
                <w:rFonts w:ascii="Times New Roman" w:eastAsia="Times New Roman" w:hAnsi="Times New Roman" w:cs="Times New Roman"/>
                <w:color w:val="000000"/>
                <w:sz w:val="24"/>
                <w:szCs w:val="24"/>
                <w:lang w:eastAsia="lv-LV"/>
              </w:rPr>
              <w:t>uzlabos aktīvu klasifikāciju un attiecīgi samazinās arī uzkrājumu apmēru, taču izmaiņām nav būtiskas ietekmes uz nepieciešamo uzkrājumu apmēru uzraudzības mērķiem</w:t>
            </w:r>
            <w:r w:rsidR="00B67892">
              <w:rPr>
                <w:rFonts w:ascii="Times New Roman" w:eastAsia="Times New Roman" w:hAnsi="Times New Roman" w:cs="Times New Roman"/>
                <w:color w:val="000000"/>
                <w:sz w:val="24"/>
                <w:szCs w:val="24"/>
                <w:lang w:eastAsia="lv-LV"/>
              </w:rPr>
              <w:t>;</w:t>
            </w:r>
          </w:p>
          <w:p w14:paraId="316FDBC7" w14:textId="13ACCDE3" w:rsidR="00E43083" w:rsidRPr="00E43083" w:rsidRDefault="00E43083" w:rsidP="00197B44">
            <w:pPr>
              <w:pStyle w:val="NApunkts1"/>
              <w:numPr>
                <w:ilvl w:val="0"/>
                <w:numId w:val="12"/>
              </w:numPr>
              <w:tabs>
                <w:tab w:val="left" w:pos="378"/>
              </w:tabs>
              <w:spacing w:before="0"/>
              <w:ind w:left="0" w:firstLine="0"/>
              <w:rPr>
                <w:color w:val="000000"/>
              </w:rPr>
            </w:pPr>
            <w:r>
              <w:t xml:space="preserve">izslēgta prasība individuāli novērtētus kredītus, kas klasificēti kā standarta, ietvert kredītu grupā ar līdzīgiem kredītriska parametriem un novērtēt kopumā, lai noteiktu, vai </w:t>
            </w:r>
            <w:r w:rsidR="004C031F">
              <w:t xml:space="preserve">šādai kredītu grupai </w:t>
            </w:r>
            <w:r>
              <w:t>pastāv vērtības samazināšanās;</w:t>
            </w:r>
          </w:p>
          <w:p w14:paraId="760710CA" w14:textId="7AE98625" w:rsidR="00FA721C" w:rsidRPr="005D0C40" w:rsidRDefault="00271882" w:rsidP="00197B44">
            <w:pPr>
              <w:pStyle w:val="ListParagraph"/>
              <w:numPr>
                <w:ilvl w:val="0"/>
                <w:numId w:val="12"/>
              </w:numPr>
              <w:tabs>
                <w:tab w:val="left" w:pos="378"/>
              </w:tabs>
              <w:spacing w:after="120" w:line="240" w:lineRule="auto"/>
              <w:ind w:left="0" w:firstLine="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noteikumu </w:t>
            </w:r>
            <w:r w:rsidR="00464B73">
              <w:rPr>
                <w:rFonts w:ascii="Times New Roman" w:eastAsia="Times New Roman" w:hAnsi="Times New Roman" w:cs="Times New Roman"/>
                <w:color w:val="000000"/>
                <w:sz w:val="24"/>
                <w:szCs w:val="24"/>
                <w:lang w:eastAsia="lv-LV"/>
              </w:rPr>
              <w:t xml:space="preserve">Nr. 199 </w:t>
            </w:r>
            <w:r>
              <w:rPr>
                <w:rFonts w:ascii="Times New Roman" w:eastAsia="Times New Roman" w:hAnsi="Times New Roman" w:cs="Times New Roman"/>
                <w:color w:val="000000"/>
                <w:sz w:val="24"/>
                <w:szCs w:val="24"/>
                <w:lang w:eastAsia="lv-LV"/>
              </w:rPr>
              <w:t>2.</w:t>
            </w:r>
            <w:r w:rsidR="00502FAF">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 xml:space="preserve">pielikums </w:t>
            </w:r>
            <w:r w:rsidR="00AE4CF8" w:rsidRPr="005D0C40">
              <w:rPr>
                <w:rFonts w:ascii="Times New Roman" w:eastAsia="Times New Roman" w:hAnsi="Times New Roman" w:cs="Times New Roman"/>
                <w:color w:val="000000"/>
                <w:sz w:val="24"/>
                <w:szCs w:val="24"/>
                <w:lang w:eastAsia="lv-LV"/>
              </w:rPr>
              <w:t>"Aktīvu un ārpusbilances saistību novērtēšanas pārskats"</w:t>
            </w:r>
            <w:r w:rsidR="001D55DA">
              <w:rPr>
                <w:rFonts w:ascii="Times New Roman" w:eastAsia="Times New Roman" w:hAnsi="Times New Roman" w:cs="Times New Roman"/>
                <w:color w:val="000000"/>
                <w:sz w:val="24"/>
                <w:szCs w:val="24"/>
                <w:lang w:eastAsia="lv-LV"/>
              </w:rPr>
              <w:t xml:space="preserve"> no 2025. gada</w:t>
            </w:r>
            <w:r>
              <w:rPr>
                <w:rFonts w:ascii="Times New Roman" w:eastAsia="Times New Roman" w:hAnsi="Times New Roman" w:cs="Times New Roman"/>
                <w:color w:val="000000"/>
                <w:sz w:val="24"/>
                <w:szCs w:val="24"/>
                <w:lang w:eastAsia="lv-LV"/>
              </w:rPr>
              <w:t xml:space="preserve"> tiks pārcelts uz Latvijas Bankas 2022.</w:t>
            </w:r>
            <w:r w:rsidR="00502FAF">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gada 12.</w:t>
            </w:r>
            <w:r w:rsidR="00502FAF">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septembra noteikumiem Nr.</w:t>
            </w:r>
            <w:r w:rsidR="00502FAF">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 xml:space="preserve">218 </w:t>
            </w:r>
            <w:r w:rsidR="00464B73">
              <w:rPr>
                <w:rFonts w:ascii="Times New Roman" w:eastAsia="Times New Roman" w:hAnsi="Times New Roman" w:cs="Times New Roman"/>
                <w:color w:val="000000"/>
                <w:sz w:val="24"/>
                <w:szCs w:val="24"/>
                <w:lang w:eastAsia="lv-LV"/>
              </w:rPr>
              <w:t>"</w:t>
            </w:r>
            <w:r w:rsidRPr="00271882">
              <w:rPr>
                <w:rFonts w:ascii="Times New Roman" w:eastAsia="Times New Roman" w:hAnsi="Times New Roman" w:cs="Times New Roman"/>
                <w:color w:val="000000"/>
                <w:sz w:val="24"/>
                <w:szCs w:val="24"/>
                <w:lang w:eastAsia="lv-LV"/>
              </w:rPr>
              <w:t>Statistisko datu par kredītiestāžu un citu monetāro finanšu iestāžu finansiālo stāvokli (MBP) sagatavošanas un iesniegšanas noteikumi</w:t>
            </w:r>
            <w:r w:rsidR="00464B73">
              <w:rPr>
                <w:rFonts w:ascii="Times New Roman" w:eastAsia="Times New Roman" w:hAnsi="Times New Roman" w:cs="Times New Roman"/>
                <w:color w:val="000000"/>
                <w:sz w:val="24"/>
                <w:szCs w:val="24"/>
                <w:lang w:eastAsia="lv-LV"/>
              </w:rPr>
              <w:t>"</w:t>
            </w:r>
            <w:r>
              <w:rPr>
                <w:rFonts w:ascii="Times New Roman" w:eastAsia="Times New Roman" w:hAnsi="Times New Roman" w:cs="Times New Roman"/>
                <w:color w:val="000000"/>
                <w:sz w:val="24"/>
                <w:szCs w:val="24"/>
                <w:lang w:eastAsia="lv-LV"/>
              </w:rPr>
              <w:t>, kur</w:t>
            </w:r>
            <w:r w:rsidR="00464B73">
              <w:rPr>
                <w:rFonts w:ascii="Times New Roman" w:eastAsia="Times New Roman" w:hAnsi="Times New Roman" w:cs="Times New Roman"/>
                <w:color w:val="000000"/>
                <w:sz w:val="24"/>
                <w:szCs w:val="24"/>
                <w:lang w:eastAsia="lv-LV"/>
              </w:rPr>
              <w:t>os</w:t>
            </w:r>
            <w:r>
              <w:rPr>
                <w:rFonts w:ascii="Times New Roman" w:eastAsia="Times New Roman" w:hAnsi="Times New Roman" w:cs="Times New Roman"/>
                <w:color w:val="000000"/>
                <w:sz w:val="24"/>
                <w:szCs w:val="24"/>
                <w:lang w:eastAsia="lv-LV"/>
              </w:rPr>
              <w:t xml:space="preserve"> tiks pievienots mēneša bilances pārskata pakotnei.</w:t>
            </w:r>
            <w:r w:rsidR="00EC59EE" w:rsidRPr="005D0C40">
              <w:rPr>
                <w:rFonts w:ascii="Times New Roman" w:eastAsia="Times New Roman" w:hAnsi="Times New Roman" w:cs="Times New Roman"/>
                <w:color w:val="000000"/>
                <w:sz w:val="24"/>
                <w:szCs w:val="24"/>
                <w:lang w:eastAsia="lv-LV"/>
              </w:rPr>
              <w:t xml:space="preserve"> </w:t>
            </w:r>
            <w:r w:rsidR="001D55DA">
              <w:rPr>
                <w:rFonts w:ascii="Times New Roman" w:eastAsia="Times New Roman" w:hAnsi="Times New Roman" w:cs="Times New Roman"/>
                <w:color w:val="000000"/>
                <w:sz w:val="24"/>
                <w:szCs w:val="24"/>
                <w:lang w:eastAsia="lv-LV"/>
              </w:rPr>
              <w:t>Attiecīgi pārskats par 2024. gada ceturto ceturksni ir sagatavojams un iesniedzams saskaņā ar noteikumiem Nr. 199.</w:t>
            </w:r>
          </w:p>
          <w:bookmarkEnd w:id="0"/>
          <w:p w14:paraId="0D704356" w14:textId="36C5299B" w:rsidR="006C3828" w:rsidRPr="005D0C40" w:rsidRDefault="006C3828" w:rsidP="00091F5C">
            <w:pPr>
              <w:spacing w:after="120" w:line="240" w:lineRule="auto"/>
              <w:jc w:val="both"/>
              <w:rPr>
                <w:rFonts w:ascii="Times New Roman" w:eastAsia="Times New Roman" w:hAnsi="Times New Roman" w:cs="Times New Roman"/>
                <w:color w:val="000000"/>
                <w:sz w:val="24"/>
                <w:szCs w:val="24"/>
                <w:lang w:eastAsia="lv-LV"/>
              </w:rPr>
            </w:pPr>
            <w:r w:rsidRPr="005D0C40">
              <w:rPr>
                <w:rFonts w:ascii="Times New Roman" w:eastAsia="Times New Roman" w:hAnsi="Times New Roman" w:cs="Times New Roman"/>
                <w:color w:val="000000"/>
                <w:sz w:val="24"/>
                <w:szCs w:val="24"/>
                <w:lang w:eastAsia="lv-LV"/>
              </w:rPr>
              <w:t>Pārējās noteikumu projekta normas, kuras atšķiras</w:t>
            </w:r>
            <w:r w:rsidR="00071E26" w:rsidRPr="005D0C40">
              <w:rPr>
                <w:rFonts w:ascii="Times New Roman" w:eastAsia="Times New Roman" w:hAnsi="Times New Roman" w:cs="Times New Roman"/>
                <w:color w:val="000000"/>
                <w:sz w:val="24"/>
                <w:szCs w:val="24"/>
                <w:lang w:eastAsia="lv-LV"/>
              </w:rPr>
              <w:t xml:space="preserve"> </w:t>
            </w:r>
            <w:r w:rsidR="00C948CA" w:rsidRPr="005D0C40">
              <w:rPr>
                <w:rFonts w:ascii="Times New Roman" w:eastAsia="Times New Roman" w:hAnsi="Times New Roman" w:cs="Times New Roman"/>
                <w:color w:val="000000"/>
                <w:sz w:val="24"/>
                <w:szCs w:val="24"/>
                <w:lang w:eastAsia="lv-LV"/>
              </w:rPr>
              <w:t xml:space="preserve">no </w:t>
            </w:r>
            <w:r w:rsidR="00071E26" w:rsidRPr="005D0C40">
              <w:rPr>
                <w:rFonts w:ascii="Times New Roman" w:eastAsia="Times New Roman" w:hAnsi="Times New Roman" w:cs="Times New Roman"/>
                <w:color w:val="000000"/>
                <w:sz w:val="24"/>
                <w:szCs w:val="24"/>
                <w:lang w:eastAsia="lv-LV"/>
              </w:rPr>
              <w:t>pašlaik spēkā esošo noteikumu</w:t>
            </w:r>
            <w:r w:rsidR="00464B73">
              <w:rPr>
                <w:rFonts w:ascii="Times New Roman" w:eastAsia="Times New Roman" w:hAnsi="Times New Roman" w:cs="Times New Roman"/>
                <w:color w:val="000000"/>
                <w:sz w:val="24"/>
                <w:szCs w:val="24"/>
                <w:lang w:eastAsia="lv-LV"/>
              </w:rPr>
              <w:t xml:space="preserve"> Nr. 199</w:t>
            </w:r>
            <w:r w:rsidR="00071E26" w:rsidRPr="005D0C40">
              <w:rPr>
                <w:rFonts w:ascii="Times New Roman" w:eastAsia="Times New Roman" w:hAnsi="Times New Roman" w:cs="Times New Roman"/>
                <w:color w:val="000000"/>
                <w:sz w:val="24"/>
                <w:szCs w:val="24"/>
                <w:lang w:eastAsia="lv-LV"/>
              </w:rPr>
              <w:t xml:space="preserve"> </w:t>
            </w:r>
            <w:r w:rsidRPr="005D0C40">
              <w:rPr>
                <w:rFonts w:ascii="Times New Roman" w:eastAsia="Times New Roman" w:hAnsi="Times New Roman" w:cs="Times New Roman"/>
                <w:color w:val="000000"/>
                <w:sz w:val="24"/>
                <w:szCs w:val="24"/>
                <w:lang w:eastAsia="lv-LV"/>
              </w:rPr>
              <w:t xml:space="preserve">atbilstošajām normām, paredz </w:t>
            </w:r>
            <w:r w:rsidR="002A1170">
              <w:rPr>
                <w:rFonts w:ascii="Times New Roman" w:eastAsia="Times New Roman" w:hAnsi="Times New Roman" w:cs="Times New Roman"/>
                <w:color w:val="000000"/>
                <w:sz w:val="24"/>
                <w:szCs w:val="24"/>
                <w:lang w:eastAsia="lv-LV"/>
              </w:rPr>
              <w:t xml:space="preserve">redakcionāla vai </w:t>
            </w:r>
            <w:r w:rsidRPr="005D0C40">
              <w:rPr>
                <w:rFonts w:ascii="Times New Roman" w:eastAsia="Times New Roman" w:hAnsi="Times New Roman" w:cs="Times New Roman"/>
                <w:color w:val="000000"/>
                <w:sz w:val="24"/>
                <w:szCs w:val="24"/>
                <w:lang w:eastAsia="lv-LV"/>
              </w:rPr>
              <w:t>tehniska rakstura precizējumus un pamatā ir saistītas ar numerācijas maiņu un ar to saistīto atsauču precizēšanu un terminu aktualizēšanu.</w:t>
            </w:r>
          </w:p>
        </w:tc>
      </w:tr>
      <w:tr w:rsidR="006C3828" w:rsidRPr="00894D21" w14:paraId="1068B2B5" w14:textId="77777777" w:rsidTr="00197B44">
        <w:trPr>
          <w:trHeight w:val="567"/>
        </w:trPr>
        <w:tc>
          <w:tcPr>
            <w:tcW w:w="1100" w:type="pct"/>
            <w:shd w:val="clear" w:color="auto" w:fill="auto"/>
            <w:hideMark/>
          </w:tcPr>
          <w:p w14:paraId="2C814FF0"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Leģitīmais mērķis</w:t>
            </w:r>
          </w:p>
          <w:p w14:paraId="77E478DC"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900" w:type="pct"/>
            <w:shd w:val="clear" w:color="auto" w:fill="auto"/>
          </w:tcPr>
          <w:p w14:paraId="12FD857D" w14:textId="7A469F2F" w:rsidR="006C3828" w:rsidRPr="00894D21" w:rsidRDefault="006C3828" w:rsidP="00091F5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2F6BFBD" w14:textId="77777777" w:rsidR="006C3828" w:rsidRPr="00894D21" w:rsidRDefault="006C3828" w:rsidP="00091F5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F267965" w14:textId="77777777" w:rsidR="006C3828" w:rsidRPr="00894D21" w:rsidRDefault="006C3828" w:rsidP="00091F5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w:t>
            </w:r>
            <w:r w:rsidRPr="00894D21">
              <w:rPr>
                <w:rFonts w:ascii="Times New Roman" w:eastAsia="Times New Roman" w:hAnsi="Times New Roman" w:cs="Times New Roman"/>
                <w:sz w:val="24"/>
                <w:szCs w:val="24"/>
                <w:lang w:eastAsia="lv-LV"/>
              </w:rPr>
              <w:lastRenderedPageBreak/>
              <w:t>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0715D00A" w14:textId="3D530C60" w:rsidR="00482DA3" w:rsidRPr="00482DA3" w:rsidRDefault="006C3828" w:rsidP="00091F5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Nosakot finanšu tirgus dalībniekiem prasības un veicot to ievērošanas pārbaudes, Latvijas Banka nodrošina tai Latvijas Bankas likumā noteikto pienākumu</w:t>
            </w:r>
            <w:r w:rsidR="00056B91" w:rsidRPr="00894D21">
              <w:rPr>
                <w:rFonts w:ascii="Times New Roman" w:eastAsia="Times New Roman" w:hAnsi="Times New Roman" w:cs="Times New Roman"/>
                <w:sz w:val="24"/>
                <w:szCs w:val="24"/>
                <w:lang w:eastAsia="lv-LV"/>
              </w:rPr>
              <w:t xml:space="preserve"> – </w:t>
            </w:r>
            <w:r w:rsidRPr="00894D21">
              <w:rPr>
                <w:rFonts w:ascii="Times New Roman" w:eastAsia="Times New Roman" w:hAnsi="Times New Roman" w:cs="Times New Roman"/>
                <w:sz w:val="24"/>
                <w:szCs w:val="24"/>
                <w:lang w:eastAsia="lv-LV"/>
              </w:rPr>
              <w:t>veicināt ieguldītāju un noguldītāju interešu aizsardzību un finanšu tirgus ilgtspējīgu attīstību un stabilitāti</w:t>
            </w:r>
            <w:r w:rsidR="00056B91"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 izpildi. </w:t>
            </w:r>
            <w:r w:rsidR="00056B91" w:rsidRPr="00894D21">
              <w:rPr>
                <w:rFonts w:ascii="Times New Roman" w:eastAsia="Times New Roman" w:hAnsi="Times New Roman" w:cs="Times New Roman"/>
                <w:sz w:val="24"/>
                <w:szCs w:val="24"/>
                <w:lang w:eastAsia="lv-LV"/>
              </w:rPr>
              <w:t xml:space="preserve">Līdz ar to </w:t>
            </w:r>
            <w:r w:rsidR="00A35C14" w:rsidRPr="00894D21">
              <w:rPr>
                <w:rFonts w:ascii="Times New Roman" w:eastAsia="Times New Roman" w:hAnsi="Times New Roman" w:cs="Times New Roman"/>
                <w:sz w:val="24"/>
                <w:szCs w:val="24"/>
                <w:lang w:eastAsia="lv-LV"/>
              </w:rPr>
              <w:t>n</w:t>
            </w:r>
            <w:r w:rsidR="007D4BE3" w:rsidRPr="00894D21">
              <w:rPr>
                <w:rFonts w:ascii="Times New Roman" w:eastAsia="Times New Roman" w:hAnsi="Times New Roman" w:cs="Times New Roman"/>
                <w:sz w:val="24"/>
                <w:szCs w:val="24"/>
                <w:lang w:eastAsia="lv-LV"/>
              </w:rPr>
              <w:t>oteikum</w:t>
            </w:r>
            <w:r w:rsidR="00056B91" w:rsidRPr="00894D21">
              <w:rPr>
                <w:rFonts w:ascii="Times New Roman" w:eastAsia="Times New Roman" w:hAnsi="Times New Roman" w:cs="Times New Roman"/>
                <w:sz w:val="24"/>
                <w:szCs w:val="24"/>
                <w:lang w:eastAsia="lv-LV"/>
              </w:rPr>
              <w:t>u projekts</w:t>
            </w:r>
            <w:r w:rsidR="007D4BE3" w:rsidRPr="00894D21">
              <w:rPr>
                <w:rFonts w:ascii="Times New Roman" w:eastAsia="Times New Roman" w:hAnsi="Times New Roman" w:cs="Times New Roman"/>
                <w:sz w:val="24"/>
                <w:szCs w:val="24"/>
                <w:lang w:eastAsia="lv-LV"/>
              </w:rPr>
              <w:t xml:space="preserve"> ir nepieciešam</w:t>
            </w:r>
            <w:r w:rsidR="00056B91" w:rsidRPr="00894D21">
              <w:rPr>
                <w:rFonts w:ascii="Times New Roman" w:eastAsia="Times New Roman" w:hAnsi="Times New Roman" w:cs="Times New Roman"/>
                <w:sz w:val="24"/>
                <w:szCs w:val="24"/>
                <w:lang w:eastAsia="lv-LV"/>
              </w:rPr>
              <w:t>s</w:t>
            </w:r>
            <w:r w:rsidR="007D4BE3" w:rsidRPr="00894D21">
              <w:rPr>
                <w:rFonts w:ascii="Times New Roman" w:eastAsia="Times New Roman" w:hAnsi="Times New Roman" w:cs="Times New Roman"/>
                <w:sz w:val="24"/>
                <w:szCs w:val="24"/>
                <w:lang w:eastAsia="lv-LV"/>
              </w:rPr>
              <w:t xml:space="preserve">, lai </w:t>
            </w:r>
            <w:r w:rsidR="00746B48" w:rsidRPr="00894D21">
              <w:rPr>
                <w:rFonts w:ascii="Times New Roman" w:eastAsia="Times New Roman" w:hAnsi="Times New Roman" w:cs="Times New Roman"/>
                <w:sz w:val="24"/>
                <w:szCs w:val="24"/>
                <w:lang w:eastAsia="lv-LV"/>
              </w:rPr>
              <w:t xml:space="preserve">Latvijas Banka </w:t>
            </w:r>
            <w:r w:rsidR="00482DA3" w:rsidRPr="00482DA3">
              <w:rPr>
                <w:rFonts w:ascii="Times New Roman" w:eastAsia="Times New Roman" w:hAnsi="Times New Roman" w:cs="Times New Roman"/>
                <w:sz w:val="24"/>
                <w:szCs w:val="24"/>
                <w:lang w:eastAsia="lv-LV"/>
              </w:rPr>
              <w:t>noteiktu prasības sabiedrību aktīvu kvalitātes novērtēšanas sistēma</w:t>
            </w:r>
            <w:r w:rsidR="00482DA3">
              <w:rPr>
                <w:rFonts w:ascii="Times New Roman" w:eastAsia="Times New Roman" w:hAnsi="Times New Roman" w:cs="Times New Roman"/>
                <w:sz w:val="24"/>
                <w:szCs w:val="24"/>
                <w:lang w:eastAsia="lv-LV"/>
              </w:rPr>
              <w:t>i</w:t>
            </w:r>
            <w:r w:rsidR="00482DA3" w:rsidRPr="00482DA3">
              <w:rPr>
                <w:rFonts w:ascii="Times New Roman" w:eastAsia="Times New Roman" w:hAnsi="Times New Roman" w:cs="Times New Roman"/>
                <w:sz w:val="24"/>
                <w:szCs w:val="24"/>
                <w:lang w:eastAsia="lv-LV"/>
              </w:rPr>
              <w:t xml:space="preserve">, </w:t>
            </w:r>
            <w:r w:rsidR="00482DA3">
              <w:rPr>
                <w:rFonts w:ascii="Times New Roman" w:eastAsia="Times New Roman" w:hAnsi="Times New Roman" w:cs="Times New Roman"/>
                <w:sz w:val="24"/>
                <w:szCs w:val="24"/>
                <w:lang w:eastAsia="lv-LV"/>
              </w:rPr>
              <w:t>kas ļau</w:t>
            </w:r>
            <w:r w:rsidR="004C031F">
              <w:rPr>
                <w:rFonts w:ascii="Times New Roman" w:eastAsia="Times New Roman" w:hAnsi="Times New Roman" w:cs="Times New Roman"/>
                <w:sz w:val="24"/>
                <w:szCs w:val="24"/>
                <w:lang w:eastAsia="lv-LV"/>
              </w:rPr>
              <w:t>s</w:t>
            </w:r>
            <w:r w:rsidR="00482DA3" w:rsidRPr="00482DA3">
              <w:rPr>
                <w:rFonts w:ascii="Times New Roman" w:eastAsia="Times New Roman" w:hAnsi="Times New Roman" w:cs="Times New Roman"/>
                <w:sz w:val="24"/>
                <w:szCs w:val="24"/>
                <w:lang w:eastAsia="lv-LV"/>
              </w:rPr>
              <w:t xml:space="preserve"> savlaicīgi novērtēt</w:t>
            </w:r>
            <w:r w:rsidR="00417B47">
              <w:rPr>
                <w:rFonts w:ascii="Times New Roman" w:eastAsia="Times New Roman" w:hAnsi="Times New Roman" w:cs="Times New Roman"/>
                <w:sz w:val="24"/>
                <w:szCs w:val="24"/>
                <w:lang w:eastAsia="lv-LV"/>
              </w:rPr>
              <w:t xml:space="preserve"> </w:t>
            </w:r>
            <w:r w:rsidR="00482DA3" w:rsidRPr="00482DA3">
              <w:rPr>
                <w:rFonts w:ascii="Times New Roman" w:eastAsia="Times New Roman" w:hAnsi="Times New Roman" w:cs="Times New Roman"/>
                <w:sz w:val="24"/>
                <w:szCs w:val="24"/>
                <w:lang w:eastAsia="lv-LV"/>
              </w:rPr>
              <w:t>aktīvu un ārpusbilances saistību kvalitāti, atbilstoši klasificēt aktīvus un veidot uzkrājumus nedrošiem parādiem.</w:t>
            </w:r>
          </w:p>
          <w:p w14:paraId="320BF953" w14:textId="40479603" w:rsidR="007D4BE3" w:rsidRPr="00894D21" w:rsidRDefault="00482DA3" w:rsidP="00091F5C">
            <w:pPr>
              <w:spacing w:after="120" w:line="240" w:lineRule="auto"/>
              <w:jc w:val="both"/>
              <w:rPr>
                <w:rFonts w:ascii="Times New Roman" w:eastAsia="Times New Roman" w:hAnsi="Times New Roman" w:cs="Times New Roman"/>
                <w:sz w:val="24"/>
                <w:szCs w:val="24"/>
                <w:lang w:eastAsia="lv-LV"/>
              </w:rPr>
            </w:pPr>
            <w:r w:rsidRPr="00482DA3">
              <w:rPr>
                <w:rFonts w:ascii="Times New Roman" w:eastAsia="Times New Roman" w:hAnsi="Times New Roman" w:cs="Times New Roman"/>
                <w:sz w:val="24"/>
                <w:szCs w:val="24"/>
                <w:lang w:eastAsia="lv-LV"/>
              </w:rPr>
              <w:t xml:space="preserve">Atbilstoši veikta aktīvu un ārpusbilances saistību kvalitātes novērtēšana un uzkrājumu veidošana nodrošina, ka sabiedrība piesardzīgi novērtē sava aktīvu portfeļa kvalitāti un adekvāti atspoguļo savu finanšu stāvokli un darbības rezultātus, kā arī </w:t>
            </w:r>
            <w:r>
              <w:rPr>
                <w:rFonts w:ascii="Times New Roman" w:eastAsia="Times New Roman" w:hAnsi="Times New Roman" w:cs="Times New Roman"/>
                <w:sz w:val="24"/>
                <w:szCs w:val="24"/>
                <w:lang w:eastAsia="lv-LV"/>
              </w:rPr>
              <w:t>korekti</w:t>
            </w:r>
            <w:r w:rsidRPr="00482DA3">
              <w:rPr>
                <w:rFonts w:ascii="Times New Roman" w:eastAsia="Times New Roman" w:hAnsi="Times New Roman" w:cs="Times New Roman"/>
                <w:sz w:val="24"/>
                <w:szCs w:val="24"/>
                <w:lang w:eastAsia="lv-LV"/>
              </w:rPr>
              <w:t xml:space="preserve"> uzrāda kapitāla pietiekamības un citus regulējošās prasībās noteiktos rādītājus.</w:t>
            </w:r>
          </w:p>
        </w:tc>
      </w:tr>
      <w:tr w:rsidR="006C3828" w:rsidRPr="00894D21" w14:paraId="1C6D72DB" w14:textId="77777777" w:rsidTr="00197B44">
        <w:trPr>
          <w:trHeight w:val="567"/>
        </w:trPr>
        <w:tc>
          <w:tcPr>
            <w:tcW w:w="1100" w:type="pct"/>
            <w:shd w:val="clear" w:color="auto" w:fill="auto"/>
            <w:hideMark/>
          </w:tcPr>
          <w:p w14:paraId="1B9C7D28"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Samērīgums</w:t>
            </w:r>
          </w:p>
          <w:p w14:paraId="5D7A323C"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900" w:type="pct"/>
            <w:shd w:val="clear" w:color="auto" w:fill="auto"/>
          </w:tcPr>
          <w:p w14:paraId="7C9C2B96" w14:textId="27C96437" w:rsidR="00482DA3" w:rsidRPr="00214E91" w:rsidRDefault="00482DA3" w:rsidP="00197B44">
            <w:pPr>
              <w:spacing w:after="120" w:line="240" w:lineRule="auto"/>
              <w:jc w:val="both"/>
              <w:rPr>
                <w:rFonts w:ascii="Times New Roman" w:eastAsia="Times New Roman" w:hAnsi="Times New Roman" w:cs="Times New Roman"/>
                <w:sz w:val="24"/>
                <w:szCs w:val="24"/>
                <w:lang w:eastAsia="lv-LV"/>
              </w:rPr>
            </w:pPr>
            <w:r w:rsidRPr="00214E91">
              <w:rPr>
                <w:rFonts w:ascii="Times New Roman" w:eastAsia="Times New Roman" w:hAnsi="Times New Roman" w:cs="Times New Roman"/>
                <w:sz w:val="24"/>
                <w:szCs w:val="24"/>
                <w:lang w:eastAsia="lv-LV"/>
              </w:rPr>
              <w:t>Nosakot sabiedrībām prasības attiecībā uz aktīvu un ārpusbilances saistību kvalitātes novērtēšanu un uzkrājumu veidošanu, tiek nodrošināta vienota tirgus dalībnieku izpratne un pieeja regulējošo prasību interpretācij</w:t>
            </w:r>
            <w:r w:rsidR="0024418C">
              <w:rPr>
                <w:rFonts w:ascii="Times New Roman" w:eastAsia="Times New Roman" w:hAnsi="Times New Roman" w:cs="Times New Roman"/>
                <w:sz w:val="24"/>
                <w:szCs w:val="24"/>
                <w:lang w:eastAsia="lv-LV"/>
              </w:rPr>
              <w:t>ai</w:t>
            </w:r>
            <w:r w:rsidRPr="00214E91">
              <w:rPr>
                <w:rFonts w:ascii="Times New Roman" w:eastAsia="Times New Roman" w:hAnsi="Times New Roman" w:cs="Times New Roman"/>
                <w:sz w:val="24"/>
                <w:szCs w:val="24"/>
                <w:lang w:eastAsia="lv-LV"/>
              </w:rPr>
              <w:t xml:space="preserve"> un piemērošan</w:t>
            </w:r>
            <w:r w:rsidR="0024418C">
              <w:rPr>
                <w:rFonts w:ascii="Times New Roman" w:eastAsia="Times New Roman" w:hAnsi="Times New Roman" w:cs="Times New Roman"/>
                <w:sz w:val="24"/>
                <w:szCs w:val="24"/>
                <w:lang w:eastAsia="lv-LV"/>
              </w:rPr>
              <w:t>ai</w:t>
            </w:r>
            <w:r w:rsidRPr="00214E91">
              <w:rPr>
                <w:rFonts w:ascii="Times New Roman" w:eastAsia="Times New Roman" w:hAnsi="Times New Roman" w:cs="Times New Roman"/>
                <w:sz w:val="24"/>
                <w:szCs w:val="24"/>
                <w:lang w:eastAsia="lv-LV"/>
              </w:rPr>
              <w:t>.</w:t>
            </w:r>
          </w:p>
          <w:p w14:paraId="54A38658" w14:textId="466EBE47" w:rsidR="00482DA3" w:rsidRPr="00894D21" w:rsidRDefault="00482DA3" w:rsidP="00091F5C">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Ja sabiedrības neveic</w:t>
            </w:r>
            <w:r w:rsidRPr="00482DA3">
              <w:rPr>
                <w:rFonts w:ascii="Times New Roman" w:eastAsia="Times New Roman" w:hAnsi="Times New Roman" w:cs="Times New Roman"/>
                <w:sz w:val="24"/>
                <w:szCs w:val="24"/>
                <w:lang w:eastAsia="lv-LV"/>
              </w:rPr>
              <w:t xml:space="preserve"> aktīvu un ārpusbilances saistību kvalitātes novērtēšanu un uzkrājumu veidošanu atbilstoši normatīvo aktu prasībām,</w:t>
            </w:r>
            <w:r>
              <w:rPr>
                <w:rFonts w:ascii="Times New Roman" w:eastAsia="Times New Roman" w:hAnsi="Times New Roman" w:cs="Times New Roman"/>
                <w:sz w:val="24"/>
                <w:szCs w:val="24"/>
                <w:lang w:eastAsia="lv-LV"/>
              </w:rPr>
              <w:t xml:space="preserve"> tas</w:t>
            </w:r>
            <w:r w:rsidRPr="00482DA3">
              <w:rPr>
                <w:rFonts w:ascii="Times New Roman" w:eastAsia="Times New Roman" w:hAnsi="Times New Roman" w:cs="Times New Roman"/>
                <w:sz w:val="24"/>
                <w:szCs w:val="24"/>
                <w:lang w:eastAsia="lv-LV"/>
              </w:rPr>
              <w:t xml:space="preserve"> var ietekmēt to kapitāla pietiekamības un citu regulējošās prasībās noteikto rādītāju aprēķina pareizību. Lai nodrošinātu ieguldītāju un noguldītāju interešu aizsardzību, ir būtiski pēc iespējas mazināt un novērst minēto risku.</w:t>
            </w:r>
          </w:p>
          <w:p w14:paraId="1A66758D" w14:textId="604C28C4" w:rsidR="006C3828" w:rsidRPr="00894D21" w:rsidRDefault="006C3828" w:rsidP="00091F5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Līdz ar to atbilstošākais veids, kā noteikt finanšu tirgus dalībniekiem vienotas prasības</w:t>
            </w:r>
            <w:r w:rsidR="00482DA3">
              <w:rPr>
                <w:rFonts w:ascii="Times New Roman" w:eastAsia="Times New Roman" w:hAnsi="Times New Roman" w:cs="Times New Roman"/>
                <w:sz w:val="24"/>
                <w:szCs w:val="24"/>
                <w:lang w:eastAsia="lv-LV"/>
              </w:rPr>
              <w:t xml:space="preserve"> </w:t>
            </w:r>
            <w:r w:rsidR="00482DA3" w:rsidRPr="00482DA3">
              <w:rPr>
                <w:rFonts w:ascii="Times New Roman" w:eastAsia="Times New Roman" w:hAnsi="Times New Roman" w:cs="Times New Roman"/>
                <w:sz w:val="24"/>
                <w:szCs w:val="24"/>
                <w:lang w:eastAsia="lv-LV"/>
              </w:rPr>
              <w:t>aktīvu un ārpusbilances saistību kvalitātes novērtēšan</w:t>
            </w:r>
            <w:r w:rsidR="00482DA3">
              <w:rPr>
                <w:rFonts w:ascii="Times New Roman" w:eastAsia="Times New Roman" w:hAnsi="Times New Roman" w:cs="Times New Roman"/>
                <w:sz w:val="24"/>
                <w:szCs w:val="24"/>
                <w:lang w:eastAsia="lv-LV"/>
              </w:rPr>
              <w:t>ai</w:t>
            </w:r>
            <w:r w:rsidR="00482DA3" w:rsidRPr="00482DA3">
              <w:rPr>
                <w:rFonts w:ascii="Times New Roman" w:eastAsia="Times New Roman" w:hAnsi="Times New Roman" w:cs="Times New Roman"/>
                <w:sz w:val="24"/>
                <w:szCs w:val="24"/>
                <w:lang w:eastAsia="lv-LV"/>
              </w:rPr>
              <w:t xml:space="preserve"> un uzkrājumu veidošan</w:t>
            </w:r>
            <w:r w:rsidR="00482DA3">
              <w:rPr>
                <w:rFonts w:ascii="Times New Roman" w:eastAsia="Times New Roman" w:hAnsi="Times New Roman" w:cs="Times New Roman"/>
                <w:sz w:val="24"/>
                <w:szCs w:val="24"/>
                <w:lang w:eastAsia="lv-LV"/>
              </w:rPr>
              <w:t>ai</w:t>
            </w:r>
            <w:r w:rsidRPr="00894D21">
              <w:rPr>
                <w:rFonts w:ascii="Times New Roman" w:eastAsia="Times New Roman" w:hAnsi="Times New Roman" w:cs="Times New Roman"/>
                <w:sz w:val="24"/>
                <w:szCs w:val="24"/>
                <w:lang w:eastAsia="lv-LV"/>
              </w:rPr>
              <w:t>, ir izdot tiem saistošus noteikumus. Citas alternatīvas jautājuma noregulēšanai un vienotu prasību noteikšanai nebūtu efektīvas un nesasniegtu izvirzīto mērķi, jo nenodrošinātu vienveidīgu piemērošanu.</w:t>
            </w:r>
          </w:p>
          <w:p w14:paraId="67B8717F" w14:textId="77777777" w:rsidR="006C3828" w:rsidRPr="00894D21" w:rsidRDefault="006C3828" w:rsidP="00091F5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Izraugoties piemērotāko līdzekli leģitīmā mērķa sasniegšanai, Latvijas Banka izvērtēja, ka nebūtu atbilstoši izdot, piemēram, zemāka ranga normatīvos aktus, kuri nebūtu tirgus dalībniekam juridiski saistoši. Turklāt noteikumu projekta izstrādi pilnvarojošās normas skaidri norāda uz noteikumu izstrādi. Vienlaikus ar noteikumu projektu tiek noteiktas prasības, kuras Latvijas Banka uzraudzības ietvaros var konkrēti kontrolēt un nepieciešamības gadījumā par konkrētu prasību pārkāpumu piemērot finanšu tirgus dalībniekam korektīvos pasākumus vai sankcijas.</w:t>
            </w:r>
          </w:p>
          <w:p w14:paraId="29E6F5B9" w14:textId="6C150A66" w:rsidR="00C071E2" w:rsidRPr="00894D21" w:rsidRDefault="006C3828" w:rsidP="00091F5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Respektīvi, normatīvais akts kopumā un tajā ietvertās tiesību normas atbilst samērīguma principam, jo, pirmkārt, ar noteikumu projekta ieviešanu tiek sasniegts leģitīmais mērķis (citu personu tiesību un sabiedrības labklājības aizsardzība) un, otrkārt, nav iespējams pēc būtības īstenot citu personu tiesību un sabiedrības labklājības aizsardzību ar citiem līdzekļiem, kā arī nepastāv tādi alternatīvi līdzekļi, kas sasniegtu leģitīmo mērķi tādā pašā kvalitātē.</w:t>
            </w:r>
            <w:r w:rsidR="671264DD" w:rsidRPr="00894D21">
              <w:rPr>
                <w:rFonts w:ascii="Times New Roman" w:eastAsia="Times New Roman" w:hAnsi="Times New Roman" w:cs="Times New Roman"/>
                <w:sz w:val="24"/>
                <w:szCs w:val="24"/>
                <w:lang w:eastAsia="lv-LV"/>
              </w:rPr>
              <w:t xml:space="preserve"> Ņemot vērā iepriekš </w:t>
            </w:r>
            <w:r w:rsidR="671264DD" w:rsidRPr="00894D21">
              <w:rPr>
                <w:rFonts w:ascii="Times New Roman" w:eastAsia="Times New Roman" w:hAnsi="Times New Roman" w:cs="Times New Roman"/>
                <w:sz w:val="24"/>
                <w:szCs w:val="24"/>
                <w:lang w:eastAsia="lv-LV"/>
              </w:rPr>
              <w:lastRenderedPageBreak/>
              <w:t>minētos apstākļus, sabiedrības ieguvums būs lielāks par papildu slogu un resursu ieguldījumu (ņemot vērā jau esošās prasības), kas konkrētajam finanšu tirgus dalībniekam varētu rasties ar uzliktajiem pienākumiem, un tos atsver sagaidāmie ilgtermiņa ieguvumi stabilāka finanšu sektora veidā.</w:t>
            </w:r>
          </w:p>
        </w:tc>
      </w:tr>
      <w:tr w:rsidR="006C3828" w:rsidRPr="00894D21" w14:paraId="1B86501B" w14:textId="77777777" w:rsidTr="00197B44">
        <w:trPr>
          <w:trHeight w:val="374"/>
        </w:trPr>
        <w:tc>
          <w:tcPr>
            <w:tcW w:w="1100" w:type="pct"/>
            <w:shd w:val="clear" w:color="auto" w:fill="auto"/>
            <w:hideMark/>
          </w:tcPr>
          <w:p w14:paraId="2DDBFB53"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bookmarkStart w:id="1" w:name="_Hlk129966404"/>
            <w:r w:rsidRPr="00894D21">
              <w:rPr>
                <w:rFonts w:ascii="Times New Roman" w:eastAsia="Times New Roman" w:hAnsi="Times New Roman" w:cs="Times New Roman"/>
                <w:b/>
                <w:bCs/>
                <w:sz w:val="24"/>
                <w:szCs w:val="24"/>
                <w:lang w:eastAsia="lv-LV"/>
              </w:rPr>
              <w:lastRenderedPageBreak/>
              <w:t>Spēkā stāšanās</w:t>
            </w:r>
          </w:p>
          <w:bookmarkEnd w:id="1"/>
          <w:p w14:paraId="6B4568BB"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900" w:type="pct"/>
            <w:shd w:val="clear" w:color="auto" w:fill="auto"/>
          </w:tcPr>
          <w:p w14:paraId="60CFB602" w14:textId="694CC27B"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projekts stāsies spēkā 202</w:t>
            </w:r>
            <w:r w:rsidR="00BB15E9">
              <w:rPr>
                <w:rFonts w:ascii="Times New Roman" w:eastAsia="Times New Roman" w:hAnsi="Times New Roman" w:cs="Times New Roman"/>
                <w:sz w:val="24"/>
                <w:szCs w:val="24"/>
                <w:lang w:eastAsia="lv-LV"/>
              </w:rPr>
              <w:t>5.</w:t>
            </w:r>
            <w:r w:rsidR="00502FAF">
              <w:rPr>
                <w:rFonts w:ascii="Times New Roman" w:eastAsia="Times New Roman" w:hAnsi="Times New Roman" w:cs="Times New Roman"/>
                <w:sz w:val="24"/>
                <w:szCs w:val="24"/>
                <w:lang w:eastAsia="lv-LV"/>
              </w:rPr>
              <w:t> </w:t>
            </w:r>
            <w:r w:rsidR="00BB15E9">
              <w:rPr>
                <w:rFonts w:ascii="Times New Roman" w:eastAsia="Times New Roman" w:hAnsi="Times New Roman" w:cs="Times New Roman"/>
                <w:sz w:val="24"/>
                <w:szCs w:val="24"/>
                <w:lang w:eastAsia="lv-LV"/>
              </w:rPr>
              <w:t>gada 1.</w:t>
            </w:r>
            <w:r w:rsidR="00502FAF">
              <w:rPr>
                <w:rFonts w:ascii="Times New Roman" w:eastAsia="Times New Roman" w:hAnsi="Times New Roman" w:cs="Times New Roman"/>
                <w:sz w:val="24"/>
                <w:szCs w:val="24"/>
                <w:lang w:eastAsia="lv-LV"/>
              </w:rPr>
              <w:t> </w:t>
            </w:r>
            <w:r w:rsidR="00BB15E9">
              <w:rPr>
                <w:rFonts w:ascii="Times New Roman" w:eastAsia="Times New Roman" w:hAnsi="Times New Roman" w:cs="Times New Roman"/>
                <w:sz w:val="24"/>
                <w:szCs w:val="24"/>
                <w:lang w:eastAsia="lv-LV"/>
              </w:rPr>
              <w:t>janvārī.</w:t>
            </w:r>
          </w:p>
        </w:tc>
      </w:tr>
      <w:tr w:rsidR="006C3828" w:rsidRPr="00894D21" w14:paraId="0DEA2EE8" w14:textId="77777777" w:rsidTr="00197B44">
        <w:trPr>
          <w:trHeight w:val="567"/>
        </w:trPr>
        <w:tc>
          <w:tcPr>
            <w:tcW w:w="1100" w:type="pct"/>
            <w:shd w:val="clear" w:color="auto" w:fill="auto"/>
            <w:hideMark/>
          </w:tcPr>
          <w:p w14:paraId="0ABBEC6F"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Ietekme uz Latvijas Bankas budžetu</w:t>
            </w:r>
          </w:p>
          <w:p w14:paraId="666A22E2"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900" w:type="pct"/>
            <w:shd w:val="clear" w:color="auto" w:fill="auto"/>
          </w:tcPr>
          <w:p w14:paraId="10C919A9" w14:textId="77777777"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Normatīvā akta izdošana neietekmēs Latvijas Bankas budžeta ieņēmumus un izdevumus.</w:t>
            </w:r>
          </w:p>
        </w:tc>
      </w:tr>
      <w:tr w:rsidR="006C3828" w:rsidRPr="00894D21" w14:paraId="0F12E876" w14:textId="77777777" w:rsidTr="00197B44">
        <w:trPr>
          <w:trHeight w:val="567"/>
        </w:trPr>
        <w:tc>
          <w:tcPr>
            <w:tcW w:w="1100" w:type="pct"/>
            <w:shd w:val="clear" w:color="auto" w:fill="auto"/>
            <w:hideMark/>
          </w:tcPr>
          <w:p w14:paraId="6C162AD5"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bookmarkStart w:id="2" w:name="_Hlk129966385"/>
            <w:r w:rsidRPr="00894D21">
              <w:rPr>
                <w:rFonts w:ascii="Times New Roman" w:eastAsia="Times New Roman" w:hAnsi="Times New Roman" w:cs="Times New Roman"/>
                <w:b/>
                <w:bCs/>
                <w:sz w:val="24"/>
                <w:szCs w:val="24"/>
                <w:lang w:eastAsia="lv-LV"/>
              </w:rPr>
              <w:t>Administratīvā sloga un izmaksu novērtējums (tirgus dalībniekiem)</w:t>
            </w:r>
          </w:p>
          <w:bookmarkEnd w:id="2"/>
          <w:p w14:paraId="29762232"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900" w:type="pct"/>
            <w:shd w:val="clear" w:color="auto" w:fill="auto"/>
          </w:tcPr>
          <w:p w14:paraId="340A9289" w14:textId="346BBCE4" w:rsidR="006C3828" w:rsidRPr="00894D21" w:rsidRDefault="00CD3E16" w:rsidP="00091F5C">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Kopumā noteikumu projekts neparedz būtiskas izmaiņas. </w:t>
            </w:r>
            <w:r w:rsidR="006C3828" w:rsidRPr="00894D21">
              <w:rPr>
                <w:rFonts w:ascii="Times New Roman" w:eastAsia="Times New Roman" w:hAnsi="Times New Roman" w:cs="Times New Roman"/>
                <w:sz w:val="24"/>
                <w:szCs w:val="24"/>
                <w:lang w:eastAsia="lv-LV"/>
              </w:rPr>
              <w:t xml:space="preserve">Noteikumu projektā ietvertās </w:t>
            </w:r>
            <w:r>
              <w:rPr>
                <w:rFonts w:ascii="Times New Roman" w:eastAsia="Times New Roman" w:hAnsi="Times New Roman" w:cs="Times New Roman"/>
                <w:sz w:val="24"/>
                <w:szCs w:val="24"/>
                <w:lang w:eastAsia="lv-LV"/>
              </w:rPr>
              <w:t>izmaiņas</w:t>
            </w:r>
            <w:r w:rsidR="006C3828" w:rsidRPr="00894D21">
              <w:rPr>
                <w:rFonts w:ascii="Times New Roman" w:eastAsia="Times New Roman" w:hAnsi="Times New Roman" w:cs="Times New Roman"/>
                <w:sz w:val="24"/>
                <w:szCs w:val="24"/>
                <w:lang w:eastAsia="lv-LV"/>
              </w:rPr>
              <w:t xml:space="preserve">, t. sk. prasības saistībā ar pārmaiņām iekšējos procesos, radīs papildu administratīvo slogu </w:t>
            </w:r>
            <w:r w:rsidR="00A372E9" w:rsidRPr="00894D21">
              <w:rPr>
                <w:rFonts w:ascii="Times New Roman" w:eastAsia="Times New Roman" w:hAnsi="Times New Roman" w:cs="Times New Roman"/>
                <w:sz w:val="24"/>
                <w:szCs w:val="24"/>
                <w:lang w:eastAsia="lv-LV"/>
              </w:rPr>
              <w:t xml:space="preserve">un izmaksas </w:t>
            </w:r>
            <w:r w:rsidR="006C3828" w:rsidRPr="00894D21">
              <w:rPr>
                <w:rFonts w:ascii="Times New Roman" w:eastAsia="Times New Roman" w:hAnsi="Times New Roman" w:cs="Times New Roman"/>
                <w:sz w:val="24"/>
                <w:szCs w:val="24"/>
                <w:lang w:eastAsia="lv-LV"/>
              </w:rPr>
              <w:t>finanšu tirgus dalībniekiem, uz kuriem ir attiecināmas noteikumu projekta prasības.</w:t>
            </w:r>
          </w:p>
          <w:p w14:paraId="7FDE5294" w14:textId="0444F9ED" w:rsidR="006C3828" w:rsidRPr="00894D21" w:rsidRDefault="006C3828" w:rsidP="00091F5C">
            <w:pPr>
              <w:spacing w:after="120" w:line="240" w:lineRule="auto"/>
              <w:jc w:val="both"/>
              <w:rPr>
                <w:rFonts w:ascii="Times New Roman" w:eastAsia="Times New Roman" w:hAnsi="Times New Roman" w:cs="Times New Roman"/>
                <w:sz w:val="24"/>
                <w:szCs w:val="24"/>
                <w:lang w:eastAsia="lv-LV"/>
              </w:rPr>
            </w:pPr>
            <w:r w:rsidRPr="00EC59EE">
              <w:rPr>
                <w:rFonts w:ascii="Times New Roman" w:eastAsia="Times New Roman" w:hAnsi="Times New Roman" w:cs="Times New Roman"/>
                <w:sz w:val="24"/>
                <w:szCs w:val="24"/>
                <w:lang w:eastAsia="lv-LV"/>
              </w:rPr>
              <w:t>Administratīvās izmaksas precīzi nav aprēķināmas, jo finanšu tirgus dalībnieku administratīvās izmaksas šajā gadījumā atkarīgas no vairākiem faktoriem, piemēram, no tā, vai noteikumu projektā ietverto prasību ieviešanai finanšu tirgus dalībnieks izmantos iekšējos vai ārējos resursus.</w:t>
            </w:r>
            <w:r w:rsidR="000F5E18" w:rsidRPr="00EC59EE">
              <w:rPr>
                <w:rFonts w:ascii="Times New Roman" w:eastAsia="Times New Roman" w:hAnsi="Times New Roman" w:cs="Times New Roman"/>
                <w:sz w:val="24"/>
                <w:szCs w:val="24"/>
                <w:lang w:eastAsia="lv-LV"/>
              </w:rPr>
              <w:t xml:space="preserve"> </w:t>
            </w:r>
            <w:r w:rsidR="005D36EC" w:rsidRPr="00EC59EE">
              <w:rPr>
                <w:rFonts w:ascii="Times New Roman" w:eastAsia="Times New Roman" w:hAnsi="Times New Roman" w:cs="Times New Roman"/>
                <w:sz w:val="24"/>
                <w:szCs w:val="24"/>
                <w:lang w:eastAsia="lv-LV"/>
              </w:rPr>
              <w:t>Tomēr ilgtermiņā admi</w:t>
            </w:r>
            <w:r w:rsidR="002C058B" w:rsidRPr="00EC59EE">
              <w:rPr>
                <w:rFonts w:ascii="Times New Roman" w:eastAsia="Times New Roman" w:hAnsi="Times New Roman" w:cs="Times New Roman"/>
                <w:sz w:val="24"/>
                <w:szCs w:val="24"/>
                <w:lang w:eastAsia="lv-LV"/>
              </w:rPr>
              <w:t>nistratīvais slogs un izmaksas samazināsies</w:t>
            </w:r>
            <w:r w:rsidR="00660BB1" w:rsidRPr="00EC59EE">
              <w:rPr>
                <w:rFonts w:ascii="Times New Roman" w:eastAsia="Times New Roman" w:hAnsi="Times New Roman" w:cs="Times New Roman"/>
                <w:sz w:val="24"/>
                <w:szCs w:val="24"/>
                <w:lang w:eastAsia="lv-LV"/>
              </w:rPr>
              <w:t>.</w:t>
            </w:r>
          </w:p>
        </w:tc>
      </w:tr>
      <w:tr w:rsidR="006C3828" w:rsidRPr="00894D21" w14:paraId="7C375F90" w14:textId="77777777" w:rsidTr="00197B44">
        <w:trPr>
          <w:trHeight w:val="567"/>
        </w:trPr>
        <w:tc>
          <w:tcPr>
            <w:tcW w:w="1100" w:type="pct"/>
            <w:shd w:val="clear" w:color="auto" w:fill="auto"/>
            <w:hideMark/>
          </w:tcPr>
          <w:p w14:paraId="636CB18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Saistītie dokumenti</w:t>
            </w:r>
          </w:p>
          <w:p w14:paraId="5BE3B73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900" w:type="pct"/>
            <w:shd w:val="clear" w:color="auto" w:fill="auto"/>
          </w:tcPr>
          <w:p w14:paraId="7E3550BE" w14:textId="637F123F" w:rsidR="00894D21" w:rsidRPr="00D53AC5" w:rsidRDefault="00894D21" w:rsidP="00D53AC5">
            <w:pPr>
              <w:spacing w:after="0" w:line="240" w:lineRule="auto"/>
              <w:jc w:val="both"/>
              <w:rPr>
                <w:rFonts w:ascii="Times New Roman" w:hAnsi="Times New Roman" w:cs="Times New Roman"/>
                <w:sz w:val="24"/>
                <w:szCs w:val="24"/>
              </w:rPr>
            </w:pPr>
            <w:r w:rsidRPr="00894D21">
              <w:rPr>
                <w:rFonts w:ascii="Times New Roman" w:hAnsi="Times New Roman" w:cs="Times New Roman"/>
                <w:sz w:val="24"/>
                <w:szCs w:val="24"/>
              </w:rPr>
              <w:t>Ar noteikumu projektu saistītie dokumenti:</w:t>
            </w:r>
          </w:p>
          <w:p w14:paraId="4235199F" w14:textId="1C81C0EF" w:rsidR="006A1E74" w:rsidRPr="00894D21" w:rsidRDefault="00BB15E9" w:rsidP="00197B44">
            <w:pPr>
              <w:pStyle w:val="ListParagraph"/>
              <w:numPr>
                <w:ilvl w:val="0"/>
                <w:numId w:val="6"/>
              </w:numPr>
              <w:tabs>
                <w:tab w:val="left" w:pos="378"/>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lv-LV"/>
              </w:rPr>
              <w:t>Krājaizdevu sabiedrību</w:t>
            </w:r>
            <w:r w:rsidR="006A1E74" w:rsidRPr="00894D21">
              <w:rPr>
                <w:rFonts w:ascii="Times New Roman" w:eastAsia="Times New Roman" w:hAnsi="Times New Roman" w:cs="Times New Roman"/>
                <w:sz w:val="24"/>
                <w:szCs w:val="24"/>
                <w:lang w:eastAsia="lv-LV"/>
              </w:rPr>
              <w:t xml:space="preserve"> likums;</w:t>
            </w:r>
          </w:p>
          <w:p w14:paraId="4CB33EFF" w14:textId="620BC2AE" w:rsidR="00245C21" w:rsidRDefault="0024418C" w:rsidP="00197B44">
            <w:pPr>
              <w:pStyle w:val="ListParagraph"/>
              <w:numPr>
                <w:ilvl w:val="0"/>
                <w:numId w:val="6"/>
              </w:numPr>
              <w:tabs>
                <w:tab w:val="left" w:pos="378"/>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n</w:t>
            </w:r>
            <w:r w:rsidR="00D770E9" w:rsidRPr="00894D21">
              <w:rPr>
                <w:rFonts w:ascii="Times New Roman" w:hAnsi="Times New Roman" w:cs="Times New Roman"/>
                <w:sz w:val="24"/>
                <w:szCs w:val="24"/>
              </w:rPr>
              <w:t>oteikum</w:t>
            </w:r>
            <w:r w:rsidR="00007625" w:rsidRPr="00894D21">
              <w:rPr>
                <w:rFonts w:ascii="Times New Roman" w:hAnsi="Times New Roman" w:cs="Times New Roman"/>
                <w:sz w:val="24"/>
                <w:szCs w:val="24"/>
              </w:rPr>
              <w:t>i</w:t>
            </w:r>
            <w:r w:rsidR="00D770E9" w:rsidRPr="00894D21">
              <w:rPr>
                <w:rFonts w:ascii="Times New Roman" w:hAnsi="Times New Roman" w:cs="Times New Roman"/>
                <w:sz w:val="24"/>
                <w:szCs w:val="24"/>
              </w:rPr>
              <w:t xml:space="preserve"> Nr.</w:t>
            </w:r>
            <w:r w:rsidR="00831F05" w:rsidRPr="00894D21">
              <w:rPr>
                <w:rFonts w:ascii="Times New Roman" w:hAnsi="Times New Roman" w:cs="Times New Roman"/>
                <w:sz w:val="24"/>
                <w:szCs w:val="24"/>
              </w:rPr>
              <w:t> </w:t>
            </w:r>
            <w:r w:rsidR="00BB15E9" w:rsidRPr="00BB15E9">
              <w:rPr>
                <w:rFonts w:ascii="Times New Roman" w:hAnsi="Times New Roman" w:cs="Times New Roman"/>
                <w:sz w:val="24"/>
                <w:szCs w:val="24"/>
              </w:rPr>
              <w:t>199</w:t>
            </w:r>
            <w:r w:rsidR="00245C21" w:rsidRPr="00894D21">
              <w:rPr>
                <w:rFonts w:ascii="Times New Roman" w:hAnsi="Times New Roman" w:cs="Times New Roman"/>
                <w:sz w:val="24"/>
                <w:szCs w:val="24"/>
              </w:rPr>
              <w:t>;</w:t>
            </w:r>
          </w:p>
          <w:p w14:paraId="37E58BF7" w14:textId="4FE866A6" w:rsidR="00A06E04" w:rsidRPr="00BB15E9" w:rsidRDefault="00AE7FCE" w:rsidP="00197B44">
            <w:pPr>
              <w:pStyle w:val="ListParagraph"/>
              <w:numPr>
                <w:ilvl w:val="0"/>
                <w:numId w:val="6"/>
              </w:numPr>
              <w:tabs>
                <w:tab w:val="left" w:pos="378"/>
              </w:tabs>
              <w:spacing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Latvijas Bankas 2022.</w:t>
            </w:r>
            <w:r w:rsidR="00502FAF">
              <w:rPr>
                <w:rFonts w:ascii="Times New Roman" w:hAnsi="Times New Roman" w:cs="Times New Roman"/>
                <w:sz w:val="24"/>
                <w:szCs w:val="24"/>
              </w:rPr>
              <w:t> </w:t>
            </w:r>
            <w:r>
              <w:rPr>
                <w:rFonts w:ascii="Times New Roman" w:hAnsi="Times New Roman" w:cs="Times New Roman"/>
                <w:sz w:val="24"/>
                <w:szCs w:val="24"/>
              </w:rPr>
              <w:t>gada 12.</w:t>
            </w:r>
            <w:r w:rsidR="00502FAF">
              <w:rPr>
                <w:rFonts w:ascii="Times New Roman" w:hAnsi="Times New Roman" w:cs="Times New Roman"/>
                <w:sz w:val="24"/>
                <w:szCs w:val="24"/>
              </w:rPr>
              <w:t> </w:t>
            </w:r>
            <w:r>
              <w:rPr>
                <w:rFonts w:ascii="Times New Roman" w:hAnsi="Times New Roman" w:cs="Times New Roman"/>
                <w:sz w:val="24"/>
                <w:szCs w:val="24"/>
              </w:rPr>
              <w:t>septembra noteikumi Nr.</w:t>
            </w:r>
            <w:r w:rsidR="00502FAF">
              <w:rPr>
                <w:rFonts w:ascii="Times New Roman" w:hAnsi="Times New Roman" w:cs="Times New Roman"/>
                <w:sz w:val="24"/>
                <w:szCs w:val="24"/>
              </w:rPr>
              <w:t> </w:t>
            </w:r>
            <w:r>
              <w:rPr>
                <w:rFonts w:ascii="Times New Roman" w:eastAsia="Times New Roman" w:hAnsi="Times New Roman" w:cs="Times New Roman"/>
                <w:color w:val="000000"/>
                <w:sz w:val="24"/>
                <w:szCs w:val="24"/>
                <w:lang w:eastAsia="lv-LV"/>
              </w:rPr>
              <w:t xml:space="preserve">218 </w:t>
            </w:r>
            <w:r w:rsidR="0024418C">
              <w:rPr>
                <w:rFonts w:ascii="Times New Roman" w:eastAsia="Times New Roman" w:hAnsi="Times New Roman" w:cs="Times New Roman"/>
                <w:color w:val="000000"/>
                <w:sz w:val="24"/>
                <w:szCs w:val="24"/>
                <w:lang w:eastAsia="lv-LV"/>
              </w:rPr>
              <w:t>"</w:t>
            </w:r>
            <w:r w:rsidRPr="00271882">
              <w:rPr>
                <w:rFonts w:ascii="Times New Roman" w:eastAsia="Times New Roman" w:hAnsi="Times New Roman" w:cs="Times New Roman"/>
                <w:color w:val="000000"/>
                <w:sz w:val="24"/>
                <w:szCs w:val="24"/>
                <w:lang w:eastAsia="lv-LV"/>
              </w:rPr>
              <w:t>Statistisko datu par kredītiestāžu un citu monetāro finanšu iestāžu finansiālo stāvokli (MBP) sagatavošanas un iesniegšanas noteikumi</w:t>
            </w:r>
            <w:r w:rsidR="0024418C">
              <w:rPr>
                <w:rFonts w:ascii="Times New Roman" w:eastAsia="Times New Roman" w:hAnsi="Times New Roman" w:cs="Times New Roman"/>
                <w:color w:val="000000"/>
                <w:sz w:val="24"/>
                <w:szCs w:val="24"/>
                <w:lang w:eastAsia="lv-LV"/>
              </w:rPr>
              <w:t>"</w:t>
            </w:r>
            <w:r w:rsidR="009E0C81">
              <w:rPr>
                <w:rFonts w:ascii="Times New Roman" w:eastAsia="Times New Roman" w:hAnsi="Times New Roman" w:cs="Times New Roman"/>
                <w:color w:val="000000"/>
                <w:sz w:val="24"/>
                <w:szCs w:val="24"/>
                <w:lang w:eastAsia="lv-LV"/>
              </w:rPr>
              <w:t>.</w:t>
            </w:r>
          </w:p>
        </w:tc>
      </w:tr>
      <w:tr w:rsidR="006C3828" w:rsidRPr="00894D21" w14:paraId="40B6FA4E" w14:textId="77777777" w:rsidTr="00197B44">
        <w:trPr>
          <w:trHeight w:val="567"/>
        </w:trPr>
        <w:tc>
          <w:tcPr>
            <w:tcW w:w="1100" w:type="pct"/>
            <w:shd w:val="clear" w:color="auto" w:fill="auto"/>
            <w:hideMark/>
          </w:tcPr>
          <w:p w14:paraId="735A198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Eiropas Centrālo banku</w:t>
            </w:r>
          </w:p>
          <w:p w14:paraId="62929148"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900" w:type="pct"/>
            <w:shd w:val="clear" w:color="auto" w:fill="auto"/>
          </w:tcPr>
          <w:p w14:paraId="2BDC6261" w14:textId="3CCFC56B"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projektu nav nepieciešams saskaņot ar </w:t>
            </w:r>
            <w:r w:rsidR="000C0126" w:rsidRPr="00894D21">
              <w:rPr>
                <w:rFonts w:ascii="Times New Roman" w:eastAsia="Times New Roman" w:hAnsi="Times New Roman" w:cs="Times New Roman"/>
                <w:sz w:val="24"/>
                <w:szCs w:val="24"/>
                <w:lang w:eastAsia="lv-LV"/>
              </w:rPr>
              <w:t>E</w:t>
            </w:r>
            <w:r w:rsidR="00894D21" w:rsidRPr="00894D21">
              <w:rPr>
                <w:rFonts w:ascii="Times New Roman" w:eastAsia="Times New Roman" w:hAnsi="Times New Roman" w:cs="Times New Roman"/>
                <w:sz w:val="24"/>
                <w:szCs w:val="24"/>
                <w:lang w:eastAsia="lv-LV"/>
              </w:rPr>
              <w:t xml:space="preserve">iropas </w:t>
            </w:r>
            <w:r w:rsidR="000C0126" w:rsidRPr="00894D21">
              <w:rPr>
                <w:rFonts w:ascii="Times New Roman" w:eastAsia="Times New Roman" w:hAnsi="Times New Roman" w:cs="Times New Roman"/>
                <w:sz w:val="24"/>
                <w:szCs w:val="24"/>
                <w:lang w:eastAsia="lv-LV"/>
              </w:rPr>
              <w:t>C</w:t>
            </w:r>
            <w:r w:rsidR="00894D21" w:rsidRPr="00894D21">
              <w:rPr>
                <w:rFonts w:ascii="Times New Roman" w:eastAsia="Times New Roman" w:hAnsi="Times New Roman" w:cs="Times New Roman"/>
                <w:sz w:val="24"/>
                <w:szCs w:val="24"/>
                <w:lang w:eastAsia="lv-LV"/>
              </w:rPr>
              <w:t>entrālo banku</w:t>
            </w:r>
            <w:r w:rsidRPr="00894D21">
              <w:rPr>
                <w:rFonts w:ascii="Times New Roman" w:eastAsia="Times New Roman" w:hAnsi="Times New Roman" w:cs="Times New Roman"/>
                <w:sz w:val="24"/>
                <w:szCs w:val="24"/>
                <w:lang w:eastAsia="lv-LV"/>
              </w:rPr>
              <w:t>.</w:t>
            </w:r>
          </w:p>
        </w:tc>
      </w:tr>
      <w:tr w:rsidR="006C3828" w:rsidRPr="00894D21" w14:paraId="496F44FB" w14:textId="77777777" w:rsidTr="00197B44">
        <w:trPr>
          <w:trHeight w:val="567"/>
        </w:trPr>
        <w:tc>
          <w:tcPr>
            <w:tcW w:w="1100" w:type="pct"/>
            <w:shd w:val="clear" w:color="auto" w:fill="auto"/>
            <w:hideMark/>
          </w:tcPr>
          <w:p w14:paraId="46AD5EB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citām publiskām un privātām personām</w:t>
            </w:r>
          </w:p>
          <w:p w14:paraId="0417B7A0"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900" w:type="pct"/>
            <w:shd w:val="clear" w:color="auto" w:fill="auto"/>
          </w:tcPr>
          <w:p w14:paraId="1CEC357E" w14:textId="20A6B9D9"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projekts </w:t>
            </w:r>
            <w:r w:rsidR="00F064F7" w:rsidRPr="00894D21">
              <w:rPr>
                <w:rFonts w:ascii="Times New Roman" w:eastAsia="Times New Roman" w:hAnsi="Times New Roman" w:cs="Times New Roman"/>
                <w:sz w:val="24"/>
                <w:szCs w:val="24"/>
                <w:lang w:eastAsia="lv-LV"/>
              </w:rPr>
              <w:t>tik</w:t>
            </w:r>
            <w:r w:rsidR="00F064F7">
              <w:rPr>
                <w:rFonts w:ascii="Times New Roman" w:eastAsia="Times New Roman" w:hAnsi="Times New Roman" w:cs="Times New Roman"/>
                <w:sz w:val="24"/>
                <w:szCs w:val="24"/>
                <w:lang w:eastAsia="lv-LV"/>
              </w:rPr>
              <w:t>a</w:t>
            </w:r>
            <w:r w:rsidR="00F064F7" w:rsidRPr="00894D21">
              <w:rPr>
                <w:rFonts w:ascii="Times New Roman" w:eastAsia="Times New Roman" w:hAnsi="Times New Roman" w:cs="Times New Roman"/>
                <w:sz w:val="24"/>
                <w:szCs w:val="24"/>
                <w:lang w:eastAsia="lv-LV"/>
              </w:rPr>
              <w:t xml:space="preserve"> </w:t>
            </w:r>
            <w:r w:rsidRPr="00894D21">
              <w:rPr>
                <w:rFonts w:ascii="Times New Roman" w:eastAsia="Times New Roman" w:hAnsi="Times New Roman" w:cs="Times New Roman"/>
                <w:sz w:val="24"/>
                <w:szCs w:val="24"/>
                <w:lang w:eastAsia="lv-LV"/>
              </w:rPr>
              <w:t xml:space="preserve">publicēts Latvijas Bankas tīmekļvietnes </w:t>
            </w:r>
            <w:hyperlink r:id="rId11" w:history="1">
              <w:r w:rsidR="000C0126" w:rsidRPr="00894D21">
                <w:rPr>
                  <w:rStyle w:val="Hyperlink"/>
                  <w:rFonts w:ascii="Times New Roman" w:eastAsia="Times New Roman" w:hAnsi="Times New Roman" w:cs="Times New Roman"/>
                  <w:sz w:val="24"/>
                  <w:szCs w:val="24"/>
                  <w:lang w:eastAsia="lv-LV"/>
                </w:rPr>
                <w:t>www.bank.lv</w:t>
              </w:r>
            </w:hyperlink>
            <w:r w:rsidR="000C0126" w:rsidRPr="00894D21">
              <w:rPr>
                <w:rFonts w:ascii="Times New Roman" w:eastAsia="Times New Roman" w:hAnsi="Times New Roman" w:cs="Times New Roman"/>
                <w:sz w:val="24"/>
                <w:szCs w:val="24"/>
                <w:lang w:eastAsia="lv-LV"/>
              </w:rPr>
              <w:t xml:space="preserve"> </w:t>
            </w:r>
            <w:r w:rsidRPr="00894D21">
              <w:rPr>
                <w:rFonts w:ascii="Times New Roman" w:eastAsia="Times New Roman" w:hAnsi="Times New Roman" w:cs="Times New Roman"/>
                <w:sz w:val="24"/>
                <w:szCs w:val="24"/>
                <w:lang w:eastAsia="lv-LV"/>
              </w:rPr>
              <w:t>sadaļ</w:t>
            </w:r>
            <w:r w:rsidR="00E03A88" w:rsidRPr="00894D21">
              <w:rPr>
                <w:rFonts w:ascii="Times New Roman" w:eastAsia="Times New Roman" w:hAnsi="Times New Roman" w:cs="Times New Roman"/>
                <w:sz w:val="24"/>
                <w:szCs w:val="24"/>
                <w:lang w:eastAsia="lv-LV"/>
              </w:rPr>
              <w:t>as "Tiesību akti" apakšsadaļā</w:t>
            </w:r>
            <w:r w:rsidRPr="00894D21">
              <w:rPr>
                <w:rFonts w:ascii="Times New Roman" w:eastAsia="Times New Roman" w:hAnsi="Times New Roman" w:cs="Times New Roman"/>
                <w:sz w:val="24"/>
                <w:szCs w:val="24"/>
                <w:lang w:eastAsia="lv-LV"/>
              </w:rPr>
              <w:t xml:space="preserve"> "Sabiedrības līdzdalība", un </w:t>
            </w:r>
            <w:r w:rsidR="00C63C11">
              <w:rPr>
                <w:rFonts w:ascii="Times New Roman" w:eastAsia="Times New Roman" w:hAnsi="Times New Roman" w:cs="Times New Roman"/>
                <w:sz w:val="24"/>
                <w:szCs w:val="24"/>
                <w:lang w:eastAsia="lv-LV"/>
              </w:rPr>
              <w:t>sabiedrībai</w:t>
            </w:r>
            <w:r w:rsidR="00230BAF" w:rsidRPr="00230BAF">
              <w:rPr>
                <w:rFonts w:ascii="Times New Roman" w:eastAsia="Times New Roman" w:hAnsi="Times New Roman" w:cs="Times New Roman"/>
                <w:sz w:val="24"/>
                <w:szCs w:val="24"/>
                <w:lang w:eastAsia="lv-LV"/>
              </w:rPr>
              <w:t xml:space="preserve"> </w:t>
            </w:r>
            <w:r w:rsidR="00F064F7">
              <w:rPr>
                <w:rFonts w:ascii="Times New Roman" w:eastAsia="Times New Roman" w:hAnsi="Times New Roman" w:cs="Times New Roman"/>
                <w:sz w:val="24"/>
                <w:szCs w:val="24"/>
                <w:lang w:eastAsia="lv-LV"/>
              </w:rPr>
              <w:t>bija</w:t>
            </w:r>
            <w:r w:rsidR="00F064F7" w:rsidRPr="00230BAF">
              <w:rPr>
                <w:rFonts w:ascii="Times New Roman" w:eastAsia="Times New Roman" w:hAnsi="Times New Roman" w:cs="Times New Roman"/>
                <w:sz w:val="24"/>
                <w:szCs w:val="24"/>
                <w:lang w:eastAsia="lv-LV"/>
              </w:rPr>
              <w:t xml:space="preserve"> </w:t>
            </w:r>
            <w:r w:rsidR="00230BAF" w:rsidRPr="00230BAF">
              <w:rPr>
                <w:rFonts w:ascii="Times New Roman" w:eastAsia="Times New Roman" w:hAnsi="Times New Roman" w:cs="Times New Roman"/>
                <w:sz w:val="24"/>
                <w:szCs w:val="24"/>
                <w:lang w:eastAsia="lv-LV"/>
              </w:rPr>
              <w:t>iespējam</w:t>
            </w:r>
            <w:r w:rsidR="00F064F7">
              <w:rPr>
                <w:rFonts w:ascii="Times New Roman" w:eastAsia="Times New Roman" w:hAnsi="Times New Roman" w:cs="Times New Roman"/>
                <w:sz w:val="24"/>
                <w:szCs w:val="24"/>
                <w:lang w:eastAsia="lv-LV"/>
              </w:rPr>
              <w:t>s piedalīties tā</w:t>
            </w:r>
            <w:r w:rsidR="00230BAF" w:rsidRPr="00230BAF">
              <w:rPr>
                <w:rFonts w:ascii="Times New Roman" w:eastAsia="Times New Roman" w:hAnsi="Times New Roman" w:cs="Times New Roman"/>
                <w:sz w:val="24"/>
                <w:szCs w:val="24"/>
                <w:lang w:eastAsia="lv-LV"/>
              </w:rPr>
              <w:t xml:space="preserve"> </w:t>
            </w:r>
            <w:r w:rsidR="00F064F7">
              <w:rPr>
                <w:rFonts w:ascii="Times New Roman" w:eastAsia="Times New Roman" w:hAnsi="Times New Roman" w:cs="Times New Roman"/>
                <w:sz w:val="24"/>
                <w:szCs w:val="24"/>
                <w:lang w:eastAsia="lv-LV"/>
              </w:rPr>
              <w:t>apspriešanā</w:t>
            </w:r>
            <w:r w:rsidRPr="00894D21">
              <w:rPr>
                <w:rFonts w:ascii="Times New Roman" w:eastAsia="Times New Roman" w:hAnsi="Times New Roman" w:cs="Times New Roman"/>
                <w:sz w:val="24"/>
                <w:szCs w:val="24"/>
                <w:lang w:eastAsia="lv-LV"/>
              </w:rPr>
              <w:t xml:space="preserve">. </w:t>
            </w:r>
          </w:p>
          <w:p w14:paraId="2CCCD760" w14:textId="37347ACC" w:rsidR="00230BAF" w:rsidRPr="00894D21" w:rsidRDefault="006C3828" w:rsidP="00230BAF">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Vienlaikus par noteikumu projektu un notiekošo sabiedrības līdzdalību individuāli tik</w:t>
            </w:r>
            <w:r w:rsidR="00F064F7">
              <w:rPr>
                <w:rFonts w:ascii="Times New Roman" w:eastAsia="Times New Roman" w:hAnsi="Times New Roman" w:cs="Times New Roman"/>
                <w:sz w:val="24"/>
                <w:szCs w:val="24"/>
                <w:lang w:eastAsia="lv-LV"/>
              </w:rPr>
              <w:t>a</w:t>
            </w:r>
            <w:r w:rsidRPr="00894D21">
              <w:rPr>
                <w:rFonts w:ascii="Times New Roman" w:eastAsia="Times New Roman" w:hAnsi="Times New Roman" w:cs="Times New Roman"/>
                <w:sz w:val="24"/>
                <w:szCs w:val="24"/>
                <w:lang w:eastAsia="lv-LV"/>
              </w:rPr>
              <w:t xml:space="preserve"> informēta </w:t>
            </w:r>
            <w:r w:rsidR="00BB15E9" w:rsidRPr="00BB15E9">
              <w:rPr>
                <w:rFonts w:ascii="Times New Roman" w:eastAsia="Times New Roman" w:hAnsi="Times New Roman" w:cs="Times New Roman"/>
                <w:sz w:val="24"/>
                <w:szCs w:val="24"/>
                <w:lang w:eastAsia="lv-LV"/>
              </w:rPr>
              <w:t xml:space="preserve">Krājaizdevu </w:t>
            </w:r>
            <w:r w:rsidR="0024418C" w:rsidRPr="00BB15E9">
              <w:rPr>
                <w:rFonts w:ascii="Times New Roman" w:eastAsia="Times New Roman" w:hAnsi="Times New Roman" w:cs="Times New Roman"/>
                <w:sz w:val="24"/>
                <w:szCs w:val="24"/>
                <w:lang w:eastAsia="lv-LV"/>
              </w:rPr>
              <w:t>Apvienība</w:t>
            </w:r>
            <w:r w:rsidR="0024418C">
              <w:rPr>
                <w:rFonts w:ascii="Times New Roman" w:eastAsia="Times New Roman" w:hAnsi="Times New Roman" w:cs="Times New Roman"/>
                <w:sz w:val="24"/>
                <w:szCs w:val="24"/>
                <w:lang w:eastAsia="lv-LV"/>
              </w:rPr>
              <w:t xml:space="preserve"> </w:t>
            </w:r>
            <w:r w:rsidR="00BB15E9">
              <w:rPr>
                <w:rFonts w:ascii="Times New Roman" w:eastAsia="Times New Roman" w:hAnsi="Times New Roman" w:cs="Times New Roman"/>
                <w:sz w:val="24"/>
                <w:szCs w:val="24"/>
                <w:lang w:eastAsia="lv-LV"/>
              </w:rPr>
              <w:t xml:space="preserve">un </w:t>
            </w:r>
            <w:r w:rsidR="00BB15E9" w:rsidRPr="00BB15E9">
              <w:rPr>
                <w:rFonts w:ascii="Times New Roman" w:eastAsia="Times New Roman" w:hAnsi="Times New Roman" w:cs="Times New Roman"/>
                <w:sz w:val="24"/>
                <w:szCs w:val="24"/>
                <w:lang w:eastAsia="lv-LV"/>
              </w:rPr>
              <w:t>Latvijas Kooperatīvo krājaizdevu sabiedrīb</w:t>
            </w:r>
            <w:r w:rsidR="00BB15E9">
              <w:rPr>
                <w:rFonts w:ascii="Times New Roman" w:eastAsia="Times New Roman" w:hAnsi="Times New Roman" w:cs="Times New Roman"/>
                <w:sz w:val="24"/>
                <w:szCs w:val="24"/>
                <w:lang w:eastAsia="lv-LV"/>
              </w:rPr>
              <w:t>u</w:t>
            </w:r>
            <w:r w:rsidR="00BB15E9" w:rsidRPr="00BB15E9">
              <w:rPr>
                <w:rFonts w:ascii="Times New Roman" w:eastAsia="Times New Roman" w:hAnsi="Times New Roman" w:cs="Times New Roman"/>
                <w:sz w:val="24"/>
                <w:szCs w:val="24"/>
                <w:lang w:eastAsia="lv-LV"/>
              </w:rPr>
              <w:t xml:space="preserve"> savienība</w:t>
            </w:r>
            <w:r w:rsidRPr="00894D21">
              <w:rPr>
                <w:rFonts w:ascii="Times New Roman" w:eastAsia="Times New Roman" w:hAnsi="Times New Roman" w:cs="Times New Roman"/>
                <w:sz w:val="24"/>
                <w:szCs w:val="24"/>
                <w:lang w:eastAsia="lv-LV"/>
              </w:rPr>
              <w:t xml:space="preserve">, kā arī ārpus </w:t>
            </w:r>
            <w:r w:rsidR="00F449DB" w:rsidRPr="00894D21">
              <w:rPr>
                <w:rFonts w:ascii="Times New Roman" w:eastAsia="Times New Roman" w:hAnsi="Times New Roman" w:cs="Times New Roman"/>
                <w:sz w:val="24"/>
                <w:szCs w:val="24"/>
                <w:lang w:eastAsia="lv-LV"/>
              </w:rPr>
              <w:t>asociācij</w:t>
            </w:r>
            <w:r w:rsidR="00C63C11">
              <w:rPr>
                <w:rFonts w:ascii="Times New Roman" w:eastAsia="Times New Roman" w:hAnsi="Times New Roman" w:cs="Times New Roman"/>
                <w:sz w:val="24"/>
                <w:szCs w:val="24"/>
                <w:lang w:eastAsia="lv-LV"/>
              </w:rPr>
              <w:t>ām</w:t>
            </w:r>
            <w:r w:rsidR="00F449DB" w:rsidRPr="00894D21">
              <w:rPr>
                <w:rFonts w:ascii="Times New Roman" w:eastAsia="Times New Roman" w:hAnsi="Times New Roman" w:cs="Times New Roman"/>
                <w:sz w:val="24"/>
                <w:szCs w:val="24"/>
                <w:lang w:eastAsia="lv-LV"/>
              </w:rPr>
              <w:t xml:space="preserve"> </w:t>
            </w:r>
            <w:r w:rsidRPr="00894D21">
              <w:rPr>
                <w:rFonts w:ascii="Times New Roman" w:eastAsia="Times New Roman" w:hAnsi="Times New Roman" w:cs="Times New Roman"/>
                <w:sz w:val="24"/>
                <w:szCs w:val="24"/>
                <w:lang w:eastAsia="lv-LV"/>
              </w:rPr>
              <w:t>esošie finanšu tirgus dalībnieki, kuriem būs saistoša noteikumu projektā ietverto prasību izpilde.</w:t>
            </w:r>
          </w:p>
        </w:tc>
      </w:tr>
      <w:tr w:rsidR="006C3828" w:rsidRPr="00894D21" w14:paraId="61D339D9" w14:textId="77777777" w:rsidTr="00197B44">
        <w:trPr>
          <w:trHeight w:val="567"/>
        </w:trPr>
        <w:tc>
          <w:tcPr>
            <w:tcW w:w="1100" w:type="pct"/>
            <w:shd w:val="clear" w:color="auto" w:fill="auto"/>
            <w:hideMark/>
          </w:tcPr>
          <w:p w14:paraId="4CB6397C"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Saskaņošanas rezultāti</w:t>
            </w:r>
          </w:p>
          <w:p w14:paraId="05C81DE5"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900" w:type="pct"/>
            <w:shd w:val="clear" w:color="auto" w:fill="auto"/>
          </w:tcPr>
          <w:p w14:paraId="692F977B" w14:textId="076AB1D8" w:rsidR="00F064F7" w:rsidRPr="00894D21" w:rsidRDefault="00F064F7" w:rsidP="00D53AC5">
            <w:pPr>
              <w:spacing w:after="120" w:line="240" w:lineRule="auto"/>
              <w:jc w:val="both"/>
              <w:rPr>
                <w:rFonts w:ascii="Times New Roman" w:eastAsia="Times New Roman" w:hAnsi="Times New Roman" w:cs="Times New Roman"/>
                <w:sz w:val="24"/>
                <w:szCs w:val="24"/>
                <w:lang w:eastAsia="lv-LV"/>
              </w:rPr>
            </w:pPr>
            <w:r w:rsidRPr="00D525C7">
              <w:rPr>
                <w:rFonts w:ascii="Times New Roman" w:eastAsia="Times New Roman" w:hAnsi="Times New Roman" w:cs="Times New Roman"/>
                <w:sz w:val="24"/>
                <w:szCs w:val="24"/>
                <w:lang w:eastAsia="lv-LV"/>
              </w:rPr>
              <w:t xml:space="preserve">Sabiedrības līdzdalības </w:t>
            </w:r>
            <w:r>
              <w:rPr>
                <w:rFonts w:ascii="Times New Roman" w:eastAsia="Times New Roman" w:hAnsi="Times New Roman" w:cs="Times New Roman"/>
                <w:sz w:val="24"/>
                <w:szCs w:val="24"/>
                <w:lang w:eastAsia="lv-LV"/>
              </w:rPr>
              <w:t xml:space="preserve">rezultātā </w:t>
            </w:r>
            <w:r w:rsidRPr="000A13F5">
              <w:rPr>
                <w:rFonts w:ascii="Times New Roman" w:eastAsia="Times New Roman" w:hAnsi="Times New Roman" w:cs="Times New Roman"/>
                <w:sz w:val="24"/>
                <w:szCs w:val="24"/>
                <w:lang w:eastAsia="lv-LV"/>
              </w:rPr>
              <w:t xml:space="preserve">par noteikumu projektu </w:t>
            </w:r>
            <w:r w:rsidRPr="00D525C7">
              <w:rPr>
                <w:rFonts w:ascii="Times New Roman" w:eastAsia="Times New Roman" w:hAnsi="Times New Roman" w:cs="Times New Roman"/>
                <w:sz w:val="24"/>
                <w:szCs w:val="24"/>
                <w:lang w:eastAsia="lv-LV"/>
              </w:rPr>
              <w:t>tika saņemti vairāki</w:t>
            </w:r>
            <w:r w:rsidR="00807ED6">
              <w:rPr>
                <w:rFonts w:ascii="Times New Roman" w:eastAsia="Times New Roman" w:hAnsi="Times New Roman" w:cs="Times New Roman"/>
                <w:sz w:val="24"/>
                <w:szCs w:val="24"/>
                <w:lang w:eastAsia="lv-LV"/>
              </w:rPr>
              <w:t xml:space="preserve"> motivēti</w:t>
            </w:r>
            <w:r w:rsidRPr="00D525C7">
              <w:rPr>
                <w:rFonts w:ascii="Times New Roman" w:eastAsia="Times New Roman" w:hAnsi="Times New Roman" w:cs="Times New Roman"/>
                <w:sz w:val="24"/>
                <w:szCs w:val="24"/>
                <w:lang w:eastAsia="lv-LV"/>
              </w:rPr>
              <w:t xml:space="preserve"> priekšlikumi</w:t>
            </w:r>
            <w:r>
              <w:rPr>
                <w:rFonts w:ascii="Times New Roman" w:eastAsia="Times New Roman" w:hAnsi="Times New Roman" w:cs="Times New Roman"/>
                <w:sz w:val="24"/>
                <w:szCs w:val="24"/>
                <w:lang w:eastAsia="lv-LV"/>
              </w:rPr>
              <w:t xml:space="preserve"> un iebildumi</w:t>
            </w:r>
            <w:r w:rsidRPr="00D525C7">
              <w:rPr>
                <w:rFonts w:ascii="Times New Roman" w:eastAsia="Times New Roman" w:hAnsi="Times New Roman" w:cs="Times New Roman"/>
                <w:sz w:val="24"/>
                <w:szCs w:val="24"/>
                <w:lang w:eastAsia="lv-LV"/>
              </w:rPr>
              <w:t>, kuri tika ņemti vērā, precizējot noteikumu projektu</w:t>
            </w:r>
            <w:r>
              <w:rPr>
                <w:rFonts w:ascii="Times New Roman" w:eastAsia="Times New Roman" w:hAnsi="Times New Roman" w:cs="Times New Roman"/>
                <w:sz w:val="24"/>
                <w:szCs w:val="24"/>
                <w:lang w:eastAsia="lv-LV"/>
              </w:rPr>
              <w:t xml:space="preserve"> vai sniedzot skaidrojumu</w:t>
            </w:r>
            <w:r w:rsidRPr="00D525C7">
              <w:rPr>
                <w:rFonts w:ascii="Times New Roman" w:eastAsia="Times New Roman" w:hAnsi="Times New Roman" w:cs="Times New Roman"/>
                <w:sz w:val="24"/>
                <w:szCs w:val="24"/>
                <w:lang w:eastAsia="lv-LV"/>
              </w:rPr>
              <w:t>.</w:t>
            </w:r>
            <w:r>
              <w:rPr>
                <w:rFonts w:ascii="Times New Roman" w:hAnsi="Times New Roman" w:cs="Times New Roman"/>
                <w:sz w:val="24"/>
                <w:szCs w:val="24"/>
                <w:lang w:eastAsia="lv-LV"/>
              </w:rPr>
              <w:t xml:space="preserve"> To</w:t>
            </w:r>
            <w:r w:rsidRPr="004E3F4A">
              <w:rPr>
                <w:rFonts w:ascii="Times New Roman" w:hAnsi="Times New Roman" w:cs="Times New Roman"/>
                <w:sz w:val="24"/>
                <w:szCs w:val="24"/>
                <w:lang w:eastAsia="lv-LV"/>
              </w:rPr>
              <w:t xml:space="preserve"> apkopojums ir pievienots anotācijas pielikumā.</w:t>
            </w:r>
          </w:p>
        </w:tc>
      </w:tr>
    </w:tbl>
    <w:p w14:paraId="4911271E" w14:textId="77777777" w:rsidR="00EA33E2" w:rsidRDefault="00EA33E2" w:rsidP="00D53AC5">
      <w:pPr>
        <w:spacing w:line="240" w:lineRule="auto"/>
        <w:sectPr w:rsidR="00EA33E2">
          <w:headerReference w:type="default" r:id="rId12"/>
          <w:pgSz w:w="11906" w:h="16838" w:code="9"/>
          <w:pgMar w:top="1134" w:right="1134" w:bottom="1134" w:left="1701" w:header="708" w:footer="708" w:gutter="0"/>
          <w:cols w:space="708"/>
          <w:titlePg/>
          <w:docGrid w:linePitch="360"/>
        </w:sectPr>
      </w:pPr>
    </w:p>
    <w:p w14:paraId="321676DA" w14:textId="77777777" w:rsidR="00EA33E2" w:rsidRPr="00986914" w:rsidRDefault="00EA33E2" w:rsidP="00EA33E2">
      <w:pPr>
        <w:pStyle w:val="NApunkts1"/>
        <w:numPr>
          <w:ilvl w:val="0"/>
          <w:numId w:val="0"/>
        </w:numPr>
        <w:spacing w:before="0"/>
        <w:jc w:val="right"/>
        <w:rPr>
          <w:bCs/>
          <w:color w:val="000000" w:themeColor="text1"/>
        </w:rPr>
      </w:pPr>
      <w:r w:rsidRPr="00986914">
        <w:rPr>
          <w:bCs/>
          <w:color w:val="000000" w:themeColor="text1"/>
        </w:rPr>
        <w:lastRenderedPageBreak/>
        <w:t>Pielikums</w:t>
      </w:r>
      <w:r w:rsidRPr="00986914">
        <w:rPr>
          <w:bCs/>
          <w:color w:val="000000" w:themeColor="text1"/>
        </w:rPr>
        <w:br/>
        <w:t>Latvijas Bankas noteikumu projekta anotācijai</w:t>
      </w:r>
    </w:p>
    <w:p w14:paraId="22DA5194" w14:textId="77777777" w:rsidR="00EA33E2" w:rsidRPr="00EA33E2" w:rsidRDefault="00EA33E2" w:rsidP="00EA33E2">
      <w:pPr>
        <w:spacing w:before="240" w:after="240"/>
        <w:jc w:val="center"/>
        <w:rPr>
          <w:rFonts w:ascii="Times New Roman" w:hAnsi="Times New Roman" w:cs="Times New Roman"/>
          <w:b/>
          <w:sz w:val="24"/>
          <w:szCs w:val="24"/>
        </w:rPr>
      </w:pPr>
      <w:r w:rsidRPr="00EA33E2">
        <w:rPr>
          <w:rFonts w:ascii="Times New Roman" w:hAnsi="Times New Roman" w:cs="Times New Roman"/>
          <w:b/>
          <w:color w:val="000000" w:themeColor="text1"/>
          <w:sz w:val="24"/>
          <w:szCs w:val="24"/>
        </w:rPr>
        <w:t>Sabiedrības līdzdalības gaitā saņemto priekšlikumu par Latvijas Bankas noteikumu projektu "</w:t>
      </w:r>
      <w:sdt>
        <w:sdtPr>
          <w:rPr>
            <w:rFonts w:ascii="Times New Roman" w:hAnsi="Times New Roman" w:cs="Times New Roman"/>
            <w:b/>
            <w:sz w:val="24"/>
            <w:szCs w:val="24"/>
          </w:rPr>
          <w:alias w:val="Nosaukums"/>
          <w:tag w:val="Nosaukums"/>
          <w:id w:val="25447728"/>
          <w:placeholder>
            <w:docPart w:val="CA5652C89C304D768FA6EA891E7EA0B4"/>
          </w:placeholder>
        </w:sdtPr>
        <w:sdtEndPr/>
        <w:sdtContent>
          <w:r w:rsidRPr="00EA33E2">
            <w:rPr>
              <w:rFonts w:ascii="Times New Roman" w:hAnsi="Times New Roman" w:cs="Times New Roman"/>
              <w:b/>
              <w:sz w:val="24"/>
              <w:szCs w:val="24"/>
            </w:rPr>
            <w:t>Krājaizdevu sabiedrību aktīvu un ārpusbilances saistību novērtēšanas noteikumi</w:t>
          </w:r>
        </w:sdtContent>
      </w:sdt>
      <w:r w:rsidRPr="00EA33E2">
        <w:rPr>
          <w:rFonts w:ascii="Times New Roman" w:hAnsi="Times New Roman" w:cs="Times New Roman"/>
          <w:b/>
          <w:color w:val="000000" w:themeColor="text1"/>
          <w:sz w:val="24"/>
          <w:szCs w:val="24"/>
        </w:rPr>
        <w:t>" apkopojums</w:t>
      </w: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443"/>
        <w:gridCol w:w="5583"/>
        <w:gridCol w:w="4519"/>
      </w:tblGrid>
      <w:tr w:rsidR="00EA33E2" w:rsidRPr="00EA33E2" w14:paraId="364F5B23" w14:textId="77777777" w:rsidTr="00B83FD4">
        <w:tc>
          <w:tcPr>
            <w:tcW w:w="0" w:type="auto"/>
            <w:tcBorders>
              <w:top w:val="single" w:sz="4" w:space="0" w:color="auto"/>
              <w:left w:val="single" w:sz="4" w:space="0" w:color="auto"/>
              <w:bottom w:val="single" w:sz="4" w:space="0" w:color="auto"/>
              <w:right w:val="single" w:sz="4" w:space="0" w:color="auto"/>
            </w:tcBorders>
          </w:tcPr>
          <w:p w14:paraId="2C786013" w14:textId="77777777" w:rsidR="00EA33E2" w:rsidRPr="00EA33E2" w:rsidRDefault="00EA33E2" w:rsidP="00B83FD4">
            <w:pPr>
              <w:jc w:val="center"/>
              <w:rPr>
                <w:rFonts w:ascii="Times New Roman" w:hAnsi="Times New Roman" w:cs="Times New Roman"/>
                <w:b/>
                <w:szCs w:val="24"/>
              </w:rPr>
            </w:pPr>
            <w:r w:rsidRPr="00EA33E2">
              <w:rPr>
                <w:rFonts w:ascii="Times New Roman" w:hAnsi="Times New Roman" w:cs="Times New Roman"/>
                <w:b/>
                <w:szCs w:val="24"/>
              </w:rPr>
              <w:t>Nr.</w:t>
            </w:r>
            <w:r w:rsidRPr="00EA33E2">
              <w:rPr>
                <w:rFonts w:ascii="Times New Roman" w:hAnsi="Times New Roman" w:cs="Times New Roman"/>
                <w:b/>
                <w:szCs w:val="24"/>
              </w:rPr>
              <w:br/>
              <w:t>p. k.</w:t>
            </w:r>
          </w:p>
        </w:tc>
        <w:tc>
          <w:tcPr>
            <w:tcW w:w="3443" w:type="dxa"/>
            <w:tcBorders>
              <w:top w:val="single" w:sz="4" w:space="0" w:color="auto"/>
              <w:left w:val="single" w:sz="4" w:space="0" w:color="auto"/>
              <w:bottom w:val="single" w:sz="4" w:space="0" w:color="auto"/>
              <w:right w:val="single" w:sz="4" w:space="0" w:color="auto"/>
            </w:tcBorders>
            <w:shd w:val="clear" w:color="auto" w:fill="auto"/>
            <w:hideMark/>
          </w:tcPr>
          <w:p w14:paraId="210A936B" w14:textId="77777777" w:rsidR="00EA33E2" w:rsidRPr="00EA33E2" w:rsidRDefault="00EA33E2" w:rsidP="00B83FD4">
            <w:pPr>
              <w:jc w:val="center"/>
              <w:rPr>
                <w:rFonts w:ascii="Times New Roman" w:hAnsi="Times New Roman" w:cs="Times New Roman"/>
                <w:b/>
                <w:szCs w:val="24"/>
              </w:rPr>
            </w:pPr>
            <w:r w:rsidRPr="00EA33E2">
              <w:rPr>
                <w:rFonts w:ascii="Times New Roman" w:hAnsi="Times New Roman" w:cs="Times New Roman"/>
                <w:b/>
                <w:szCs w:val="24"/>
              </w:rPr>
              <w:t xml:space="preserve">Sabiedrības līdzdalībai nodotā projekta redakcija </w:t>
            </w:r>
            <w:r w:rsidRPr="00EA33E2">
              <w:rPr>
                <w:rFonts w:ascii="Times New Roman" w:hAnsi="Times New Roman" w:cs="Times New Roman"/>
                <w:b/>
                <w:iCs/>
                <w:szCs w:val="24"/>
              </w:rPr>
              <w:t>(konkrētā punkta redakcija)</w:t>
            </w:r>
          </w:p>
        </w:tc>
        <w:tc>
          <w:tcPr>
            <w:tcW w:w="5583" w:type="dxa"/>
            <w:tcBorders>
              <w:top w:val="single" w:sz="4" w:space="0" w:color="auto"/>
              <w:left w:val="single" w:sz="4" w:space="0" w:color="auto"/>
              <w:bottom w:val="single" w:sz="4" w:space="0" w:color="auto"/>
              <w:right w:val="single" w:sz="4" w:space="0" w:color="auto"/>
            </w:tcBorders>
            <w:shd w:val="clear" w:color="auto" w:fill="auto"/>
            <w:hideMark/>
          </w:tcPr>
          <w:p w14:paraId="2DC63388" w14:textId="77777777" w:rsidR="00EA33E2" w:rsidRPr="00EA33E2" w:rsidRDefault="00EA33E2" w:rsidP="00B83FD4">
            <w:pPr>
              <w:jc w:val="center"/>
              <w:rPr>
                <w:rFonts w:ascii="Times New Roman" w:hAnsi="Times New Roman" w:cs="Times New Roman"/>
                <w:b/>
                <w:szCs w:val="24"/>
              </w:rPr>
            </w:pPr>
            <w:r w:rsidRPr="00EA33E2">
              <w:rPr>
                <w:rFonts w:ascii="Times New Roman" w:hAnsi="Times New Roman" w:cs="Times New Roman"/>
                <w:b/>
                <w:szCs w:val="24"/>
              </w:rPr>
              <w:t>Izteiktais iebildums (priekšlikums)</w:t>
            </w:r>
            <w:r w:rsidRPr="00EA33E2">
              <w:rPr>
                <w:rFonts w:ascii="Times New Roman" w:hAnsi="Times New Roman" w:cs="Times New Roman"/>
                <w:b/>
                <w:iCs/>
                <w:szCs w:val="24"/>
              </w:rPr>
              <w:t xml:space="preserve"> par projekta konkrēto punktu</w:t>
            </w:r>
          </w:p>
        </w:tc>
        <w:tc>
          <w:tcPr>
            <w:tcW w:w="4519" w:type="dxa"/>
            <w:tcBorders>
              <w:top w:val="single" w:sz="4" w:space="0" w:color="auto"/>
              <w:left w:val="single" w:sz="4" w:space="0" w:color="auto"/>
              <w:bottom w:val="single" w:sz="4" w:space="0" w:color="auto"/>
              <w:right w:val="single" w:sz="4" w:space="0" w:color="auto"/>
            </w:tcBorders>
            <w:shd w:val="clear" w:color="auto" w:fill="auto"/>
            <w:hideMark/>
          </w:tcPr>
          <w:p w14:paraId="27B3C312" w14:textId="77777777" w:rsidR="00EA33E2" w:rsidRPr="00EA33E2" w:rsidRDefault="00EA33E2" w:rsidP="00B83FD4">
            <w:pPr>
              <w:jc w:val="center"/>
              <w:rPr>
                <w:rFonts w:ascii="Times New Roman" w:hAnsi="Times New Roman" w:cs="Times New Roman"/>
                <w:b/>
                <w:szCs w:val="24"/>
              </w:rPr>
            </w:pPr>
            <w:r w:rsidRPr="00EA33E2">
              <w:rPr>
                <w:rFonts w:ascii="Times New Roman" w:hAnsi="Times New Roman" w:cs="Times New Roman"/>
                <w:b/>
                <w:iCs/>
                <w:szCs w:val="24"/>
              </w:rPr>
              <w:t xml:space="preserve">Latvijas Bankas </w:t>
            </w:r>
            <w:r w:rsidRPr="00EA33E2">
              <w:rPr>
                <w:rFonts w:ascii="Times New Roman" w:hAnsi="Times New Roman" w:cs="Times New Roman"/>
                <w:b/>
                <w:szCs w:val="24"/>
              </w:rPr>
              <w:t xml:space="preserve">viedoklis par izteikto iebildumu (priekšlikumu) un </w:t>
            </w:r>
            <w:r w:rsidRPr="00EA33E2">
              <w:rPr>
                <w:rFonts w:ascii="Times New Roman" w:hAnsi="Times New Roman" w:cs="Times New Roman"/>
                <w:b/>
                <w:iCs/>
                <w:szCs w:val="24"/>
              </w:rPr>
              <w:t>norāde, vai tas ņemts vērā</w:t>
            </w:r>
          </w:p>
        </w:tc>
      </w:tr>
      <w:tr w:rsidR="00EA33E2" w:rsidRPr="00986914" w14:paraId="781EB011" w14:textId="77777777" w:rsidTr="00B83FD4">
        <w:tc>
          <w:tcPr>
            <w:tcW w:w="0" w:type="auto"/>
            <w:tcBorders>
              <w:top w:val="single" w:sz="4" w:space="0" w:color="auto"/>
              <w:left w:val="single" w:sz="4" w:space="0" w:color="auto"/>
              <w:bottom w:val="single" w:sz="4" w:space="0" w:color="auto"/>
              <w:right w:val="single" w:sz="4" w:space="0" w:color="auto"/>
            </w:tcBorders>
          </w:tcPr>
          <w:p w14:paraId="1D682023" w14:textId="77777777" w:rsidR="00EA33E2" w:rsidRPr="00986914" w:rsidRDefault="00EA33E2" w:rsidP="00B83FD4">
            <w:pPr>
              <w:jc w:val="center"/>
              <w:rPr>
                <w:rFonts w:cs="Times New Roman"/>
                <w:bCs/>
                <w:szCs w:val="24"/>
              </w:rPr>
            </w:pPr>
            <w:bookmarkStart w:id="3" w:name="_Hlk173506554"/>
            <w:r w:rsidRPr="00986914">
              <w:rPr>
                <w:rFonts w:cs="Times New Roman"/>
                <w:bCs/>
                <w:szCs w:val="24"/>
              </w:rPr>
              <w:t>1.</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3EA5B110" w14:textId="77777777" w:rsidR="00EA33E2" w:rsidRPr="00986914" w:rsidRDefault="00EA33E2" w:rsidP="00B83FD4">
            <w:pPr>
              <w:pStyle w:val="NApunkts1"/>
              <w:numPr>
                <w:ilvl w:val="0"/>
                <w:numId w:val="0"/>
              </w:numPr>
              <w:spacing w:before="0"/>
            </w:pPr>
            <w:r>
              <w:t>17. </w:t>
            </w:r>
            <w:r w:rsidRPr="00986914">
              <w:t>Procentu kapitalizācija ir ekonomiski pamatota, ja ir izpildīti šādi nosacījumi:</w:t>
            </w:r>
          </w:p>
          <w:p w14:paraId="75867E30" w14:textId="77777777" w:rsidR="00EA33E2" w:rsidRPr="00986914" w:rsidRDefault="00EA33E2" w:rsidP="00B83FD4">
            <w:pPr>
              <w:pStyle w:val="NApunkts1"/>
              <w:numPr>
                <w:ilvl w:val="0"/>
                <w:numId w:val="0"/>
              </w:numPr>
              <w:spacing w:before="0"/>
              <w:ind w:left="352"/>
            </w:pPr>
            <w:r w:rsidRPr="00986914">
              <w:t>…</w:t>
            </w:r>
          </w:p>
          <w:p w14:paraId="43A3ED4D" w14:textId="77777777" w:rsidR="00EA33E2" w:rsidRPr="00986914" w:rsidRDefault="00EA33E2" w:rsidP="00B83FD4">
            <w:pPr>
              <w:pStyle w:val="NApunkts2"/>
              <w:numPr>
                <w:ilvl w:val="0"/>
                <w:numId w:val="0"/>
              </w:numPr>
              <w:ind w:left="-68"/>
            </w:pPr>
            <w:r>
              <w:t>17.3.</w:t>
            </w:r>
            <w:r w:rsidRPr="00986914">
              <w:t> procentu kapitalizācija veikta ne vairāk kā divu līgumā paredzēto secīgo procentu maksājumu vietā un kopējais laika periods, par kuru procenti ir kapitalizēti, nepārsniedz sešus mēnešus.</w:t>
            </w: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02D3722D" w14:textId="77777777" w:rsidR="00EA33E2" w:rsidRPr="00043FEF" w:rsidRDefault="00EA33E2" w:rsidP="00B83FD4">
            <w:pPr>
              <w:pStyle w:val="Default"/>
              <w:jc w:val="both"/>
              <w:rPr>
                <w:rFonts w:ascii="Times New Roman" w:eastAsia="Andale Sans UI" w:hAnsi="Times New Roman" w:cs="Times New Roman"/>
                <w:color w:val="auto"/>
                <w:kern w:val="3"/>
                <w:lang w:eastAsia="ja-JP" w:bidi="fa-IR"/>
              </w:rPr>
            </w:pPr>
            <w:r w:rsidRPr="00043FEF">
              <w:rPr>
                <w:rFonts w:ascii="Times New Roman" w:eastAsia="Andale Sans UI" w:hAnsi="Times New Roman" w:cs="Times New Roman"/>
                <w:color w:val="auto"/>
                <w:kern w:val="3"/>
                <w:lang w:eastAsia="ja-JP" w:bidi="fa-IR"/>
              </w:rPr>
              <w:t>17.3. punkts - nedod skaidru lasījumu par procentu kapitalizācijas ekonomisku pamatojumu.</w:t>
            </w:r>
          </w:p>
          <w:p w14:paraId="04CFDB9A" w14:textId="77777777" w:rsidR="00EA33E2" w:rsidRPr="00043FEF" w:rsidRDefault="00EA33E2" w:rsidP="00B83FD4">
            <w:pPr>
              <w:pStyle w:val="Default"/>
              <w:jc w:val="both"/>
              <w:rPr>
                <w:rFonts w:ascii="Times New Roman" w:hAnsi="Times New Roman" w:cs="Times New Roman"/>
                <w:bCs/>
                <w:color w:val="auto"/>
              </w:rPr>
            </w:pPr>
            <w:r w:rsidRPr="00043FEF">
              <w:rPr>
                <w:rFonts w:ascii="Times New Roman" w:hAnsi="Times New Roman" w:cs="Times New Roman"/>
                <w:color w:val="auto"/>
              </w:rPr>
              <w:t>Priekšlikums dot formulējumu, kas paskaidros punkta minēto nosacījumu.</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35285FB7" w14:textId="77777777" w:rsidR="00EA33E2" w:rsidRPr="00EA33E2" w:rsidRDefault="00EA33E2" w:rsidP="00735957">
            <w:pPr>
              <w:spacing w:line="240" w:lineRule="auto"/>
              <w:jc w:val="both"/>
              <w:rPr>
                <w:rFonts w:ascii="Times New Roman" w:hAnsi="Times New Roman" w:cs="Times New Roman"/>
                <w:b/>
                <w:iCs/>
                <w:sz w:val="24"/>
                <w:szCs w:val="24"/>
              </w:rPr>
            </w:pPr>
            <w:r w:rsidRPr="00EA33E2">
              <w:rPr>
                <w:rFonts w:ascii="Times New Roman" w:hAnsi="Times New Roman" w:cs="Times New Roman"/>
                <w:b/>
                <w:iCs/>
                <w:sz w:val="24"/>
                <w:szCs w:val="24"/>
              </w:rPr>
              <w:t>Ņemts vērā.</w:t>
            </w:r>
          </w:p>
          <w:p w14:paraId="68ECC5DC" w14:textId="77777777" w:rsidR="00EA33E2" w:rsidRPr="00EA33E2" w:rsidRDefault="00EA33E2" w:rsidP="00735957">
            <w:pPr>
              <w:spacing w:line="240" w:lineRule="auto"/>
              <w:jc w:val="both"/>
              <w:rPr>
                <w:rFonts w:ascii="Times New Roman" w:hAnsi="Times New Roman" w:cs="Times New Roman"/>
                <w:bCs/>
                <w:iCs/>
                <w:sz w:val="24"/>
                <w:szCs w:val="24"/>
              </w:rPr>
            </w:pPr>
            <w:r w:rsidRPr="00EA33E2">
              <w:rPr>
                <w:rFonts w:ascii="Times New Roman" w:hAnsi="Times New Roman" w:cs="Times New Roman"/>
                <w:bCs/>
                <w:iCs/>
                <w:sz w:val="24"/>
                <w:szCs w:val="24"/>
              </w:rPr>
              <w:t>Nemainot normas būtību, 17.3. apakšpunkts izteikts šādā redakcijā:</w:t>
            </w:r>
          </w:p>
          <w:p w14:paraId="5E6F8A6F" w14:textId="7D70BD9F" w:rsidR="00EA33E2" w:rsidRPr="00EA33E2" w:rsidRDefault="00EA33E2" w:rsidP="00735957">
            <w:pPr>
              <w:spacing w:line="240" w:lineRule="auto"/>
              <w:jc w:val="both"/>
              <w:rPr>
                <w:rFonts w:ascii="Times New Roman" w:hAnsi="Times New Roman" w:cs="Times New Roman"/>
                <w:bCs/>
                <w:iCs/>
                <w:sz w:val="24"/>
                <w:szCs w:val="24"/>
              </w:rPr>
            </w:pPr>
            <w:r w:rsidRPr="00EA33E2">
              <w:rPr>
                <w:rFonts w:ascii="Times New Roman" w:hAnsi="Times New Roman" w:cs="Times New Roman"/>
                <w:bCs/>
                <w:iCs/>
                <w:sz w:val="24"/>
                <w:szCs w:val="24"/>
              </w:rPr>
              <w:t>"17.3. </w:t>
            </w:r>
            <w:r w:rsidRPr="00EA33E2">
              <w:rPr>
                <w:rFonts w:ascii="Times New Roman" w:hAnsi="Times New Roman" w:cs="Times New Roman"/>
                <w:sz w:val="24"/>
                <w:szCs w:val="24"/>
              </w:rPr>
              <w:t>procentu kapitalizācija veikta ne vairāk kā divu līgumā paredzēto secīgo procentu maksājumu vietā un kredīta kopējais kapitalizēto procentu apmērs nepārsniedz sešu mēnešu periodam aprēķināto procentu apmēru."</w:t>
            </w:r>
          </w:p>
        </w:tc>
      </w:tr>
      <w:tr w:rsidR="00EA33E2" w:rsidRPr="00986914" w14:paraId="5490D27E" w14:textId="77777777" w:rsidTr="00B83FD4">
        <w:tc>
          <w:tcPr>
            <w:tcW w:w="0" w:type="auto"/>
            <w:tcBorders>
              <w:top w:val="single" w:sz="4" w:space="0" w:color="auto"/>
              <w:left w:val="single" w:sz="4" w:space="0" w:color="auto"/>
              <w:bottom w:val="single" w:sz="4" w:space="0" w:color="auto"/>
              <w:right w:val="single" w:sz="4" w:space="0" w:color="auto"/>
            </w:tcBorders>
          </w:tcPr>
          <w:p w14:paraId="4C558405" w14:textId="77777777" w:rsidR="00EA33E2" w:rsidRPr="00986914" w:rsidRDefault="00EA33E2" w:rsidP="00B83FD4">
            <w:pPr>
              <w:jc w:val="center"/>
              <w:rPr>
                <w:rFonts w:cs="Times New Roman"/>
                <w:bCs/>
                <w:szCs w:val="24"/>
              </w:rPr>
            </w:pPr>
            <w:r w:rsidRPr="00986914">
              <w:rPr>
                <w:rFonts w:cs="Times New Roman"/>
                <w:bCs/>
                <w:szCs w:val="24"/>
              </w:rPr>
              <w:t>2.</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07B699CC" w14:textId="77777777" w:rsidR="00EA33E2" w:rsidRPr="00986914" w:rsidRDefault="00EA33E2" w:rsidP="00B83FD4">
            <w:pPr>
              <w:pStyle w:val="NApunkts1"/>
              <w:numPr>
                <w:ilvl w:val="0"/>
                <w:numId w:val="0"/>
              </w:numPr>
              <w:spacing w:before="0"/>
            </w:pPr>
            <w:r>
              <w:t>20. </w:t>
            </w:r>
            <w:r w:rsidRPr="00986914">
              <w:t>Standarta kredīts ir kredīts, kuram nav pazīmju, ka tas netiks atmaksāts pilnā apmērā. Kā standarta kredītus klasificē kredītus, kuriem:</w:t>
            </w:r>
          </w:p>
          <w:p w14:paraId="0336E2C2" w14:textId="77777777" w:rsidR="00EA33E2" w:rsidRPr="00986914" w:rsidRDefault="00EA33E2" w:rsidP="00B83FD4">
            <w:pPr>
              <w:pStyle w:val="NApunkts2"/>
              <w:numPr>
                <w:ilvl w:val="0"/>
                <w:numId w:val="0"/>
              </w:numPr>
              <w:ind w:left="354"/>
            </w:pPr>
            <w:r w:rsidRPr="00986914">
              <w:t>…</w:t>
            </w:r>
          </w:p>
          <w:p w14:paraId="6BA5D011" w14:textId="77777777" w:rsidR="00EA33E2" w:rsidRPr="00986914" w:rsidRDefault="00EA33E2" w:rsidP="00B83FD4">
            <w:pPr>
              <w:pStyle w:val="NApunkts2"/>
              <w:numPr>
                <w:ilvl w:val="0"/>
                <w:numId w:val="0"/>
              </w:numPr>
            </w:pPr>
            <w:r w:rsidRPr="00986914">
              <w:t>20.3. ja kredīta atmaksa paredzēta termiņa beigās vai tas ir no nodrošinājuma atkarīgs kredīts:</w:t>
            </w:r>
          </w:p>
          <w:p w14:paraId="532C00BB" w14:textId="77777777" w:rsidR="00EA33E2" w:rsidRPr="00986914" w:rsidRDefault="00EA33E2" w:rsidP="00EA33E2">
            <w:pPr>
              <w:pStyle w:val="NApunkts3"/>
              <w:numPr>
                <w:ilvl w:val="2"/>
                <w:numId w:val="14"/>
              </w:numPr>
              <w:ind w:left="-68" w:hanging="14"/>
            </w:pPr>
            <w:r w:rsidRPr="00986914">
              <w:t>nodrošinājuma vērtība (tai skaitā piespiedu pārdošanas gadījumā) pārsniedz parāda summu;</w:t>
            </w:r>
          </w:p>
          <w:p w14:paraId="5A24EDB5" w14:textId="77777777" w:rsidR="00EA33E2" w:rsidRPr="00986914" w:rsidRDefault="00EA33E2" w:rsidP="00EA33E2">
            <w:pPr>
              <w:pStyle w:val="NApunkts3"/>
              <w:numPr>
                <w:ilvl w:val="2"/>
                <w:numId w:val="14"/>
              </w:numPr>
              <w:ind w:left="-68" w:hanging="14"/>
            </w:pPr>
            <w:r w:rsidRPr="00986914">
              <w:lastRenderedPageBreak/>
              <w:t>nodrošinājumu var savlaicīgi pārdot, jo pastāv likvīds tirgus;</w:t>
            </w:r>
          </w:p>
          <w:p w14:paraId="55C0288C" w14:textId="77777777" w:rsidR="00EA33E2" w:rsidRPr="00986914" w:rsidRDefault="00EA33E2" w:rsidP="00EA33E2">
            <w:pPr>
              <w:pStyle w:val="NApunkts3"/>
              <w:numPr>
                <w:ilvl w:val="2"/>
                <w:numId w:val="14"/>
              </w:numPr>
              <w:ind w:left="-68" w:hanging="14"/>
            </w:pPr>
            <w:r w:rsidRPr="00986914">
              <w:t>sabiedrībai nav tiesisku šķēršļu nodrošinājuma atsavināšanai.</w:t>
            </w:r>
          </w:p>
          <w:p w14:paraId="47E05CFF" w14:textId="77777777" w:rsidR="00EA33E2" w:rsidRPr="00986914" w:rsidRDefault="00EA33E2" w:rsidP="00B83FD4">
            <w:pPr>
              <w:pStyle w:val="NApunkts1"/>
              <w:numPr>
                <w:ilvl w:val="0"/>
                <w:numId w:val="0"/>
              </w:numPr>
            </w:pPr>
            <w:r>
              <w:t>21. </w:t>
            </w:r>
            <w:r w:rsidRPr="00986914">
              <w:t>Uzraugāms kredīts ir kredīts, kurš sabiedrības valdei pastiprināti jākontrolē, jo tam piemīt potenciāla nedrošība, kas, ja situācija netiek mainīta, nākotnē var ietekmēt parāda samaksu un sabiedrībai radīt zaudējumus. Kā uzraugāmus kredītus klasificē kredītus, kuriem:</w:t>
            </w:r>
          </w:p>
          <w:p w14:paraId="055C9030" w14:textId="77777777" w:rsidR="00EA33E2" w:rsidRPr="00986914" w:rsidRDefault="00EA33E2" w:rsidP="00B83FD4">
            <w:pPr>
              <w:pStyle w:val="NApunkts2"/>
              <w:numPr>
                <w:ilvl w:val="0"/>
                <w:numId w:val="0"/>
              </w:numPr>
              <w:ind w:firstLine="216"/>
            </w:pPr>
            <w:r w:rsidRPr="00986914">
              <w:t>…</w:t>
            </w:r>
          </w:p>
          <w:p w14:paraId="4B1423FB" w14:textId="77777777" w:rsidR="00EA33E2" w:rsidRPr="00986914" w:rsidRDefault="00EA33E2" w:rsidP="00EA33E2">
            <w:pPr>
              <w:pStyle w:val="NApunkts2"/>
              <w:numPr>
                <w:ilvl w:val="1"/>
                <w:numId w:val="15"/>
              </w:numPr>
              <w:ind w:left="0" w:firstLine="0"/>
            </w:pPr>
            <w:r w:rsidRPr="00986914">
              <w:t>kredīta atmaksa paredzēta termiņa beigās vai tas ir no nodrošinājuma atkarīgs kredīts, nodrošinājuma stāvoklis ir pasliktinājies, bet tā vērtība joprojām sedz kredīta atlikumu un nav šķēršļu nodrošinājuma realizācijai.</w:t>
            </w:r>
            <w:r w:rsidRPr="00986914">
              <w:tab/>
            </w:r>
          </w:p>
          <w:p w14:paraId="5EB523E8" w14:textId="77777777" w:rsidR="00EA33E2" w:rsidRPr="00986914" w:rsidRDefault="00EA33E2" w:rsidP="00B83FD4">
            <w:pPr>
              <w:pStyle w:val="NApunkts1"/>
              <w:numPr>
                <w:ilvl w:val="0"/>
                <w:numId w:val="0"/>
              </w:numPr>
            </w:pPr>
            <w:r>
              <w:t>22. </w:t>
            </w:r>
            <w:r w:rsidRPr="00986914">
              <w:t xml:space="preserve">Zemstandarta kredīts ir kredīts, kuram ir skaidri izteikta nedrošības pakāpe, kas liek apšaubīt pilnu parāda samaksu, un kurš sabiedrībai radīs zaudējumus, ja šī nedrošība netiks novērsta. Kā zemstandarta </w:t>
            </w:r>
            <w:r w:rsidRPr="00986914">
              <w:lastRenderedPageBreak/>
              <w:t>kredītus klasificē kredītus, kuriem:</w:t>
            </w:r>
          </w:p>
          <w:p w14:paraId="662F5F4F" w14:textId="77777777" w:rsidR="00EA33E2" w:rsidRPr="00986914" w:rsidRDefault="00EA33E2" w:rsidP="00B83FD4">
            <w:pPr>
              <w:pStyle w:val="NApunkts1"/>
              <w:numPr>
                <w:ilvl w:val="0"/>
                <w:numId w:val="0"/>
              </w:numPr>
              <w:spacing w:before="0"/>
              <w:ind w:left="482" w:hanging="266"/>
            </w:pPr>
            <w:r>
              <w:t>…</w:t>
            </w:r>
          </w:p>
          <w:p w14:paraId="42684658" w14:textId="77777777" w:rsidR="00EA33E2" w:rsidRPr="00986914" w:rsidRDefault="00EA33E2" w:rsidP="00B83FD4">
            <w:pPr>
              <w:pStyle w:val="NApunkts2"/>
              <w:numPr>
                <w:ilvl w:val="0"/>
                <w:numId w:val="0"/>
              </w:numPr>
            </w:pPr>
            <w:r>
              <w:t>22.3. </w:t>
            </w:r>
            <w:r w:rsidRPr="00986914">
              <w:t>ja kredīta atmaksa paredzēta termiņa beigās vai tas ir no nodrošinājuma atkarīgs kredīts:</w:t>
            </w:r>
          </w:p>
          <w:p w14:paraId="355F8658" w14:textId="77777777" w:rsidR="00EA33E2" w:rsidRPr="00986914" w:rsidRDefault="00EA33E2" w:rsidP="00EA33E2">
            <w:pPr>
              <w:pStyle w:val="NApunkts3"/>
              <w:numPr>
                <w:ilvl w:val="2"/>
                <w:numId w:val="16"/>
              </w:numPr>
              <w:ind w:left="0" w:firstLine="0"/>
            </w:pPr>
            <w:r w:rsidRPr="00986914">
              <w:t>nodrošinājuma vērtība ir mazāka nekā kredīta atlikums, taču starpība nav būtiska;</w:t>
            </w:r>
          </w:p>
          <w:p w14:paraId="2CB1B8C9" w14:textId="77777777" w:rsidR="00EA33E2" w:rsidRPr="00986914" w:rsidRDefault="00EA33E2" w:rsidP="00EA33E2">
            <w:pPr>
              <w:pStyle w:val="NApunkts3"/>
              <w:numPr>
                <w:ilvl w:val="2"/>
                <w:numId w:val="16"/>
              </w:numPr>
              <w:ind w:left="0" w:firstLine="0"/>
            </w:pPr>
            <w:r w:rsidRPr="00986914">
              <w:t>nodrošinājumam ir zema likviditāte.</w:t>
            </w:r>
          </w:p>
          <w:p w14:paraId="390AB031" w14:textId="77777777" w:rsidR="00EA33E2" w:rsidRPr="00986914" w:rsidRDefault="00EA33E2" w:rsidP="00B83FD4">
            <w:pPr>
              <w:pStyle w:val="Default"/>
              <w:tabs>
                <w:tab w:val="left" w:pos="357"/>
                <w:tab w:val="left" w:pos="593"/>
                <w:tab w:val="left" w:pos="743"/>
              </w:tabs>
              <w:ind w:hanging="11"/>
              <w:jc w:val="both"/>
              <w:rPr>
                <w:rFonts w:ascii="Times New Roman" w:hAnsi="Times New Roman" w:cs="Times New Roman"/>
                <w:bCs/>
              </w:rPr>
            </w:pP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6A1611FA" w14:textId="77777777" w:rsidR="00EA33E2" w:rsidRPr="00043FEF" w:rsidRDefault="00EA33E2" w:rsidP="00B83FD4">
            <w:pPr>
              <w:pStyle w:val="Default"/>
              <w:jc w:val="both"/>
              <w:rPr>
                <w:rFonts w:ascii="Times New Roman" w:hAnsi="Times New Roman" w:cs="Times New Roman"/>
                <w:color w:val="auto"/>
              </w:rPr>
            </w:pPr>
            <w:r w:rsidRPr="00043FEF">
              <w:rPr>
                <w:rFonts w:ascii="Times New Roman" w:hAnsi="Times New Roman" w:cs="Times New Roman"/>
                <w:color w:val="auto"/>
              </w:rPr>
              <w:lastRenderedPageBreak/>
              <w:t>Noteikumu 20.3. punkts ar apakšpunktiem, 21.6. punkts un 22.3. punkts ar apakšpunktiem ir piedāvāti</w:t>
            </w:r>
          </w:p>
          <w:p w14:paraId="6BBC9D47" w14:textId="77777777" w:rsidR="00EA33E2" w:rsidRPr="00043FEF" w:rsidRDefault="00EA33E2" w:rsidP="00B83FD4">
            <w:pPr>
              <w:pStyle w:val="Default"/>
              <w:jc w:val="both"/>
              <w:rPr>
                <w:rFonts w:ascii="Times New Roman" w:hAnsi="Times New Roman" w:cs="Times New Roman"/>
                <w:color w:val="auto"/>
              </w:rPr>
            </w:pPr>
            <w:r w:rsidRPr="00043FEF">
              <w:rPr>
                <w:rFonts w:ascii="Times New Roman" w:hAnsi="Times New Roman" w:cs="Times New Roman"/>
                <w:color w:val="auto"/>
              </w:rPr>
              <w:t>redakcijā, kas paredz, ka kredīts ar atmaksu termiņa beigās var būt tikai ar nodrošinājumu. Savukārt</w:t>
            </w:r>
          </w:p>
          <w:p w14:paraId="3DEA977E" w14:textId="77777777" w:rsidR="00EA33E2" w:rsidRPr="00043FEF" w:rsidRDefault="00EA33E2" w:rsidP="00B83FD4">
            <w:pPr>
              <w:pStyle w:val="Default"/>
              <w:jc w:val="both"/>
              <w:rPr>
                <w:rFonts w:ascii="Times New Roman" w:hAnsi="Times New Roman" w:cs="Times New Roman"/>
                <w:color w:val="auto"/>
              </w:rPr>
            </w:pPr>
            <w:r w:rsidRPr="00043FEF">
              <w:rPr>
                <w:rFonts w:ascii="Times New Roman" w:hAnsi="Times New Roman" w:cs="Times New Roman"/>
                <w:color w:val="auto"/>
              </w:rPr>
              <w:t>25.punktā ir minēts, ka šādam kredītam var nebūt nodrošinājuma. Lūdzam precizēt augstāk minētus</w:t>
            </w:r>
          </w:p>
          <w:p w14:paraId="6BC2896C" w14:textId="77777777" w:rsidR="00EA33E2" w:rsidRPr="00043FEF" w:rsidRDefault="00EA33E2" w:rsidP="00B83FD4">
            <w:pPr>
              <w:pStyle w:val="Default"/>
              <w:jc w:val="both"/>
              <w:rPr>
                <w:rFonts w:ascii="Times New Roman" w:hAnsi="Times New Roman" w:cs="Times New Roman"/>
                <w:color w:val="auto"/>
              </w:rPr>
            </w:pPr>
            <w:r w:rsidRPr="00043FEF">
              <w:rPr>
                <w:rFonts w:ascii="Times New Roman" w:hAnsi="Times New Roman" w:cs="Times New Roman"/>
                <w:color w:val="auto"/>
              </w:rPr>
              <w:t>punktus. Priekšlikums arī definēt, kas ir Kredīts ar atmaksu termiņa beigās.</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211EED78" w14:textId="77777777" w:rsidR="00EA33E2" w:rsidRPr="00EA33E2" w:rsidRDefault="00EA33E2" w:rsidP="00735957">
            <w:pPr>
              <w:spacing w:line="240" w:lineRule="auto"/>
              <w:rPr>
                <w:rFonts w:ascii="Times New Roman" w:hAnsi="Times New Roman" w:cs="Times New Roman"/>
                <w:b/>
                <w:iCs/>
                <w:sz w:val="24"/>
                <w:szCs w:val="24"/>
              </w:rPr>
            </w:pPr>
            <w:r w:rsidRPr="00EA33E2">
              <w:rPr>
                <w:rFonts w:ascii="Times New Roman" w:hAnsi="Times New Roman" w:cs="Times New Roman"/>
                <w:b/>
                <w:iCs/>
                <w:sz w:val="24"/>
                <w:szCs w:val="24"/>
              </w:rPr>
              <w:t xml:space="preserve">Ņemts vērā. </w:t>
            </w:r>
          </w:p>
          <w:p w14:paraId="3A88EA8A" w14:textId="7E7F7DA3" w:rsidR="00EA33E2" w:rsidRPr="00EA33E2" w:rsidRDefault="00EA33E2" w:rsidP="00735957">
            <w:pPr>
              <w:spacing w:line="240" w:lineRule="auto"/>
              <w:jc w:val="both"/>
              <w:rPr>
                <w:rFonts w:ascii="Times New Roman" w:hAnsi="Times New Roman" w:cs="Times New Roman"/>
                <w:bCs/>
                <w:iCs/>
                <w:sz w:val="24"/>
                <w:szCs w:val="24"/>
              </w:rPr>
            </w:pPr>
            <w:r w:rsidRPr="00EA33E2">
              <w:rPr>
                <w:rFonts w:ascii="Times New Roman" w:hAnsi="Times New Roman" w:cs="Times New Roman"/>
                <w:bCs/>
                <w:iCs/>
                <w:sz w:val="24"/>
                <w:szCs w:val="24"/>
              </w:rPr>
              <w:t>Lai nodalītu atsevišķi kredītus ar atmaksu termiņa beigās un no nodrošinājuma atkarīgus kredītus, veikti redakcionāli grozījumi noteikumu projekta 20.3., 20.4., 21.5., 21.6., 22.3. un 22.4. apakšpunktā un 25. punkta ievaddaļā:</w:t>
            </w:r>
          </w:p>
          <w:p w14:paraId="319A70B9" w14:textId="38B8EA77" w:rsidR="00EA33E2" w:rsidRPr="00EA33E2" w:rsidRDefault="00EA33E2" w:rsidP="00D07151">
            <w:pPr>
              <w:pStyle w:val="NApunkts2"/>
              <w:numPr>
                <w:ilvl w:val="0"/>
                <w:numId w:val="0"/>
              </w:numPr>
            </w:pPr>
            <w:r w:rsidRPr="00EA33E2">
              <w:rPr>
                <w:bCs/>
                <w:iCs/>
              </w:rPr>
              <w:lastRenderedPageBreak/>
              <w:t xml:space="preserve">"20.3. </w:t>
            </w:r>
            <w:r w:rsidRPr="00EA33E2">
              <w:t>ja kredīta atmaksa paredzēta termiņa beigās, tā kopējais atmaksas termiņš nepārsniedz 12 mēnešus un sabiedrības rīcībā nav informācijas, ka aizņēmēja kredītspēja kopš kredīta piešķiršanas brīža būtu pasliktinājusies;</w:t>
            </w:r>
          </w:p>
          <w:p w14:paraId="0CE332B7" w14:textId="77777777" w:rsidR="00EA33E2" w:rsidRPr="00EA33E2" w:rsidRDefault="00EA33E2" w:rsidP="00D07151">
            <w:pPr>
              <w:pStyle w:val="NApunkts2"/>
              <w:numPr>
                <w:ilvl w:val="1"/>
                <w:numId w:val="17"/>
              </w:numPr>
              <w:ind w:left="0" w:firstLine="0"/>
            </w:pPr>
            <w:r w:rsidRPr="00EA33E2">
              <w:t xml:space="preserve"> ja kredīts ir no nodrošinājuma atkarīgs kredīts:</w:t>
            </w:r>
          </w:p>
          <w:p w14:paraId="031D513A" w14:textId="77777777" w:rsidR="00EA33E2" w:rsidRPr="00EA33E2" w:rsidRDefault="00EA33E2" w:rsidP="00D07151">
            <w:pPr>
              <w:pStyle w:val="NApunkts3"/>
              <w:numPr>
                <w:ilvl w:val="2"/>
                <w:numId w:val="17"/>
              </w:numPr>
              <w:ind w:left="0" w:firstLine="0"/>
            </w:pPr>
            <w:r w:rsidRPr="00EA33E2">
              <w:t>nodrošinājuma vērtība (tai skaitā piespiedu pārdošanas gadījumā) pārsniedz parāda summu;</w:t>
            </w:r>
          </w:p>
          <w:p w14:paraId="16C1E122" w14:textId="77777777" w:rsidR="00EA33E2" w:rsidRPr="00EA33E2" w:rsidRDefault="00EA33E2" w:rsidP="00D07151">
            <w:pPr>
              <w:pStyle w:val="NApunkts3"/>
              <w:numPr>
                <w:ilvl w:val="2"/>
                <w:numId w:val="17"/>
              </w:numPr>
              <w:ind w:left="0" w:firstLine="0"/>
            </w:pPr>
            <w:r w:rsidRPr="00EA33E2">
              <w:t>nodrošinājumu var savlaicīgi pārdot, jo pastāv likvīds tirgus;</w:t>
            </w:r>
          </w:p>
          <w:p w14:paraId="26E69EA3" w14:textId="77777777" w:rsidR="00EA33E2" w:rsidRPr="00EA33E2" w:rsidRDefault="00EA33E2" w:rsidP="00D07151">
            <w:pPr>
              <w:pStyle w:val="NApunkts3"/>
              <w:numPr>
                <w:ilvl w:val="2"/>
                <w:numId w:val="17"/>
              </w:numPr>
              <w:ind w:left="0" w:firstLine="0"/>
            </w:pPr>
            <w:r w:rsidRPr="00EA33E2">
              <w:t>sabiedrībai nav tiesisku šķēršļu nodrošinājuma atsavināšanai.";</w:t>
            </w:r>
          </w:p>
          <w:p w14:paraId="7860900E" w14:textId="271B1179" w:rsidR="00EA33E2" w:rsidRPr="00EA33E2" w:rsidRDefault="00EA33E2" w:rsidP="00D07151">
            <w:pPr>
              <w:pStyle w:val="NApunkts2"/>
              <w:numPr>
                <w:ilvl w:val="0"/>
                <w:numId w:val="0"/>
              </w:numPr>
            </w:pPr>
            <w:r w:rsidRPr="00EA33E2">
              <w:t xml:space="preserve">"21.5. ja kredīta atmaksa paredzēta termiņa beigās, tā kopējais atmaksas termiņš nepārsniedz 12 mēnešus un līdz 30 dienām kavēts vismaz viens pamatsummas vai procentu maksājums; </w:t>
            </w:r>
          </w:p>
          <w:p w14:paraId="2B8355CF" w14:textId="77777777" w:rsidR="00EA33E2" w:rsidRPr="00EA33E2" w:rsidRDefault="00EA33E2" w:rsidP="00D07151">
            <w:pPr>
              <w:pStyle w:val="NApunkts2"/>
              <w:numPr>
                <w:ilvl w:val="1"/>
                <w:numId w:val="18"/>
              </w:numPr>
              <w:ind w:left="0" w:hanging="19"/>
            </w:pPr>
            <w:r w:rsidRPr="00EA33E2">
              <w:t>ja kredīts ir no nodrošinājuma atkarīgs kredīts, nodrošinājuma stāvoklis ir pasliktinājies, bet tā vērtība joprojām sedz kredīta atlikumu un nav šķēršļu nodrošinājuma realizācijai.";</w:t>
            </w:r>
          </w:p>
          <w:p w14:paraId="687FAF41" w14:textId="5AF394DB" w:rsidR="00EA33E2" w:rsidRPr="00EA33E2" w:rsidRDefault="00EA33E2" w:rsidP="00D07151">
            <w:pPr>
              <w:pStyle w:val="NApunkts2"/>
              <w:numPr>
                <w:ilvl w:val="0"/>
                <w:numId w:val="0"/>
              </w:numPr>
            </w:pPr>
            <w:r w:rsidRPr="00EA33E2">
              <w:t xml:space="preserve">"22.3. ja kredīta atmaksa paredzēta termiņa beigās, kopējais kredīta termiņš nepārsniedz 12 mēnešus un no 31 līdz 90 dienām ir kavēts vismaz viens pamatsummas vai procentu maksājums; </w:t>
            </w:r>
          </w:p>
          <w:p w14:paraId="05732E47" w14:textId="4DA272B2" w:rsidR="00EA33E2" w:rsidRPr="00EA33E2" w:rsidRDefault="00EA33E2" w:rsidP="00D07151">
            <w:pPr>
              <w:pStyle w:val="NApunkts2"/>
              <w:numPr>
                <w:ilvl w:val="1"/>
                <w:numId w:val="16"/>
              </w:numPr>
              <w:ind w:left="0" w:firstLine="0"/>
            </w:pPr>
            <w:r w:rsidRPr="00EA33E2">
              <w:t>ja kredīts ir no nodrošinājuma atkarīgs kredīts:</w:t>
            </w:r>
          </w:p>
          <w:p w14:paraId="2EC30F38" w14:textId="77777777" w:rsidR="00EA33E2" w:rsidRPr="00EA33E2" w:rsidRDefault="00EA33E2" w:rsidP="00D07151">
            <w:pPr>
              <w:pStyle w:val="NApunkts3"/>
              <w:numPr>
                <w:ilvl w:val="0"/>
                <w:numId w:val="0"/>
              </w:numPr>
            </w:pPr>
            <w:r w:rsidRPr="00EA33E2">
              <w:lastRenderedPageBreak/>
              <w:t>22.4.1. nodrošinājuma vērtība ir mazāka nekā kredīta atlikums, taču starpība nav būtiska;</w:t>
            </w:r>
          </w:p>
          <w:p w14:paraId="0C2B9E61" w14:textId="77777777" w:rsidR="00EA33E2" w:rsidRPr="00EA33E2" w:rsidRDefault="00EA33E2" w:rsidP="00D07151">
            <w:pPr>
              <w:pStyle w:val="NApunkts3"/>
              <w:numPr>
                <w:ilvl w:val="0"/>
                <w:numId w:val="0"/>
              </w:numPr>
            </w:pPr>
            <w:r w:rsidRPr="00EA33E2">
              <w:t>22.4.2. nodrošinājumam ir zema likviditāte.";</w:t>
            </w:r>
          </w:p>
          <w:p w14:paraId="0067AA36" w14:textId="6B90E196" w:rsidR="00EA33E2" w:rsidRPr="00EA33E2" w:rsidRDefault="00EA33E2">
            <w:pPr>
              <w:pStyle w:val="NApunkts1"/>
              <w:numPr>
                <w:ilvl w:val="0"/>
                <w:numId w:val="0"/>
              </w:numPr>
              <w:spacing w:before="0"/>
            </w:pPr>
            <w:r w:rsidRPr="00EA33E2">
              <w:t>"25. Kredītu, kuram nav noteikts regulārs parāda samaksas grafiks (piemēram, konta debeta atlikumu (overdraftu), kredītlīniju vai kredītu, kura atmaksa paredzēta termiņa beigās un kura atmaksas termiņš pārsniedz 12 mēnešus un tam nav nodrošinājuma), un kredītu, kuram ir grūti nodalīt pamatsummas samaksu un procentu samaksu, līdz ar to ir grūti noteikt procentu maksājumu kavējumus, klasificē ne augstāk kā zemstandarta kredītu, ja ir izpildīts vismaz viens no šādiem kritērijiem: …"</w:t>
            </w:r>
          </w:p>
          <w:p w14:paraId="23F98B39" w14:textId="77777777" w:rsidR="00EA33E2" w:rsidRPr="00EA33E2" w:rsidRDefault="00EA33E2" w:rsidP="00D07151">
            <w:pPr>
              <w:pStyle w:val="NApunkts3"/>
              <w:numPr>
                <w:ilvl w:val="0"/>
                <w:numId w:val="0"/>
              </w:numPr>
            </w:pPr>
          </w:p>
          <w:p w14:paraId="375EC6A0" w14:textId="77777777" w:rsidR="00EA33E2" w:rsidRPr="00EA33E2" w:rsidRDefault="00EA33E2" w:rsidP="00D07151">
            <w:pPr>
              <w:pStyle w:val="NApunkts2"/>
              <w:numPr>
                <w:ilvl w:val="0"/>
                <w:numId w:val="0"/>
              </w:numPr>
            </w:pPr>
          </w:p>
          <w:p w14:paraId="49F6C3D6" w14:textId="77777777" w:rsidR="00EA33E2" w:rsidRPr="00EA33E2" w:rsidRDefault="00EA33E2" w:rsidP="00D07151">
            <w:pPr>
              <w:pStyle w:val="NApunkts3"/>
              <w:numPr>
                <w:ilvl w:val="0"/>
                <w:numId w:val="0"/>
              </w:numPr>
            </w:pPr>
          </w:p>
          <w:p w14:paraId="1AC3CF2C" w14:textId="77777777" w:rsidR="00EA33E2" w:rsidRPr="00EA33E2" w:rsidRDefault="00EA33E2" w:rsidP="00D07151">
            <w:pPr>
              <w:pStyle w:val="NApunkts2"/>
              <w:numPr>
                <w:ilvl w:val="0"/>
                <w:numId w:val="0"/>
              </w:numPr>
              <w:ind w:left="480"/>
            </w:pPr>
          </w:p>
          <w:p w14:paraId="64EF8A12" w14:textId="77777777" w:rsidR="00EA33E2" w:rsidRPr="00EA33E2" w:rsidRDefault="00EA33E2" w:rsidP="00735957">
            <w:pPr>
              <w:spacing w:line="240" w:lineRule="auto"/>
              <w:rPr>
                <w:rFonts w:ascii="Times New Roman" w:hAnsi="Times New Roman" w:cs="Times New Roman"/>
                <w:bCs/>
                <w:iCs/>
                <w:sz w:val="24"/>
                <w:szCs w:val="24"/>
              </w:rPr>
            </w:pPr>
          </w:p>
        </w:tc>
      </w:tr>
      <w:tr w:rsidR="00EA33E2" w:rsidRPr="00986914" w14:paraId="58A1391A" w14:textId="77777777" w:rsidTr="00B83FD4">
        <w:tc>
          <w:tcPr>
            <w:tcW w:w="0" w:type="auto"/>
            <w:tcBorders>
              <w:top w:val="single" w:sz="4" w:space="0" w:color="auto"/>
              <w:left w:val="single" w:sz="4" w:space="0" w:color="auto"/>
              <w:bottom w:val="single" w:sz="4" w:space="0" w:color="auto"/>
              <w:right w:val="single" w:sz="4" w:space="0" w:color="auto"/>
            </w:tcBorders>
          </w:tcPr>
          <w:p w14:paraId="52E81293" w14:textId="77777777" w:rsidR="00EA33E2" w:rsidRPr="00986914" w:rsidRDefault="00EA33E2" w:rsidP="00B83FD4">
            <w:pPr>
              <w:rPr>
                <w:rFonts w:cs="Times New Roman"/>
                <w:bCs/>
                <w:szCs w:val="24"/>
              </w:rPr>
            </w:pPr>
            <w:r w:rsidRPr="00986914">
              <w:rPr>
                <w:rFonts w:cs="Times New Roman"/>
                <w:bCs/>
                <w:szCs w:val="24"/>
              </w:rPr>
              <w:lastRenderedPageBreak/>
              <w:t>3.</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2C1D7356" w14:textId="77777777" w:rsidR="00EA33E2" w:rsidRPr="00986914" w:rsidRDefault="00EA33E2" w:rsidP="00B83FD4">
            <w:pPr>
              <w:pStyle w:val="NApunkts1"/>
              <w:numPr>
                <w:ilvl w:val="0"/>
                <w:numId w:val="0"/>
              </w:numPr>
              <w:spacing w:before="0"/>
            </w:pPr>
            <w:r>
              <w:t>21. </w:t>
            </w:r>
            <w:r w:rsidRPr="00986914">
              <w:t>Uzraugāms kredīts ir kredīts, kurš sabiedrības valdei pastiprināti jākontrolē, jo tam piemīt potenciāla nedrošība, kas, ja situācija netiek mainīta, nākotnē var ietekmēt parāda samaksu un sabiedrībai radīt zaudējumus. Kā uzraugāmus kredītus klasificē kredītus, kuriem:</w:t>
            </w:r>
          </w:p>
          <w:p w14:paraId="00DE6D3B" w14:textId="77777777" w:rsidR="00EA33E2" w:rsidRPr="00986914" w:rsidRDefault="00EA33E2" w:rsidP="00B83FD4">
            <w:pPr>
              <w:pStyle w:val="NApunkts1"/>
              <w:numPr>
                <w:ilvl w:val="0"/>
                <w:numId w:val="0"/>
              </w:numPr>
              <w:spacing w:before="0"/>
            </w:pPr>
            <w:r>
              <w:t>…</w:t>
            </w:r>
          </w:p>
          <w:p w14:paraId="701132BE" w14:textId="77777777" w:rsidR="00EA33E2" w:rsidRPr="00986914" w:rsidRDefault="00EA33E2" w:rsidP="00EA33E2">
            <w:pPr>
              <w:pStyle w:val="NApunkts2"/>
              <w:numPr>
                <w:ilvl w:val="1"/>
                <w:numId w:val="13"/>
              </w:numPr>
              <w:ind w:left="0" w:firstLine="0"/>
            </w:pPr>
            <w:r>
              <w:lastRenderedPageBreak/>
              <w:t> </w:t>
            </w:r>
            <w:r w:rsidRPr="00986914">
              <w:t>tas ir pārstrukturēts kredīts vienu gadu kopš pārstrukturēšanas dienas vai ilgāk, ja izvērtēšanas brīdī citas pazīmes liecina par uzraugāma kredīta statusu, piemēram, aizņēmējs kavē maksājumus;</w:t>
            </w:r>
          </w:p>
          <w:p w14:paraId="5ED499B6" w14:textId="77777777" w:rsidR="00EA33E2" w:rsidRPr="00986914" w:rsidRDefault="00EA33E2" w:rsidP="00B83FD4">
            <w:pPr>
              <w:tabs>
                <w:tab w:val="left" w:pos="357"/>
              </w:tabs>
              <w:jc w:val="both"/>
              <w:rPr>
                <w:rFonts w:cs="Times New Roman"/>
                <w:bCs/>
                <w:szCs w:val="24"/>
              </w:rPr>
            </w:pP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7E5CAB61" w14:textId="302B2F14" w:rsidR="00EA33E2" w:rsidRPr="00EA33E2" w:rsidRDefault="00EA33E2" w:rsidP="00B83FD4">
            <w:pPr>
              <w:jc w:val="both"/>
              <w:rPr>
                <w:rFonts w:ascii="Times New Roman" w:hAnsi="Times New Roman" w:cs="Times New Roman"/>
                <w:sz w:val="24"/>
                <w:szCs w:val="24"/>
              </w:rPr>
            </w:pPr>
            <w:r w:rsidRPr="00EA33E2">
              <w:rPr>
                <w:rFonts w:ascii="Times New Roman" w:hAnsi="Times New Roman" w:cs="Times New Roman"/>
                <w:sz w:val="24"/>
                <w:szCs w:val="24"/>
              </w:rPr>
              <w:lastRenderedPageBreak/>
              <w:t>Lūdzam precizēt 21.4.punkta redakciju, kā arī samazināt termiņu, kurā pārstrukturēts kredīts nevar būt klasificēts augstāk par uzraugāmo no viena gada līdz 6 mēnešiem.</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4427A525" w14:textId="77777777" w:rsidR="00EA33E2" w:rsidRPr="00EA33E2" w:rsidRDefault="00EA33E2" w:rsidP="00735957">
            <w:pPr>
              <w:spacing w:line="240" w:lineRule="auto"/>
              <w:jc w:val="both"/>
              <w:rPr>
                <w:rFonts w:ascii="Times New Roman" w:hAnsi="Times New Roman" w:cs="Times New Roman"/>
                <w:b/>
                <w:sz w:val="24"/>
                <w:szCs w:val="24"/>
              </w:rPr>
            </w:pPr>
            <w:r w:rsidRPr="00EA33E2">
              <w:rPr>
                <w:rFonts w:ascii="Times New Roman" w:hAnsi="Times New Roman" w:cs="Times New Roman"/>
                <w:b/>
                <w:sz w:val="24"/>
                <w:szCs w:val="24"/>
              </w:rPr>
              <w:t>Daļēji ņemts vērā.</w:t>
            </w:r>
          </w:p>
          <w:p w14:paraId="3FF74E7D" w14:textId="77777777" w:rsidR="00EA33E2" w:rsidRPr="00EA33E2" w:rsidRDefault="00EA33E2" w:rsidP="00735957">
            <w:pPr>
              <w:spacing w:line="240" w:lineRule="auto"/>
              <w:jc w:val="both"/>
              <w:rPr>
                <w:rFonts w:ascii="Times New Roman" w:hAnsi="Times New Roman" w:cs="Times New Roman"/>
                <w:bCs/>
                <w:sz w:val="24"/>
                <w:szCs w:val="24"/>
              </w:rPr>
            </w:pPr>
            <w:r w:rsidRPr="00EA33E2">
              <w:rPr>
                <w:rFonts w:ascii="Times New Roman" w:hAnsi="Times New Roman" w:cs="Times New Roman"/>
                <w:bCs/>
                <w:sz w:val="24"/>
                <w:szCs w:val="24"/>
              </w:rPr>
              <w:t>Lai padarītu tiesību normu skaidrāku, prasība pārvietota no noteikumu projekta 21.4. apakšpunkta uz atsevišķu 26. punktu:</w:t>
            </w:r>
          </w:p>
          <w:p w14:paraId="0D8AE748" w14:textId="4EF65AC2" w:rsidR="00EA33E2" w:rsidRPr="00EA33E2" w:rsidRDefault="00EA33E2" w:rsidP="00D07151">
            <w:pPr>
              <w:pStyle w:val="NApunkts1"/>
              <w:numPr>
                <w:ilvl w:val="0"/>
                <w:numId w:val="0"/>
              </w:numPr>
            </w:pPr>
            <w:r w:rsidRPr="00EA33E2">
              <w:t xml:space="preserve">"26. Ja kredīts ir pārstrukturēts kredīts, to klasificē ne augstāk kā uzraugāmu </w:t>
            </w:r>
            <w:r w:rsidRPr="00EA33E2" w:rsidDel="005F059C">
              <w:t xml:space="preserve"> </w:t>
            </w:r>
            <w:r w:rsidRPr="00EA33E2">
              <w:t>vienu gadu kopš pārstrukturēšanas dienas vai ilgāk, ja citas pazīmes liecina par zemāku kredīta klasi nekā standarta, piemēram, aizņēmējs kavē maksājumus."</w:t>
            </w:r>
          </w:p>
          <w:p w14:paraId="24D76EC7" w14:textId="77777777" w:rsidR="00EA33E2" w:rsidRPr="00EA33E2" w:rsidRDefault="00EA33E2" w:rsidP="00735957">
            <w:pPr>
              <w:spacing w:after="0" w:line="240" w:lineRule="auto"/>
              <w:jc w:val="both"/>
              <w:rPr>
                <w:rFonts w:ascii="Times New Roman" w:hAnsi="Times New Roman" w:cs="Times New Roman"/>
                <w:bCs/>
                <w:sz w:val="24"/>
                <w:szCs w:val="24"/>
              </w:rPr>
            </w:pPr>
          </w:p>
          <w:p w14:paraId="77C195EA" w14:textId="77777777" w:rsidR="00EA33E2" w:rsidRPr="00EA33E2" w:rsidRDefault="00EA33E2" w:rsidP="00735957">
            <w:pPr>
              <w:spacing w:line="240" w:lineRule="auto"/>
              <w:jc w:val="both"/>
              <w:rPr>
                <w:rFonts w:ascii="Times New Roman" w:hAnsi="Times New Roman" w:cs="Times New Roman"/>
                <w:bCs/>
                <w:sz w:val="24"/>
                <w:szCs w:val="24"/>
              </w:rPr>
            </w:pPr>
            <w:r w:rsidRPr="00EA33E2">
              <w:rPr>
                <w:rFonts w:ascii="Times New Roman" w:hAnsi="Times New Roman" w:cs="Times New Roman"/>
                <w:bCs/>
                <w:sz w:val="24"/>
                <w:szCs w:val="24"/>
              </w:rPr>
              <w:t xml:space="preserve">Ņemot vērā to, ka zemāka klase nekā standarta attiecas uz kredītiem, kuri ir pārstrukturēti finanšu grūtību dēļ, viena gada periods, kura laikā kredītu klasificē ne augstāk kā uzraugāmu kredītu un attiecīgi veic pastiprinātus pārraudzības pasākumus un veido tam uzkrājumus kredīta klasei atbilstošā apmērā, ir uzskatāms par piemērotu. </w:t>
            </w:r>
          </w:p>
        </w:tc>
      </w:tr>
      <w:tr w:rsidR="00EA33E2" w:rsidRPr="00986914" w14:paraId="490F3686" w14:textId="77777777" w:rsidTr="00B83FD4">
        <w:tc>
          <w:tcPr>
            <w:tcW w:w="0" w:type="auto"/>
            <w:tcBorders>
              <w:top w:val="single" w:sz="4" w:space="0" w:color="auto"/>
              <w:left w:val="single" w:sz="4" w:space="0" w:color="auto"/>
              <w:bottom w:val="single" w:sz="4" w:space="0" w:color="auto"/>
              <w:right w:val="single" w:sz="4" w:space="0" w:color="auto"/>
            </w:tcBorders>
          </w:tcPr>
          <w:p w14:paraId="3C188777" w14:textId="77777777" w:rsidR="00EA33E2" w:rsidRPr="00986914" w:rsidRDefault="00EA33E2" w:rsidP="00B83FD4">
            <w:pPr>
              <w:jc w:val="center"/>
              <w:rPr>
                <w:rFonts w:cs="Times New Roman"/>
                <w:bCs/>
                <w:szCs w:val="24"/>
              </w:rPr>
            </w:pPr>
            <w:r w:rsidRPr="00986914">
              <w:rPr>
                <w:rFonts w:cs="Times New Roman"/>
                <w:bCs/>
                <w:szCs w:val="24"/>
              </w:rPr>
              <w:lastRenderedPageBreak/>
              <w:t>4.</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1411C516" w14:textId="77777777" w:rsidR="00EA33E2" w:rsidRPr="00986914" w:rsidRDefault="00EA33E2" w:rsidP="00B83FD4">
            <w:pPr>
              <w:pStyle w:val="NApunkts1"/>
              <w:numPr>
                <w:ilvl w:val="0"/>
                <w:numId w:val="0"/>
              </w:numPr>
              <w:spacing w:before="0"/>
              <w:ind w:left="74"/>
            </w:pPr>
            <w:r>
              <w:t>4. </w:t>
            </w:r>
            <w:r w:rsidRPr="00986914">
              <w:t>Sabiedrība izveido aktīvu kvalitātes novērtēšanas sistēmu, lai savlaicīgi novērtētu aktīvu un ārpusbilances saistību kvalitāti un noteiktu zaudējumu apmēru, ņemot vērā šo noteikumu prasības.</w:t>
            </w:r>
          </w:p>
          <w:p w14:paraId="08C2A334" w14:textId="77777777" w:rsidR="00EA33E2" w:rsidRPr="00986914" w:rsidRDefault="00EA33E2" w:rsidP="00B83FD4">
            <w:pPr>
              <w:pStyle w:val="NApunkts1"/>
              <w:numPr>
                <w:ilvl w:val="0"/>
                <w:numId w:val="0"/>
              </w:numPr>
              <w:ind w:left="71"/>
            </w:pPr>
            <w:r>
              <w:t>5. </w:t>
            </w:r>
            <w:r w:rsidRPr="00986914">
              <w:t>Par aktīvu kvalitātes novērtēšanas sistēmas izveidošanu un efektīvu darbību atbild sabiedrības valde. Tā regulāri pārskata un novērtē aktīvu kvalitātes vērtēšanas rezultātus un izveidoto uzkrājumu pietiekamību.</w:t>
            </w:r>
          </w:p>
          <w:p w14:paraId="2DFBBCF0" w14:textId="77777777" w:rsidR="00EA33E2" w:rsidRPr="00986914" w:rsidRDefault="00EA33E2" w:rsidP="00B83FD4">
            <w:pPr>
              <w:pStyle w:val="NApunkts1"/>
              <w:numPr>
                <w:ilvl w:val="0"/>
                <w:numId w:val="0"/>
              </w:numPr>
            </w:pPr>
            <w:r w:rsidRPr="00986914">
              <w:t>8.</w:t>
            </w:r>
            <w:r>
              <w:t> </w:t>
            </w:r>
            <w:r w:rsidRPr="00986914">
              <w:t>Sabiedrība atzīst aktīvu un ārpusbilances saistību kvalitātes pasliktināšanos, ja sabiedrībai nav pamatotas pārliecības, ka tā varēs atgūt visu parādu saskaņā ar līguma noteikumiem.</w:t>
            </w:r>
          </w:p>
          <w:p w14:paraId="2D8BFBC3" w14:textId="77777777" w:rsidR="00EA33E2" w:rsidRPr="00986914" w:rsidRDefault="00EA33E2" w:rsidP="00B83FD4">
            <w:pPr>
              <w:pStyle w:val="NApunkts1"/>
              <w:numPr>
                <w:ilvl w:val="0"/>
                <w:numId w:val="0"/>
              </w:numPr>
              <w:ind w:left="720"/>
            </w:pPr>
          </w:p>
          <w:p w14:paraId="6E4620A2" w14:textId="77777777" w:rsidR="00EA33E2" w:rsidRPr="00986914" w:rsidRDefault="00EA33E2" w:rsidP="00B83FD4">
            <w:pPr>
              <w:pStyle w:val="NApunkts1"/>
              <w:numPr>
                <w:ilvl w:val="0"/>
                <w:numId w:val="0"/>
              </w:numPr>
              <w:tabs>
                <w:tab w:val="left" w:pos="328"/>
              </w:tabs>
              <w:spacing w:before="0"/>
              <w:rPr>
                <w:bCs/>
              </w:rPr>
            </w:pP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135EDAEB" w14:textId="77777777" w:rsidR="00EA33E2" w:rsidRPr="00043FEF" w:rsidRDefault="00EA33E2" w:rsidP="00B83FD4">
            <w:pPr>
              <w:pStyle w:val="Standard"/>
              <w:jc w:val="both"/>
              <w:rPr>
                <w:rFonts w:cs="Times New Roman"/>
                <w:lang w:val="lv-LV"/>
              </w:rPr>
            </w:pPr>
            <w:r w:rsidRPr="00043FEF">
              <w:rPr>
                <w:rFonts w:cs="Times New Roman"/>
                <w:lang w:val="lv-LV"/>
              </w:rPr>
              <w:lastRenderedPageBreak/>
              <w:t>Noteikumu pielikuma "Aktīvu un uzkrājumu uzskaite" (turpmāk – N.P.) 4.p; 5.p; 8.punkti nelikumīgi maina biedriem atsavinātās naudas piederību, kā arī likumos, dibināšanas līgumā, statūtos un kopsapulcēs nolemto iepriekšējo gadu ienākumu izmantošanas mērķus un uzdevumus.</w:t>
            </w:r>
          </w:p>
          <w:p w14:paraId="39012AC9" w14:textId="77777777" w:rsidR="00EA33E2" w:rsidRPr="00043FEF" w:rsidRDefault="00EA33E2" w:rsidP="00B83FD4">
            <w:pPr>
              <w:pStyle w:val="Standard"/>
              <w:jc w:val="both"/>
              <w:rPr>
                <w:rFonts w:cs="Times New Roman"/>
                <w:lang w:val="lv-LV"/>
              </w:rPr>
            </w:pPr>
            <w:r w:rsidRPr="00043FEF">
              <w:rPr>
                <w:rFonts w:cs="Times New Roman"/>
                <w:lang w:val="lv-LV"/>
              </w:rPr>
              <w:t>N.P. Valdēm piešķir nelikumīgas tiesības pārvērst peļņā ienākumus no saimnieciskās darbības, kas gūti iepriekšējos gados.</w:t>
            </w:r>
          </w:p>
          <w:p w14:paraId="7CD32A72" w14:textId="77777777" w:rsidR="00EA33E2" w:rsidRPr="00043FEF" w:rsidRDefault="00EA33E2" w:rsidP="00B83FD4">
            <w:pPr>
              <w:pStyle w:val="Standard"/>
              <w:jc w:val="both"/>
              <w:rPr>
                <w:rFonts w:cs="Times New Roman"/>
                <w:lang w:val="lv-LV"/>
              </w:rPr>
            </w:pPr>
            <w:r w:rsidRPr="00043FEF">
              <w:rPr>
                <w:rFonts w:cs="Times New Roman"/>
                <w:lang w:val="lv-LV"/>
              </w:rPr>
              <w:t>N.P. rada labvēlīgu vidi korupcijai, krāpniecībai un nelikumīgi iegūtu līdzekļu legalizācijai.</w:t>
            </w:r>
          </w:p>
          <w:p w14:paraId="4C1057EA" w14:textId="77777777" w:rsidR="00EA33E2" w:rsidRPr="00043FEF" w:rsidRDefault="00EA33E2" w:rsidP="00B83FD4">
            <w:pPr>
              <w:pStyle w:val="Standard"/>
              <w:jc w:val="both"/>
              <w:rPr>
                <w:rFonts w:cs="Times New Roman"/>
                <w:lang w:val="lv-LV"/>
              </w:rPr>
            </w:pPr>
          </w:p>
          <w:p w14:paraId="2A0999A1" w14:textId="77777777" w:rsidR="00EA33E2" w:rsidRPr="00043FEF" w:rsidRDefault="00EA33E2" w:rsidP="00B83FD4">
            <w:pPr>
              <w:pStyle w:val="Standard"/>
              <w:jc w:val="both"/>
              <w:rPr>
                <w:rFonts w:cs="Times New Roman"/>
                <w:lang w:val="lv-LV"/>
              </w:rPr>
            </w:pPr>
            <w:r w:rsidRPr="00043FEF">
              <w:rPr>
                <w:rFonts w:cs="Times New Roman"/>
                <w:lang w:val="lv-LV"/>
              </w:rPr>
              <w:t>Komerclikuma 2.pants nosaka, ka komersanta reģistrācija Komercreģistrā noņem šaubas, ka visi komersanta ienākumi ir ienākumi no komercdarbības.</w:t>
            </w:r>
          </w:p>
          <w:p w14:paraId="4D57855D"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b/>
                <w:lang w:val="lv-LV"/>
              </w:rPr>
              <w:t>2.pants. Reģistrācijas tiesiskais spēks</w:t>
            </w:r>
          </w:p>
          <w:p w14:paraId="31A40C64"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u w:val="single"/>
                <w:lang w:val="lv-LV"/>
              </w:rPr>
              <w:t>Ja komersants ir ierakstīts komercreģistrā</w:t>
            </w:r>
            <w:r w:rsidRPr="00043FEF">
              <w:rPr>
                <w:rFonts w:cs="Times New Roman"/>
                <w:lang w:val="lv-LV"/>
              </w:rPr>
              <w:t>,</w:t>
            </w:r>
            <w:r w:rsidRPr="00043FEF">
              <w:rPr>
                <w:rFonts w:cs="Times New Roman"/>
                <w:u w:val="single"/>
                <w:lang w:val="lv-LV"/>
              </w:rPr>
              <w:t xml:space="preserve"> nav pieļaujama ieruna</w:t>
            </w:r>
            <w:r w:rsidRPr="00043FEF">
              <w:rPr>
                <w:rFonts w:cs="Times New Roman"/>
                <w:lang w:val="lv-LV"/>
              </w:rPr>
              <w:t xml:space="preserve"> par to, </w:t>
            </w:r>
            <w:r w:rsidRPr="00043FEF">
              <w:rPr>
                <w:rFonts w:cs="Times New Roman"/>
                <w:u w:val="single"/>
                <w:lang w:val="lv-LV"/>
              </w:rPr>
              <w:t>ka saimnieciskā darbība</w:t>
            </w:r>
            <w:r w:rsidRPr="00043FEF">
              <w:rPr>
                <w:rFonts w:cs="Times New Roman"/>
                <w:lang w:val="lv-LV"/>
              </w:rPr>
              <w:t xml:space="preserve">, kas veikta, izmantojot komercreģistrā ierakstīto firmu, </w:t>
            </w:r>
            <w:r w:rsidRPr="00043FEF">
              <w:rPr>
                <w:rFonts w:cs="Times New Roman"/>
                <w:u w:val="single"/>
                <w:lang w:val="lv-LV"/>
              </w:rPr>
              <w:t>nav komercdarbība</w:t>
            </w:r>
            <w:r w:rsidRPr="00043FEF">
              <w:rPr>
                <w:rFonts w:cs="Times New Roman"/>
                <w:lang w:val="lv-LV"/>
              </w:rPr>
              <w:t>.</w:t>
            </w:r>
          </w:p>
          <w:p w14:paraId="7D7C165E" w14:textId="77777777" w:rsidR="00EA33E2" w:rsidRPr="00043FEF" w:rsidRDefault="00EA33E2" w:rsidP="00B83FD4">
            <w:pPr>
              <w:pStyle w:val="Standard"/>
              <w:jc w:val="both"/>
              <w:rPr>
                <w:rFonts w:cs="Times New Roman"/>
                <w:lang w:val="lv-LV"/>
              </w:rPr>
            </w:pPr>
          </w:p>
          <w:p w14:paraId="1C72FD46" w14:textId="77777777" w:rsidR="00EA33E2" w:rsidRPr="00043FEF" w:rsidRDefault="00EA33E2" w:rsidP="00B83FD4">
            <w:pPr>
              <w:pStyle w:val="Standard"/>
              <w:jc w:val="both"/>
              <w:rPr>
                <w:rFonts w:cs="Times New Roman"/>
                <w:lang w:val="lv-LV"/>
              </w:rPr>
            </w:pPr>
            <w:r w:rsidRPr="00043FEF">
              <w:rPr>
                <w:rFonts w:cs="Times New Roman"/>
                <w:lang w:val="lv-LV"/>
              </w:rPr>
              <w:t xml:space="preserve">Krājaizdevu sabiedrības (turpmāk – KKS) nav reģistrētas Komercreģistrā,  un Komerclikuma 1.p.4.d. </w:t>
            </w:r>
            <w:r w:rsidRPr="00043FEF">
              <w:rPr>
                <w:rFonts w:cs="Times New Roman"/>
                <w:lang w:val="lv-LV"/>
              </w:rPr>
              <w:lastRenderedPageBreak/>
              <w:t>ļauj šādiem komersantiem veikt saimniecisko darbību, kuru regulē citi likumi, ar atšķirīgu kapitāla veidošanas, reģistrācijas, uzkrāšanas un uzskaites kārtību, un atšķirīgu peļņas un ienākumu no saimnieciskās darbības uzskaiti un sadali.</w:t>
            </w:r>
          </w:p>
          <w:p w14:paraId="026B3A47" w14:textId="77777777" w:rsidR="00EA33E2" w:rsidRPr="00043FEF" w:rsidRDefault="00EA33E2" w:rsidP="00B83FD4">
            <w:pPr>
              <w:pStyle w:val="Standard"/>
              <w:jc w:val="both"/>
              <w:rPr>
                <w:rFonts w:cs="Times New Roman"/>
                <w:lang w:val="lv-LV"/>
              </w:rPr>
            </w:pPr>
          </w:p>
          <w:p w14:paraId="66A77315" w14:textId="77777777" w:rsidR="00EA33E2" w:rsidRPr="00043FEF" w:rsidRDefault="00EA33E2" w:rsidP="00B83FD4">
            <w:pPr>
              <w:pStyle w:val="Standard"/>
              <w:jc w:val="both"/>
              <w:rPr>
                <w:rFonts w:cs="Times New Roman"/>
                <w:lang w:val="lv-LV"/>
              </w:rPr>
            </w:pPr>
            <w:r w:rsidRPr="00043FEF">
              <w:rPr>
                <w:rFonts w:cs="Times New Roman"/>
                <w:lang w:val="lv-LV"/>
              </w:rPr>
              <w:t xml:space="preserve"> N.P. rada likumos neregulētu, beztiesisku vidi, kur valdes var manipulēt savās personīgajās interesēs ar biedriem atsavināto naudu t.sk. ziedojumiem, dāvinājumiem, ienākumiem no saimnieciskās darbības un komercdarbības rezultātā gūto peļņu.</w:t>
            </w:r>
          </w:p>
          <w:p w14:paraId="40F6DCCD" w14:textId="77777777" w:rsidR="00EA33E2" w:rsidRPr="00043FEF" w:rsidRDefault="00EA33E2" w:rsidP="00B83FD4">
            <w:pPr>
              <w:pStyle w:val="Standard"/>
              <w:jc w:val="both"/>
              <w:rPr>
                <w:rFonts w:cs="Times New Roman"/>
                <w:lang w:val="lv-LV"/>
              </w:rPr>
            </w:pPr>
          </w:p>
          <w:p w14:paraId="59816BBA" w14:textId="77777777" w:rsidR="00EA33E2" w:rsidRPr="00043FEF" w:rsidRDefault="00EA33E2" w:rsidP="00B83FD4">
            <w:pPr>
              <w:pStyle w:val="Standard"/>
              <w:jc w:val="both"/>
              <w:rPr>
                <w:rFonts w:cs="Times New Roman"/>
                <w:lang w:val="lv-LV"/>
              </w:rPr>
            </w:pPr>
            <w:r w:rsidRPr="00043FEF">
              <w:rPr>
                <w:rFonts w:cs="Times New Roman"/>
                <w:lang w:val="lv-LV"/>
              </w:rPr>
              <w:t>N.P. Ir pretrunā ar sekojošām likumu normām:</w:t>
            </w:r>
          </w:p>
          <w:p w14:paraId="550EB4CE" w14:textId="77777777" w:rsidR="00EA33E2" w:rsidRPr="00043FEF" w:rsidRDefault="00EA33E2" w:rsidP="00B83FD4">
            <w:pPr>
              <w:pStyle w:val="Standard"/>
              <w:jc w:val="both"/>
              <w:rPr>
                <w:rFonts w:cs="Times New Roman"/>
                <w:lang w:val="lv-LV"/>
              </w:rPr>
            </w:pPr>
            <w:r w:rsidRPr="00043FEF">
              <w:rPr>
                <w:rFonts w:cs="Times New Roman"/>
                <w:lang w:val="lv-LV"/>
              </w:rPr>
              <w:t>Kooperatīvo sabiedrību likuma (turpmāk – KSL) 41.p.1.d. neļauj valdei mainīt kopsapulcē nolemto peļņas izmantošanas vai zaudējumu segšanas kārtību (piem., ja kopsapulce, atbilstoši statūtu noteikumiem, lēmusi zaudējumus segt no rezerves kapitāla, tad valdei nav tiesību šo naudu pēc atgūšanas, iegrāmatot kā peļņu).</w:t>
            </w:r>
          </w:p>
          <w:p w14:paraId="303B34CE"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b/>
                <w:lang w:val="lv-LV"/>
              </w:rPr>
              <w:t>41. pants. Biedru kopsapulces lēmuma atzīšana par spēkā neesošu</w:t>
            </w:r>
          </w:p>
          <w:p w14:paraId="6A6580E0"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lang w:val="lv-LV"/>
              </w:rPr>
              <w:t xml:space="preserve">(1) Pamatojoties uz biedra, valdes vai padomes locekļa prasību, </w:t>
            </w:r>
            <w:r w:rsidRPr="00043FEF">
              <w:rPr>
                <w:rFonts w:cs="Times New Roman"/>
                <w:u w:val="single"/>
                <w:lang w:val="lv-LV"/>
              </w:rPr>
              <w:t>tiesa var atzīt biedru kopsapulces lēmumu par spēkā neesošu</w:t>
            </w:r>
            <w:r w:rsidRPr="00043FEF">
              <w:rPr>
                <w:rFonts w:cs="Times New Roman"/>
                <w:lang w:val="lv-LV"/>
              </w:rPr>
              <w:t>, ja šāds lēmums vai tā pieņemšanas procedūra ir pretrunā ar likumu vai statūtiem vai pieļauti būtiski pārkāpumi kopsapulces sasaukšanā vai lēmuma pieņemšanā.</w:t>
            </w:r>
          </w:p>
          <w:p w14:paraId="530DFA80" w14:textId="77777777" w:rsidR="00EA33E2" w:rsidRPr="00043FEF" w:rsidRDefault="00EA33E2" w:rsidP="00B83FD4">
            <w:pPr>
              <w:pStyle w:val="Standard"/>
              <w:jc w:val="both"/>
              <w:rPr>
                <w:rFonts w:cs="Times New Roman"/>
                <w:lang w:val="lv-LV"/>
              </w:rPr>
            </w:pPr>
          </w:p>
          <w:p w14:paraId="5A4FD445" w14:textId="77777777" w:rsidR="00EA33E2" w:rsidRPr="00043FEF" w:rsidRDefault="00EA33E2" w:rsidP="00B83FD4">
            <w:pPr>
              <w:pStyle w:val="Standard"/>
              <w:jc w:val="both"/>
              <w:rPr>
                <w:rFonts w:cs="Times New Roman"/>
                <w:lang w:val="lv-LV"/>
              </w:rPr>
            </w:pPr>
            <w:r w:rsidRPr="00043FEF">
              <w:rPr>
                <w:rFonts w:cs="Times New Roman"/>
                <w:lang w:val="lv-LV"/>
              </w:rPr>
              <w:t>KSL un Krājaizdevu sabiedrību likums (turpmāk – KKSL) piešķir kopsapulcei tiesības veikt peļņas sadali tikai vienu reizi par iepriekšējo saimniecisko gadu, atbilstoši statūtu noteikumiem</w:t>
            </w:r>
          </w:p>
          <w:p w14:paraId="438F37C1" w14:textId="77777777" w:rsidR="00EA33E2" w:rsidRPr="00043FEF" w:rsidRDefault="00EA33E2" w:rsidP="00B83FD4">
            <w:pPr>
              <w:pStyle w:val="Standard"/>
              <w:jc w:val="both"/>
              <w:rPr>
                <w:rFonts w:cs="Times New Roman"/>
                <w:lang w:val="lv-LV"/>
              </w:rPr>
            </w:pPr>
            <w:r w:rsidRPr="00043FEF">
              <w:rPr>
                <w:rFonts w:cs="Times New Roman"/>
                <w:lang w:val="lv-LV"/>
              </w:rPr>
              <w:t>KSL</w:t>
            </w:r>
          </w:p>
          <w:p w14:paraId="685AB509"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b/>
                <w:lang w:val="lv-LV"/>
              </w:rPr>
              <w:lastRenderedPageBreak/>
              <w:t>31. pants. Biedru kopsapulces kompetence</w:t>
            </w:r>
          </w:p>
          <w:p w14:paraId="7AE016DF"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lang w:val="lv-LV"/>
              </w:rPr>
              <w:t>(1) Tikai biedru kopsapulces kompetencē ietilpst:</w:t>
            </w:r>
          </w:p>
          <w:p w14:paraId="01DA6BD7"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lang w:val="lv-LV"/>
              </w:rPr>
              <w:t>3) gada pārskata apstiprināšana,</w:t>
            </w:r>
            <w:r w:rsidRPr="00043FEF">
              <w:rPr>
                <w:rFonts w:cs="Times New Roman"/>
                <w:u w:val="single"/>
                <w:lang w:val="lv-LV"/>
              </w:rPr>
              <w:t xml:space="preserve"> iepriekšējā saimnieciskās darbības gada peļņas sadale vai zaudējumu segšanas kārtības noteikšana</w:t>
            </w:r>
          </w:p>
          <w:p w14:paraId="3367D047" w14:textId="77777777" w:rsidR="00EA33E2" w:rsidRPr="00043FEF" w:rsidRDefault="00EA33E2" w:rsidP="00B83FD4">
            <w:pPr>
              <w:pStyle w:val="Standard"/>
              <w:jc w:val="both"/>
              <w:rPr>
                <w:rFonts w:cs="Times New Roman"/>
                <w:lang w:val="lv-LV"/>
              </w:rPr>
            </w:pPr>
            <w:r w:rsidRPr="00043FEF">
              <w:rPr>
                <w:rFonts w:cs="Times New Roman"/>
                <w:lang w:val="lv-LV"/>
              </w:rPr>
              <w:t>KKSL</w:t>
            </w:r>
          </w:p>
          <w:p w14:paraId="30ADFDFA"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b/>
                <w:lang w:val="lv-LV"/>
              </w:rPr>
              <w:t>17.pants. Krājaizdevu sabiedrības tīrās peļņas sadale</w:t>
            </w:r>
          </w:p>
          <w:p w14:paraId="1DF5238F"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lang w:val="lv-LV"/>
              </w:rPr>
              <w:t xml:space="preserve">(1) </w:t>
            </w:r>
            <w:r w:rsidRPr="00043FEF">
              <w:rPr>
                <w:rFonts w:cs="Times New Roman"/>
                <w:u w:val="single"/>
                <w:lang w:val="lv-LV"/>
              </w:rPr>
              <w:t>Tīrās peļņas daļa</w:t>
            </w:r>
            <w:r w:rsidRPr="00043FEF">
              <w:rPr>
                <w:rFonts w:cs="Times New Roman"/>
                <w:lang w:val="lv-LV"/>
              </w:rPr>
              <w:t xml:space="preserve">, kas paliek pēc atskaitījumiem rezerves kapitālā, </w:t>
            </w:r>
            <w:r w:rsidRPr="00043FEF">
              <w:rPr>
                <w:rFonts w:cs="Times New Roman"/>
                <w:u w:val="single"/>
                <w:lang w:val="lv-LV"/>
              </w:rPr>
              <w:t>sadalāma atbilstoši krājaizdevu sabiedrības statūtu noteikumiem.</w:t>
            </w:r>
          </w:p>
          <w:p w14:paraId="6061E037" w14:textId="77777777" w:rsidR="00EA33E2" w:rsidRPr="00043FEF" w:rsidRDefault="00EA33E2" w:rsidP="00B83FD4">
            <w:pPr>
              <w:pStyle w:val="Standard"/>
              <w:jc w:val="both"/>
              <w:rPr>
                <w:rFonts w:cs="Times New Roman"/>
                <w:lang w:val="lv-LV"/>
              </w:rPr>
            </w:pPr>
          </w:p>
          <w:p w14:paraId="25E391D2" w14:textId="77777777" w:rsidR="00EA33E2" w:rsidRPr="00043FEF" w:rsidRDefault="00EA33E2" w:rsidP="00B83FD4">
            <w:pPr>
              <w:pStyle w:val="Standard"/>
              <w:jc w:val="both"/>
              <w:rPr>
                <w:rFonts w:cs="Times New Roman"/>
                <w:lang w:val="lv-LV"/>
              </w:rPr>
            </w:pPr>
            <w:r w:rsidRPr="00043FEF">
              <w:rPr>
                <w:rFonts w:cs="Times New Roman"/>
                <w:lang w:val="lv-LV"/>
              </w:rPr>
              <w:t>Iepriekšējos gados sadalīto peļņu un ienākumus no saimnieciskās darbības drīkst izmantot tikai tiem mērķiem, kādi noteikti likumos, dibināšanas līgumā, statūtos un kopsapulces lēmumos.</w:t>
            </w:r>
          </w:p>
          <w:p w14:paraId="265DF816" w14:textId="77777777" w:rsidR="00EA33E2" w:rsidRPr="00043FEF" w:rsidRDefault="00EA33E2" w:rsidP="00B83FD4">
            <w:pPr>
              <w:pStyle w:val="Standard"/>
              <w:jc w:val="both"/>
              <w:rPr>
                <w:rFonts w:cs="Times New Roman"/>
                <w:lang w:val="lv-LV"/>
              </w:rPr>
            </w:pPr>
            <w:r w:rsidRPr="00043FEF">
              <w:rPr>
                <w:rFonts w:cs="Times New Roman"/>
                <w:lang w:val="lv-LV"/>
              </w:rPr>
              <w:t>KKSL</w:t>
            </w:r>
          </w:p>
          <w:p w14:paraId="7E0332D0"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b/>
                <w:lang w:val="lv-LV"/>
              </w:rPr>
              <w:t>1.pants. Likuma mērķis</w:t>
            </w:r>
          </w:p>
          <w:p w14:paraId="5BC1590F"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lang w:val="lv-LV"/>
              </w:rPr>
              <w:t xml:space="preserve">Šā likuma mērķis ir </w:t>
            </w:r>
            <w:r w:rsidRPr="00043FEF">
              <w:rPr>
                <w:rFonts w:cs="Times New Roman"/>
                <w:u w:val="single"/>
                <w:lang w:val="lv-LV"/>
              </w:rPr>
              <w:t>sekmēt finanšu resursu pieejamību, kā arī reģionālo attīstību</w:t>
            </w:r>
            <w:r w:rsidRPr="00043FEF">
              <w:rPr>
                <w:rFonts w:cs="Times New Roman"/>
                <w:lang w:val="lv-LV"/>
              </w:rPr>
              <w:t>, veicinot indivīdu līdzdarbošanos tautsaimniecībā.</w:t>
            </w:r>
          </w:p>
          <w:p w14:paraId="23828C43"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b/>
                <w:lang w:val="lv-LV"/>
              </w:rPr>
              <w:t>2.pants. Krājaizdevu sabiedrības jēdziens, uzdevumi un tiesības</w:t>
            </w:r>
          </w:p>
          <w:p w14:paraId="624BAAD3"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lang w:val="lv-LV"/>
              </w:rPr>
              <w:t>(...)</w:t>
            </w:r>
          </w:p>
          <w:p w14:paraId="0BE53B3F"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lang w:val="lv-LV"/>
              </w:rPr>
              <w:t xml:space="preserve">(2) Krājaizdevu sabiedrības </w:t>
            </w:r>
            <w:r w:rsidRPr="00043FEF">
              <w:rPr>
                <w:rFonts w:cs="Times New Roman"/>
                <w:u w:val="single"/>
                <w:lang w:val="lv-LV"/>
              </w:rPr>
              <w:t>galvenais uzdevums ir attīstīt savos biedros spēju darboties kopīgi,</w:t>
            </w:r>
            <w:r w:rsidRPr="00043FEF">
              <w:rPr>
                <w:rFonts w:cs="Times New Roman"/>
                <w:lang w:val="lv-LV"/>
              </w:rPr>
              <w:t xml:space="preserve"> lai uz </w:t>
            </w:r>
            <w:r w:rsidRPr="00043FEF">
              <w:rPr>
                <w:rFonts w:cs="Times New Roman"/>
                <w:u w:val="single"/>
                <w:lang w:val="lv-LV"/>
              </w:rPr>
              <w:t>savstarpējas palīdzības</w:t>
            </w:r>
            <w:r w:rsidRPr="00043FEF">
              <w:rPr>
                <w:rFonts w:cs="Times New Roman"/>
                <w:lang w:val="lv-LV"/>
              </w:rPr>
              <w:t xml:space="preserve"> un pašpārvaldes </w:t>
            </w:r>
            <w:r w:rsidRPr="00043FEF">
              <w:rPr>
                <w:rFonts w:cs="Times New Roman"/>
                <w:u w:val="single"/>
                <w:lang w:val="lv-LV"/>
              </w:rPr>
              <w:t>principu pamata</w:t>
            </w:r>
            <w:r w:rsidRPr="00043FEF">
              <w:rPr>
                <w:rFonts w:cs="Times New Roman"/>
                <w:lang w:val="lv-LV"/>
              </w:rPr>
              <w:t xml:space="preserve">, </w:t>
            </w:r>
            <w:r w:rsidRPr="00043FEF">
              <w:rPr>
                <w:rFonts w:cs="Times New Roman"/>
                <w:u w:val="single"/>
                <w:lang w:val="lv-LV"/>
              </w:rPr>
              <w:t>veicinot taupību, veidotu kredītresursus</w:t>
            </w:r>
            <w:r w:rsidRPr="00043FEF">
              <w:rPr>
                <w:rFonts w:cs="Times New Roman"/>
                <w:lang w:val="lv-LV"/>
              </w:rPr>
              <w:t xml:space="preserve"> biedru personisko, kā arī saimniecisko un sadzīves vajadzību apmierināšanai, tādējādi sekmējot viņu labklājību.</w:t>
            </w:r>
          </w:p>
          <w:p w14:paraId="741E8426"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lang w:val="lv-LV"/>
              </w:rPr>
              <w:t>(3) (...)</w:t>
            </w:r>
          </w:p>
          <w:p w14:paraId="51C0A2B6"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lang w:val="lv-LV"/>
              </w:rPr>
              <w:t xml:space="preserve">(4) Krājaizdevu sabiedrība ir juridiskā persona. Krājaizdevu sabiedrībai </w:t>
            </w:r>
            <w:r w:rsidRPr="00043FEF">
              <w:rPr>
                <w:rFonts w:cs="Times New Roman"/>
                <w:u w:val="single"/>
                <w:lang w:val="lv-LV"/>
              </w:rPr>
              <w:t xml:space="preserve">ir tiesības statūtos noteiktajā kārtībā iegūt un atsavināt kustamu un nekustamu mantu, </w:t>
            </w:r>
            <w:r w:rsidRPr="00043FEF">
              <w:rPr>
                <w:rFonts w:cs="Times New Roman"/>
                <w:u w:val="single"/>
                <w:lang w:val="lv-LV"/>
              </w:rPr>
              <w:lastRenderedPageBreak/>
              <w:t>tai skaitā pieņemt dāvinājumus, ziedojumus un mantojumus,</w:t>
            </w:r>
            <w:r w:rsidRPr="00043FEF">
              <w:rPr>
                <w:rFonts w:cs="Times New Roman"/>
                <w:lang w:val="lv-LV"/>
              </w:rPr>
              <w:t xml:space="preserve"> kā arī uzņemties saistības un būt par prasītāju un atbildētāju tiesā.</w:t>
            </w:r>
          </w:p>
          <w:p w14:paraId="662EF229" w14:textId="77777777" w:rsidR="00EA33E2" w:rsidRPr="00043FEF" w:rsidRDefault="00EA33E2" w:rsidP="00B83FD4">
            <w:pPr>
              <w:pStyle w:val="Standard"/>
              <w:jc w:val="both"/>
              <w:rPr>
                <w:rFonts w:cs="Times New Roman"/>
                <w:lang w:val="lv-LV"/>
              </w:rPr>
            </w:pPr>
          </w:p>
          <w:p w14:paraId="320D0B20" w14:textId="77777777" w:rsidR="00EA33E2" w:rsidRPr="00043FEF" w:rsidRDefault="00EA33E2" w:rsidP="00B83FD4">
            <w:pPr>
              <w:pStyle w:val="Standard"/>
              <w:jc w:val="both"/>
              <w:rPr>
                <w:rFonts w:cs="Times New Roman"/>
                <w:lang w:val="lv-LV"/>
              </w:rPr>
            </w:pPr>
            <w:r w:rsidRPr="00043FEF">
              <w:rPr>
                <w:rFonts w:cs="Times New Roman"/>
                <w:lang w:val="lv-LV"/>
              </w:rPr>
              <w:t>KSL</w:t>
            </w:r>
          </w:p>
          <w:p w14:paraId="3970AA9C"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b/>
                <w:lang w:val="lv-LV"/>
              </w:rPr>
              <w:t>2. pants. Likuma darbības joma</w:t>
            </w:r>
          </w:p>
          <w:p w14:paraId="324DF04C"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lang w:val="lv-LV"/>
              </w:rPr>
              <w:t xml:space="preserve">(1) Šis </w:t>
            </w:r>
            <w:r w:rsidRPr="00043FEF">
              <w:rPr>
                <w:rFonts w:cs="Times New Roman"/>
                <w:u w:val="single"/>
                <w:lang w:val="lv-LV"/>
              </w:rPr>
              <w:t>likums regulē sabiedrības darbības pamatprincipus,</w:t>
            </w:r>
            <w:r w:rsidRPr="00043FEF">
              <w:rPr>
                <w:rFonts w:cs="Times New Roman"/>
                <w:lang w:val="lv-LV"/>
              </w:rPr>
              <w:t xml:space="preserve"> organizatorisko struktūru, dibināšanu, likvidāciju un reorganizāciju.</w:t>
            </w:r>
          </w:p>
          <w:p w14:paraId="73087457" w14:textId="7F71E555" w:rsidR="00EA33E2" w:rsidRPr="00043FEF" w:rsidRDefault="00EA33E2" w:rsidP="00B83FD4">
            <w:pPr>
              <w:pStyle w:val="Textbody"/>
              <w:spacing w:after="0" w:line="285" w:lineRule="atLeast"/>
              <w:jc w:val="both"/>
              <w:rPr>
                <w:rFonts w:cs="Times New Roman"/>
                <w:lang w:val="lv-LV"/>
              </w:rPr>
            </w:pPr>
            <w:r w:rsidRPr="00043FEF">
              <w:rPr>
                <w:rFonts w:cs="Times New Roman"/>
                <w:lang w:val="lv-LV"/>
              </w:rPr>
              <w:t xml:space="preserve">(4) Sabiedrības darījumiem, </w:t>
            </w:r>
            <w:r w:rsidRPr="00043FEF">
              <w:rPr>
                <w:rFonts w:cs="Times New Roman"/>
                <w:u w:val="single"/>
                <w:lang w:val="lv-LV"/>
              </w:rPr>
              <w:t>izņemot darījumus starp sabiedrību un tās biedru sabiedrības sniegto pakalpojumu</w:t>
            </w:r>
            <w:r>
              <w:rPr>
                <w:rFonts w:cs="Times New Roman"/>
                <w:u w:val="single"/>
                <w:lang w:val="lv-LV"/>
              </w:rPr>
              <w:t xml:space="preserve"> </w:t>
            </w:r>
            <w:r w:rsidRPr="00043FEF">
              <w:rPr>
                <w:rFonts w:cs="Times New Roman"/>
                <w:u w:val="single"/>
                <w:lang w:val="lv-LV"/>
              </w:rPr>
              <w:t>ietvaros</w:t>
            </w:r>
            <w:r w:rsidRPr="00043FEF">
              <w:rPr>
                <w:rFonts w:cs="Times New Roman"/>
                <w:lang w:val="lv-LV"/>
              </w:rPr>
              <w:t>,</w:t>
            </w:r>
            <w:r>
              <w:rPr>
                <w:rFonts w:cs="Times New Roman"/>
                <w:lang w:val="lv-LV"/>
              </w:rPr>
              <w:t xml:space="preserve"> </w:t>
            </w:r>
            <w:r w:rsidRPr="00043FEF">
              <w:rPr>
                <w:rFonts w:cs="Times New Roman"/>
                <w:lang w:val="lv-LV"/>
              </w:rPr>
              <w:t>piemēro</w:t>
            </w:r>
            <w:r>
              <w:rPr>
                <w:rFonts w:cs="Times New Roman"/>
                <w:lang w:val="lv-LV"/>
              </w:rPr>
              <w:t xml:space="preserve"> </w:t>
            </w:r>
            <w:hyperlink r:id="rId13" w:history="1">
              <w:r w:rsidRPr="00043FEF">
                <w:rPr>
                  <w:rFonts w:cs="Times New Roman"/>
                  <w:lang w:val="lv-LV"/>
                </w:rPr>
                <w:t>Komerclikuma</w:t>
              </w:r>
            </w:hyperlink>
            <w:r>
              <w:rPr>
                <w:rFonts w:cs="Times New Roman"/>
                <w:lang w:val="lv-LV"/>
              </w:rPr>
              <w:t xml:space="preserve"> </w:t>
            </w:r>
            <w:r w:rsidRPr="00043FEF">
              <w:rPr>
                <w:rFonts w:cs="Times New Roman"/>
                <w:lang w:val="lv-LV"/>
              </w:rPr>
              <w:t>noteikumus par komercdarījumiem.</w:t>
            </w:r>
          </w:p>
          <w:p w14:paraId="26641A8E"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b/>
                <w:lang w:val="lv-LV"/>
              </w:rPr>
              <w:t>11. pants. Sabiedrības dibināšanas līgums</w:t>
            </w:r>
          </w:p>
          <w:p w14:paraId="695B7141"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lang w:val="lv-LV"/>
              </w:rPr>
              <w:t>(1) Dibināšanas līgumā norāda:</w:t>
            </w:r>
          </w:p>
          <w:p w14:paraId="7414C93D"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lang w:val="lv-LV"/>
              </w:rPr>
              <w:t>3) s</w:t>
            </w:r>
            <w:r w:rsidRPr="00043FEF">
              <w:rPr>
                <w:rFonts w:cs="Times New Roman"/>
                <w:u w:val="single"/>
                <w:lang w:val="lv-LV"/>
              </w:rPr>
              <w:t>abiedrības mērķi un uzdevumus;</w:t>
            </w:r>
          </w:p>
          <w:p w14:paraId="5C792850"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b/>
                <w:lang w:val="lv-LV"/>
              </w:rPr>
              <w:t>12. pants. Sabiedrības statūti</w:t>
            </w:r>
          </w:p>
          <w:p w14:paraId="2F0C6858"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lang w:val="lv-LV"/>
              </w:rPr>
              <w:t>(1) Sabiedrības statūtos norāda:</w:t>
            </w:r>
          </w:p>
          <w:p w14:paraId="0A0BC54C"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lang w:val="lv-LV"/>
              </w:rPr>
              <w:t xml:space="preserve">2) </w:t>
            </w:r>
            <w:r w:rsidRPr="00043FEF">
              <w:rPr>
                <w:rFonts w:cs="Times New Roman"/>
                <w:u w:val="single"/>
                <w:lang w:val="lv-LV"/>
              </w:rPr>
              <w:t>darbības mērķi un uzdevumus;</w:t>
            </w:r>
          </w:p>
          <w:p w14:paraId="009CB979" w14:textId="77777777" w:rsidR="00EA33E2" w:rsidRPr="00043FEF" w:rsidRDefault="00EA33E2" w:rsidP="00B83FD4">
            <w:pPr>
              <w:pStyle w:val="Standard"/>
              <w:jc w:val="both"/>
              <w:rPr>
                <w:rFonts w:cs="Times New Roman"/>
                <w:lang w:val="lv-LV"/>
              </w:rPr>
            </w:pPr>
          </w:p>
          <w:p w14:paraId="178407AA" w14:textId="77777777" w:rsidR="00EA33E2" w:rsidRPr="00043FEF" w:rsidRDefault="00EA33E2" w:rsidP="00B83FD4">
            <w:pPr>
              <w:pStyle w:val="Standard"/>
              <w:jc w:val="both"/>
              <w:rPr>
                <w:rFonts w:cs="Times New Roman"/>
                <w:lang w:val="lv-LV"/>
              </w:rPr>
            </w:pPr>
            <w:r w:rsidRPr="00043FEF">
              <w:rPr>
                <w:rFonts w:cs="Times New Roman"/>
                <w:lang w:val="lv-LV"/>
              </w:rPr>
              <w:t>N.P. ļauj šos likumos noteiktos mērķus un uzdevumus nepildīt, un nomainīt tos pret KKSL neregulētu komercdarbību.</w:t>
            </w:r>
          </w:p>
          <w:p w14:paraId="3F26BAC8" w14:textId="77777777" w:rsidR="00EA33E2" w:rsidRPr="00043FEF" w:rsidRDefault="00EA33E2" w:rsidP="00B83FD4">
            <w:pPr>
              <w:pStyle w:val="Standard"/>
              <w:jc w:val="both"/>
              <w:rPr>
                <w:rFonts w:cs="Times New Roman"/>
                <w:lang w:val="lv-LV"/>
              </w:rPr>
            </w:pPr>
          </w:p>
          <w:p w14:paraId="4BD86E93" w14:textId="77777777" w:rsidR="00EA33E2" w:rsidRPr="00043FEF" w:rsidRDefault="00EA33E2" w:rsidP="00B83FD4">
            <w:pPr>
              <w:pStyle w:val="Standard"/>
              <w:jc w:val="both"/>
              <w:rPr>
                <w:rFonts w:cs="Times New Roman"/>
                <w:lang w:val="lv-LV"/>
              </w:rPr>
            </w:pPr>
            <w:r w:rsidRPr="00043FEF">
              <w:rPr>
                <w:rFonts w:cs="Times New Roman"/>
                <w:lang w:val="lv-LV"/>
              </w:rPr>
              <w:t>N.P. drīkstētu noteikt šādu aktīvu un uzkrājumu uzskaites kārtību, ja Latvijas likumos būtu noteikts regulējums, ka peļņa ir jānovirza rezervju atjaunošanai, ja uzkrājumi tika veidoti, samazinot sabiedrības rezerves, kamēr neatjaunojās rezervju vērtība, kāda tā bija pirms samazināšanas.</w:t>
            </w:r>
          </w:p>
          <w:p w14:paraId="4916CC60" w14:textId="77777777" w:rsidR="00EA33E2" w:rsidRPr="00043FEF" w:rsidRDefault="00EA33E2" w:rsidP="00B83FD4">
            <w:pPr>
              <w:pStyle w:val="Standard"/>
              <w:jc w:val="both"/>
              <w:rPr>
                <w:rFonts w:cs="Times New Roman"/>
                <w:lang w:val="lv-LV"/>
              </w:rPr>
            </w:pPr>
          </w:p>
          <w:p w14:paraId="0AAB69F3" w14:textId="77777777" w:rsidR="00EA33E2" w:rsidRPr="00043FEF" w:rsidRDefault="00EA33E2" w:rsidP="00B83FD4">
            <w:pPr>
              <w:pStyle w:val="Standard"/>
              <w:jc w:val="both"/>
              <w:rPr>
                <w:rFonts w:cs="Times New Roman"/>
                <w:lang w:val="lv-LV"/>
              </w:rPr>
            </w:pPr>
            <w:r w:rsidRPr="00043FEF">
              <w:rPr>
                <w:rFonts w:cs="Times New Roman"/>
                <w:lang w:val="lv-LV"/>
              </w:rPr>
              <w:lastRenderedPageBreak/>
              <w:t>KKSL 31.p.1.daļa uzliek par pienākumu Latvijas Bankai sekot, lai ienākumi no saimnieciskās darbības netiktu izmaksāti dividendēs kā peļņa no komercdarbības.</w:t>
            </w:r>
          </w:p>
          <w:p w14:paraId="6D0C5868"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b/>
                <w:lang w:val="lv-LV"/>
              </w:rPr>
              <w:t>31.pants. Krājaizdevu sabiedrības darbības ierobežošana</w:t>
            </w:r>
          </w:p>
          <w:p w14:paraId="0DA8726A" w14:textId="77777777" w:rsidR="00EA33E2" w:rsidRPr="00043FEF" w:rsidRDefault="00EA33E2" w:rsidP="00B83FD4">
            <w:pPr>
              <w:pStyle w:val="Textbody"/>
              <w:spacing w:after="0" w:line="285" w:lineRule="atLeast"/>
              <w:jc w:val="both"/>
              <w:rPr>
                <w:rFonts w:cs="Times New Roman"/>
                <w:lang w:val="lv-LV"/>
              </w:rPr>
            </w:pPr>
            <w:r w:rsidRPr="00043FEF">
              <w:rPr>
                <w:rFonts w:cs="Times New Roman"/>
                <w:lang w:val="lv-LV"/>
              </w:rPr>
              <w:t xml:space="preserve">(1) Ja Latvijas Banka konstatē, ka </w:t>
            </w:r>
            <w:r w:rsidRPr="00043FEF">
              <w:rPr>
                <w:rFonts w:cs="Times New Roman"/>
                <w:u w:val="single"/>
                <w:lang w:val="lv-LV"/>
              </w:rPr>
              <w:t>krājaizdevu sabiedrība neievēro šo likumu</w:t>
            </w:r>
            <w:r w:rsidRPr="00043FEF">
              <w:rPr>
                <w:rFonts w:cs="Times New Roman"/>
                <w:lang w:val="lv-LV"/>
              </w:rPr>
              <w:t xml:space="preserve"> vai Latvijas Bankas izdotos noteikumus, </w:t>
            </w:r>
            <w:r w:rsidRPr="00043FEF">
              <w:rPr>
                <w:rFonts w:cs="Times New Roman"/>
                <w:u w:val="single"/>
                <w:lang w:val="lv-LV"/>
              </w:rPr>
              <w:t>krājaizdevu sabiedrības darbība neatbilst tās galvenajiem uzdevumiem vai veidošanas pamatprincipiem</w:t>
            </w:r>
            <w:r w:rsidRPr="00043FEF">
              <w:rPr>
                <w:rFonts w:cs="Times New Roman"/>
                <w:lang w:val="lv-LV"/>
              </w:rPr>
              <w:t>, apdraud tās stabilitāti vai maksātspēju, Latvijas finanšu sektora drošību vai stabilitāti, draud nodarīt ievērojamus zaudējumus valsts tautsaimniecībai vai notiek pārmērīga noguldījumu vai citu piesaistīto līdzekļu aizplūde no krājaizdevu sabiedrības, vai ja Latvijas Banka secina, ka krājaizdevu sabiedrības politika un procedūras un to īstenošana nenodrošina pietiekamu risku pārvaldīšanu, Latvijas Banka, pieņemot lēmumu, ir tiesīga piemērot šādus uzraudzības pasākumus:</w:t>
            </w:r>
          </w:p>
          <w:p w14:paraId="1239FDE4" w14:textId="77777777" w:rsidR="00EA33E2" w:rsidRPr="00043FEF" w:rsidRDefault="00EA33E2" w:rsidP="00B83FD4">
            <w:pPr>
              <w:pStyle w:val="Standard"/>
              <w:jc w:val="both"/>
              <w:rPr>
                <w:rFonts w:cs="Times New Roman"/>
                <w:lang w:val="lv-LV"/>
              </w:rPr>
            </w:pPr>
          </w:p>
          <w:p w14:paraId="55CDBBD7" w14:textId="77777777" w:rsidR="00EA33E2" w:rsidRPr="00043FEF" w:rsidRDefault="00EA33E2" w:rsidP="00B83FD4">
            <w:pPr>
              <w:pStyle w:val="Standard"/>
              <w:jc w:val="both"/>
              <w:rPr>
                <w:rFonts w:cs="Times New Roman"/>
                <w:lang w:val="lv-LV"/>
              </w:rPr>
            </w:pPr>
            <w:r w:rsidRPr="00043FEF">
              <w:rPr>
                <w:rFonts w:cs="Times New Roman"/>
                <w:lang w:val="lv-LV"/>
              </w:rPr>
              <w:t>N.P. neļauj Latvijas Bankai konstatēt šo neatbilstību, bet KKS ir liegta iespēja sasniegt LKKS mērķus un darbības galveno uzdevumu.</w:t>
            </w:r>
          </w:p>
          <w:p w14:paraId="50AC00CB" w14:textId="77777777" w:rsidR="00EA33E2" w:rsidRPr="00043FEF" w:rsidRDefault="00EA33E2" w:rsidP="00B83FD4">
            <w:pPr>
              <w:pStyle w:val="Default"/>
              <w:jc w:val="both"/>
              <w:rPr>
                <w:rFonts w:ascii="Times New Roman" w:hAnsi="Times New Roman" w:cs="Times New Roman"/>
                <w:bCs/>
                <w:color w:val="auto"/>
              </w:rPr>
            </w:pP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71A755D8" w14:textId="77777777" w:rsidR="00EA33E2" w:rsidRPr="00EA33E2" w:rsidRDefault="00EA33E2" w:rsidP="00735957">
            <w:pPr>
              <w:spacing w:line="240" w:lineRule="auto"/>
              <w:jc w:val="both"/>
              <w:rPr>
                <w:rFonts w:ascii="Times New Roman" w:hAnsi="Times New Roman" w:cs="Times New Roman"/>
                <w:bCs/>
                <w:iCs/>
                <w:sz w:val="24"/>
                <w:szCs w:val="24"/>
              </w:rPr>
            </w:pPr>
            <w:r w:rsidRPr="00EA33E2">
              <w:rPr>
                <w:rFonts w:ascii="Times New Roman" w:hAnsi="Times New Roman" w:cs="Times New Roman"/>
                <w:b/>
                <w:iCs/>
                <w:sz w:val="24"/>
                <w:szCs w:val="24"/>
              </w:rPr>
              <w:lastRenderedPageBreak/>
              <w:t>Skaidrojums</w:t>
            </w:r>
            <w:r w:rsidRPr="00EA33E2">
              <w:rPr>
                <w:rFonts w:ascii="Times New Roman" w:hAnsi="Times New Roman" w:cs="Times New Roman"/>
                <w:bCs/>
                <w:iCs/>
                <w:sz w:val="24"/>
                <w:szCs w:val="24"/>
              </w:rPr>
              <w:t xml:space="preserve">. </w:t>
            </w:r>
          </w:p>
          <w:p w14:paraId="3B95211A" w14:textId="456970B5" w:rsidR="00EA33E2" w:rsidRPr="00EA33E2" w:rsidRDefault="00EA33E2" w:rsidP="00735957">
            <w:pPr>
              <w:spacing w:line="240" w:lineRule="auto"/>
              <w:jc w:val="both"/>
              <w:rPr>
                <w:rFonts w:ascii="Times New Roman" w:hAnsi="Times New Roman" w:cs="Times New Roman"/>
                <w:bCs/>
                <w:iCs/>
                <w:sz w:val="24"/>
                <w:szCs w:val="24"/>
              </w:rPr>
            </w:pPr>
            <w:r w:rsidRPr="00EA33E2">
              <w:rPr>
                <w:rFonts w:ascii="Times New Roman" w:hAnsi="Times New Roman" w:cs="Times New Roman"/>
                <w:bCs/>
                <w:iCs/>
                <w:sz w:val="24"/>
                <w:szCs w:val="24"/>
              </w:rPr>
              <w:t xml:space="preserve">Šos noteikumus Latvijas Banka izdod, pamatojoties uz Krājaizdevu sabiedrību likuma 20. panta trīspadsmito daļu, kas nosaka, ka Latvijas Banka izdod noteikumus par krājaizdevu sabiedrības darbību regulējošo prasību rādītāju aprēķināšanu un aktīvu un ārpusbilances saistību novērtēšanu. </w:t>
            </w:r>
          </w:p>
          <w:p w14:paraId="6B23A366" w14:textId="7915A8FE" w:rsidR="00EA33E2" w:rsidRPr="00EA33E2" w:rsidRDefault="00EA33E2" w:rsidP="00735957">
            <w:pPr>
              <w:spacing w:line="240" w:lineRule="auto"/>
              <w:jc w:val="both"/>
              <w:rPr>
                <w:rFonts w:ascii="Times New Roman" w:hAnsi="Times New Roman" w:cs="Times New Roman"/>
                <w:bCs/>
                <w:iCs/>
                <w:sz w:val="24"/>
                <w:szCs w:val="24"/>
              </w:rPr>
            </w:pPr>
            <w:r w:rsidRPr="00EA33E2">
              <w:rPr>
                <w:rFonts w:ascii="Times New Roman" w:hAnsi="Times New Roman" w:cs="Times New Roman"/>
                <w:bCs/>
                <w:iCs/>
                <w:sz w:val="24"/>
                <w:szCs w:val="24"/>
              </w:rPr>
              <w:t>Krājaizdevu sabiedrības biedru kopsapulce vai padome, ja tāda ir izveidota, ieceļ sabiedrības valdi, kuras darbību regulē Latvijas Republikas normatīvie akti, kas neļauj tai pārkāpt savas pilnvaras.</w:t>
            </w:r>
          </w:p>
          <w:p w14:paraId="30408FD9" w14:textId="18C604C6" w:rsidR="00EA33E2" w:rsidRPr="00EA33E2" w:rsidRDefault="00EA33E2" w:rsidP="00735957">
            <w:pPr>
              <w:spacing w:line="240" w:lineRule="auto"/>
              <w:jc w:val="both"/>
              <w:rPr>
                <w:rFonts w:ascii="Times New Roman" w:hAnsi="Times New Roman" w:cs="Times New Roman"/>
                <w:sz w:val="24"/>
                <w:szCs w:val="24"/>
              </w:rPr>
            </w:pPr>
            <w:r w:rsidRPr="00EA33E2">
              <w:rPr>
                <w:rFonts w:ascii="Times New Roman" w:hAnsi="Times New Roman" w:cs="Times New Roman"/>
                <w:bCs/>
                <w:iCs/>
                <w:sz w:val="24"/>
                <w:szCs w:val="24"/>
              </w:rPr>
              <w:t xml:space="preserve">Krājaizdevu sabiedrību uzraudzība, tostarp tiesību akti, kas regulē to darbību, ir nepieciešama, lai nodrošinātu noguldītāju aizsardzību. </w:t>
            </w:r>
            <w:r w:rsidRPr="00EA33E2">
              <w:rPr>
                <w:rFonts w:ascii="Times New Roman" w:hAnsi="Times New Roman" w:cs="Times New Roman"/>
                <w:sz w:val="24"/>
                <w:szCs w:val="24"/>
              </w:rPr>
              <w:t xml:space="preserve">Jebkura sabiedrība vai finanšu iestāde, kas izsniedz kredītu, uzņemas risku, ka izsniegtais kredīts nākotnē netiks atmaksāts pilnā apmērā. Ja sabiedrība konstatē, ka aizņēmējs nespēs kredītu </w:t>
            </w:r>
            <w:r w:rsidRPr="00EA33E2">
              <w:rPr>
                <w:rFonts w:ascii="Times New Roman" w:hAnsi="Times New Roman" w:cs="Times New Roman"/>
                <w:sz w:val="24"/>
                <w:szCs w:val="24"/>
              </w:rPr>
              <w:lastRenderedPageBreak/>
              <w:t>atmaksāt pilnā apmērā, vai sabiedrība novēro maksājumu kavējumus, tai ir atbilstoši jākoriģē kredīta atgūstamā vērtība, t. i., jāveido uzkrājumi, iegrāmatojot izmaksas kredīta vērtības samazinājumam. Šis princips attiecas uz krājaizdevu sabiedrībām un arī jebkuru citu sabiedrību, kurā norēķins notiek pēc preces vai pakalpojuma saņemšanas.</w:t>
            </w:r>
          </w:p>
          <w:p w14:paraId="73186DD1" w14:textId="65DF793E" w:rsidR="00EA33E2" w:rsidRPr="00EA33E2" w:rsidRDefault="00EA33E2" w:rsidP="00735957">
            <w:pPr>
              <w:spacing w:line="240" w:lineRule="auto"/>
              <w:jc w:val="both"/>
              <w:rPr>
                <w:rFonts w:ascii="Times New Roman" w:hAnsi="Times New Roman" w:cs="Times New Roman"/>
                <w:sz w:val="24"/>
                <w:szCs w:val="24"/>
              </w:rPr>
            </w:pPr>
            <w:r w:rsidRPr="00EA33E2">
              <w:rPr>
                <w:rFonts w:ascii="Times New Roman" w:hAnsi="Times New Roman" w:cs="Times New Roman"/>
                <w:sz w:val="24"/>
                <w:szCs w:val="24"/>
              </w:rPr>
              <w:t xml:space="preserve">Krājaizdevu sabiedrībai ir pienākums regulāri izvērtēt sava kredītportfeļa kvalitāti (noteikumu projekta 4. punkts) un veidot uzkrājumus kredītiem, kuriem novērojama kvalitātes pasliktināšanās (noteikumu projekta 5. punkts). Lai nodrošinātu vienotu pieeju tirgū, Latvijas Banka ir noteikusi kritērijus, kurus krājaizdevu sabiedrība izmanto, lai klasificētu aktīvus un atbilstoši veidotu uzkrājumus. </w:t>
            </w:r>
          </w:p>
          <w:p w14:paraId="0B39F240" w14:textId="77777777" w:rsidR="00EA33E2" w:rsidRPr="00EA33E2" w:rsidRDefault="00EA33E2" w:rsidP="00735957">
            <w:pPr>
              <w:spacing w:line="240" w:lineRule="auto"/>
              <w:jc w:val="both"/>
              <w:rPr>
                <w:rFonts w:ascii="Times New Roman" w:hAnsi="Times New Roman" w:cs="Times New Roman"/>
                <w:bCs/>
                <w:iCs/>
                <w:sz w:val="24"/>
                <w:szCs w:val="24"/>
              </w:rPr>
            </w:pPr>
          </w:p>
        </w:tc>
      </w:tr>
      <w:bookmarkEnd w:id="3"/>
    </w:tbl>
    <w:p w14:paraId="67AB9223" w14:textId="77777777" w:rsidR="00EA33E2" w:rsidRPr="00986914" w:rsidRDefault="00EA33E2" w:rsidP="00EA33E2">
      <w:pPr>
        <w:pStyle w:val="NApunkts1"/>
        <w:numPr>
          <w:ilvl w:val="0"/>
          <w:numId w:val="0"/>
        </w:numPr>
        <w:spacing w:before="0"/>
      </w:pPr>
    </w:p>
    <w:p w14:paraId="3C12324A" w14:textId="77777777" w:rsidR="00EA33E2" w:rsidRPr="00986914" w:rsidRDefault="00EA33E2" w:rsidP="00EA33E2">
      <w:pPr>
        <w:rPr>
          <w:rFonts w:cs="Times New Roman"/>
          <w:szCs w:val="24"/>
        </w:rPr>
      </w:pPr>
    </w:p>
    <w:p w14:paraId="2120181A" w14:textId="77777777" w:rsidR="00EA33E2" w:rsidRPr="00986914" w:rsidRDefault="00EA33E2" w:rsidP="00EA33E2">
      <w:pPr>
        <w:rPr>
          <w:rFonts w:cs="Times New Roman"/>
        </w:rPr>
      </w:pPr>
    </w:p>
    <w:p w14:paraId="086EF7E5" w14:textId="77777777" w:rsidR="00A62B63" w:rsidRPr="0017269A" w:rsidRDefault="00A62B63" w:rsidP="00D53AC5">
      <w:pPr>
        <w:spacing w:line="240" w:lineRule="auto"/>
      </w:pPr>
    </w:p>
    <w:sectPr w:rsidR="00A62B63" w:rsidRPr="0017269A" w:rsidSect="00EA33E2">
      <w:headerReference w:type="default" r:id="rId14"/>
      <w:pgSz w:w="16838" w:h="11906" w:orient="landscape"/>
      <w:pgMar w:top="1276"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8F082E" w14:textId="77777777" w:rsidR="0094062A" w:rsidRDefault="0094062A" w:rsidP="006C3828">
      <w:pPr>
        <w:spacing w:after="0" w:line="240" w:lineRule="auto"/>
      </w:pPr>
      <w:r>
        <w:separator/>
      </w:r>
    </w:p>
  </w:endnote>
  <w:endnote w:type="continuationSeparator" w:id="0">
    <w:p w14:paraId="218F02B5" w14:textId="77777777" w:rsidR="0094062A" w:rsidRDefault="0094062A" w:rsidP="006C3828">
      <w:pPr>
        <w:spacing w:after="0" w:line="240" w:lineRule="auto"/>
      </w:pPr>
      <w:r>
        <w:continuationSeparator/>
      </w:r>
    </w:p>
  </w:endnote>
  <w:endnote w:type="continuationNotice" w:id="1">
    <w:p w14:paraId="50764184" w14:textId="77777777" w:rsidR="0094062A" w:rsidRDefault="009406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DDB09C" w14:textId="77777777" w:rsidR="0094062A" w:rsidRDefault="0094062A" w:rsidP="006C3828">
      <w:pPr>
        <w:spacing w:after="0" w:line="240" w:lineRule="auto"/>
      </w:pPr>
      <w:r>
        <w:separator/>
      </w:r>
    </w:p>
  </w:footnote>
  <w:footnote w:type="continuationSeparator" w:id="0">
    <w:p w14:paraId="1DB48581" w14:textId="77777777" w:rsidR="0094062A" w:rsidRDefault="0094062A" w:rsidP="006C3828">
      <w:pPr>
        <w:spacing w:after="0" w:line="240" w:lineRule="auto"/>
      </w:pPr>
      <w:r>
        <w:continuationSeparator/>
      </w:r>
    </w:p>
  </w:footnote>
  <w:footnote w:type="continuationNotice" w:id="1">
    <w:p w14:paraId="0B2D8C88" w14:textId="77777777" w:rsidR="0094062A" w:rsidRDefault="009406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D53AC5" w:rsidRDefault="00680366">
        <w:pPr>
          <w:pStyle w:val="Header"/>
          <w:jc w:val="center"/>
          <w:rPr>
            <w:rFonts w:ascii="Times New Roman" w:hAnsi="Times New Roman" w:cs="Times New Roman"/>
            <w:sz w:val="24"/>
            <w:szCs w:val="24"/>
          </w:rPr>
        </w:pPr>
        <w:r w:rsidRPr="00D53AC5">
          <w:rPr>
            <w:rFonts w:ascii="Times New Roman" w:hAnsi="Times New Roman" w:cs="Times New Roman"/>
            <w:sz w:val="24"/>
            <w:szCs w:val="24"/>
          </w:rPr>
          <w:fldChar w:fldCharType="begin"/>
        </w:r>
        <w:r w:rsidRPr="00D53AC5">
          <w:rPr>
            <w:rFonts w:ascii="Times New Roman" w:hAnsi="Times New Roman" w:cs="Times New Roman"/>
            <w:sz w:val="24"/>
            <w:szCs w:val="24"/>
          </w:rPr>
          <w:instrText>PAGE   \* MERGEFORMAT</w:instrText>
        </w:r>
        <w:r w:rsidRPr="00D53AC5">
          <w:rPr>
            <w:rFonts w:ascii="Times New Roman" w:hAnsi="Times New Roman" w:cs="Times New Roman"/>
            <w:sz w:val="24"/>
            <w:szCs w:val="24"/>
          </w:rPr>
          <w:fldChar w:fldCharType="separate"/>
        </w:r>
        <w:r w:rsidRPr="00D53AC5">
          <w:rPr>
            <w:rFonts w:ascii="Times New Roman" w:hAnsi="Times New Roman" w:cs="Times New Roman"/>
            <w:sz w:val="24"/>
            <w:szCs w:val="24"/>
          </w:rPr>
          <w:t>2</w:t>
        </w:r>
        <w:r w:rsidRPr="00D53AC5">
          <w:rPr>
            <w:rFonts w:ascii="Times New Roman" w:hAnsi="Times New Roman" w:cs="Times New Roman"/>
            <w:sz w:val="24"/>
            <w:szCs w:val="24"/>
          </w:rPr>
          <w:fldChar w:fldCharType="end"/>
        </w:r>
      </w:p>
    </w:sdtContent>
  </w:sdt>
  <w:p w14:paraId="46711C9B" w14:textId="77777777" w:rsidR="00680366" w:rsidRDefault="006803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4667558"/>
      <w:docPartObj>
        <w:docPartGallery w:val="Page Numbers (Top of Page)"/>
        <w:docPartUnique/>
      </w:docPartObj>
    </w:sdtPr>
    <w:sdtEndPr/>
    <w:sdtContent>
      <w:p w14:paraId="67496167" w14:textId="77777777" w:rsidR="00EA33E2" w:rsidRDefault="00EA33E2">
        <w:pPr>
          <w:pStyle w:val="Header"/>
          <w:jc w:val="center"/>
        </w:pPr>
        <w:r>
          <w:fldChar w:fldCharType="begin"/>
        </w:r>
        <w:r>
          <w:instrText>PAGE   \* MERGEFORMAT</w:instrText>
        </w:r>
        <w:r>
          <w:fldChar w:fldCharType="separate"/>
        </w:r>
        <w:r>
          <w:t>2</w:t>
        </w:r>
        <w:r>
          <w:fldChar w:fldCharType="end"/>
        </w:r>
      </w:p>
    </w:sdtContent>
  </w:sdt>
  <w:p w14:paraId="052AA2F5" w14:textId="77777777" w:rsidR="00EA33E2" w:rsidRDefault="00EA33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C3073E"/>
    <w:multiLevelType w:val="multilevel"/>
    <w:tmpl w:val="054A1FF8"/>
    <w:lvl w:ilvl="0">
      <w:start w:val="22"/>
      <w:numFmt w:val="decimal"/>
      <w:lvlText w:val="%1."/>
      <w:lvlJc w:val="left"/>
      <w:pPr>
        <w:ind w:left="480" w:hanging="480"/>
      </w:pPr>
      <w:rPr>
        <w:rFonts w:hint="default"/>
      </w:rPr>
    </w:lvl>
    <w:lvl w:ilvl="1">
      <w:start w:val="3"/>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 w15:restartNumberingAfterBreak="0">
    <w:nsid w:val="04060B7D"/>
    <w:multiLevelType w:val="hybridMultilevel"/>
    <w:tmpl w:val="6CACA494"/>
    <w:lvl w:ilvl="0" w:tplc="FFFFFFFF">
      <w:start w:val="1"/>
      <w:numFmt w:val="decimal"/>
      <w:lvlText w:val="%1)"/>
      <w:lvlJc w:val="left"/>
      <w:pPr>
        <w:ind w:left="927"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694FF1"/>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4"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5" w15:restartNumberingAfterBreak="0">
    <w:nsid w:val="14BA5848"/>
    <w:multiLevelType w:val="multilevel"/>
    <w:tmpl w:val="3398A2FA"/>
    <w:lvl w:ilvl="0">
      <w:start w:val="20"/>
      <w:numFmt w:val="decimal"/>
      <w:lvlText w:val="%1."/>
      <w:lvlJc w:val="left"/>
      <w:pPr>
        <w:ind w:left="720" w:hanging="360"/>
      </w:pPr>
      <w:rPr>
        <w:rFonts w:hint="default"/>
      </w:rPr>
    </w:lvl>
    <w:lvl w:ilvl="1">
      <w:start w:val="3"/>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7"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39C426F"/>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9" w15:restartNumberingAfterBreak="0">
    <w:nsid w:val="23C1558E"/>
    <w:multiLevelType w:val="hybridMultilevel"/>
    <w:tmpl w:val="BAC8FABE"/>
    <w:lvl w:ilvl="0" w:tplc="FFFFFFFF">
      <w:start w:val="1"/>
      <w:numFmt w:val="decimal"/>
      <w:lvlText w:val="%1)"/>
      <w:lvlJc w:val="left"/>
      <w:pPr>
        <w:ind w:left="927"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1" w15:restartNumberingAfterBreak="0">
    <w:nsid w:val="43C06218"/>
    <w:multiLevelType w:val="multilevel"/>
    <w:tmpl w:val="0A6C256C"/>
    <w:lvl w:ilvl="0">
      <w:start w:val="2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58374AC"/>
    <w:multiLevelType w:val="multilevel"/>
    <w:tmpl w:val="957C5404"/>
    <w:lvl w:ilvl="0">
      <w:start w:val="2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CC02C63"/>
    <w:multiLevelType w:val="multilevel"/>
    <w:tmpl w:val="36B66594"/>
    <w:lvl w:ilvl="0">
      <w:start w:val="2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6500962"/>
    <w:multiLevelType w:val="multilevel"/>
    <w:tmpl w:val="6062F29A"/>
    <w:lvl w:ilvl="0">
      <w:start w:val="2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7"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3988287">
    <w:abstractNumId w:val="9"/>
  </w:num>
  <w:num w:numId="2" w16cid:durableId="66001806">
    <w:abstractNumId w:val="0"/>
  </w:num>
  <w:num w:numId="3" w16cid:durableId="1474834947">
    <w:abstractNumId w:val="17"/>
  </w:num>
  <w:num w:numId="4" w16cid:durableId="995378933">
    <w:abstractNumId w:val="16"/>
  </w:num>
  <w:num w:numId="5" w16cid:durableId="610938957">
    <w:abstractNumId w:val="4"/>
  </w:num>
  <w:num w:numId="6" w16cid:durableId="1992098003">
    <w:abstractNumId w:val="7"/>
  </w:num>
  <w:num w:numId="7" w16cid:durableId="1446123305">
    <w:abstractNumId w:val="10"/>
  </w:num>
  <w:num w:numId="8" w16cid:durableId="2020306951">
    <w:abstractNumId w:val="6"/>
  </w:num>
  <w:num w:numId="9" w16cid:durableId="1794595051">
    <w:abstractNumId w:val="8"/>
  </w:num>
  <w:num w:numId="10" w16cid:durableId="346904055">
    <w:abstractNumId w:val="3"/>
  </w:num>
  <w:num w:numId="11" w16cid:durableId="765492621">
    <w:abstractNumId w:val="14"/>
  </w:num>
  <w:num w:numId="12" w16cid:durableId="1895777759">
    <w:abstractNumId w:val="2"/>
  </w:num>
  <w:num w:numId="13" w16cid:durableId="1664577357">
    <w:abstractNumId w:val="13"/>
  </w:num>
  <w:num w:numId="14" w16cid:durableId="780345565">
    <w:abstractNumId w:val="5"/>
  </w:num>
  <w:num w:numId="15" w16cid:durableId="1280795721">
    <w:abstractNumId w:val="15"/>
  </w:num>
  <w:num w:numId="16" w16cid:durableId="1522665401">
    <w:abstractNumId w:val="1"/>
  </w:num>
  <w:num w:numId="17" w16cid:durableId="58863751">
    <w:abstractNumId w:val="11"/>
  </w:num>
  <w:num w:numId="18" w16cid:durableId="9858635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BA7"/>
    <w:rsid w:val="00002BCB"/>
    <w:rsid w:val="000033A4"/>
    <w:rsid w:val="00005CBA"/>
    <w:rsid w:val="00007625"/>
    <w:rsid w:val="00011527"/>
    <w:rsid w:val="0001158A"/>
    <w:rsid w:val="00011E6A"/>
    <w:rsid w:val="000128D4"/>
    <w:rsid w:val="00013F7A"/>
    <w:rsid w:val="00015F04"/>
    <w:rsid w:val="00016559"/>
    <w:rsid w:val="00016CFF"/>
    <w:rsid w:val="00017EBF"/>
    <w:rsid w:val="00020E1E"/>
    <w:rsid w:val="00023D0D"/>
    <w:rsid w:val="00025657"/>
    <w:rsid w:val="00026C7F"/>
    <w:rsid w:val="00031030"/>
    <w:rsid w:val="000346F9"/>
    <w:rsid w:val="00043BB1"/>
    <w:rsid w:val="00044039"/>
    <w:rsid w:val="000457D9"/>
    <w:rsid w:val="000460F0"/>
    <w:rsid w:val="00046130"/>
    <w:rsid w:val="00046B32"/>
    <w:rsid w:val="00051FF1"/>
    <w:rsid w:val="000546BD"/>
    <w:rsid w:val="00055599"/>
    <w:rsid w:val="000569F4"/>
    <w:rsid w:val="00056B91"/>
    <w:rsid w:val="0005752D"/>
    <w:rsid w:val="000651A4"/>
    <w:rsid w:val="00070B88"/>
    <w:rsid w:val="00071E26"/>
    <w:rsid w:val="0007692E"/>
    <w:rsid w:val="00086723"/>
    <w:rsid w:val="000916EA"/>
    <w:rsid w:val="00091F5C"/>
    <w:rsid w:val="00097B89"/>
    <w:rsid w:val="000A1E24"/>
    <w:rsid w:val="000A2BA1"/>
    <w:rsid w:val="000B27B4"/>
    <w:rsid w:val="000B6C81"/>
    <w:rsid w:val="000C0126"/>
    <w:rsid w:val="000C0D4C"/>
    <w:rsid w:val="000C158C"/>
    <w:rsid w:val="000C2B69"/>
    <w:rsid w:val="000D4CBC"/>
    <w:rsid w:val="000D6FCC"/>
    <w:rsid w:val="000E0577"/>
    <w:rsid w:val="000E346A"/>
    <w:rsid w:val="000E3AFF"/>
    <w:rsid w:val="000F0ED6"/>
    <w:rsid w:val="000F29AA"/>
    <w:rsid w:val="000F3ABE"/>
    <w:rsid w:val="000F4375"/>
    <w:rsid w:val="000F5E18"/>
    <w:rsid w:val="000F7131"/>
    <w:rsid w:val="000F7294"/>
    <w:rsid w:val="00100870"/>
    <w:rsid w:val="00100B55"/>
    <w:rsid w:val="0010366B"/>
    <w:rsid w:val="001038B2"/>
    <w:rsid w:val="00105926"/>
    <w:rsid w:val="00105FBE"/>
    <w:rsid w:val="0011062E"/>
    <w:rsid w:val="00110805"/>
    <w:rsid w:val="00110D41"/>
    <w:rsid w:val="001120C9"/>
    <w:rsid w:val="00114B2A"/>
    <w:rsid w:val="00123B5A"/>
    <w:rsid w:val="00131096"/>
    <w:rsid w:val="00132833"/>
    <w:rsid w:val="00133AA4"/>
    <w:rsid w:val="00133DD1"/>
    <w:rsid w:val="00141AB9"/>
    <w:rsid w:val="00141F7E"/>
    <w:rsid w:val="0015034B"/>
    <w:rsid w:val="00155273"/>
    <w:rsid w:val="00160409"/>
    <w:rsid w:val="0016071E"/>
    <w:rsid w:val="0017269A"/>
    <w:rsid w:val="00172B56"/>
    <w:rsid w:val="00173ADB"/>
    <w:rsid w:val="00193502"/>
    <w:rsid w:val="00197B44"/>
    <w:rsid w:val="001A0DD7"/>
    <w:rsid w:val="001B08A2"/>
    <w:rsid w:val="001B4086"/>
    <w:rsid w:val="001B6287"/>
    <w:rsid w:val="001B7557"/>
    <w:rsid w:val="001C4B26"/>
    <w:rsid w:val="001C51F0"/>
    <w:rsid w:val="001C570D"/>
    <w:rsid w:val="001C6278"/>
    <w:rsid w:val="001D0A40"/>
    <w:rsid w:val="001D15F6"/>
    <w:rsid w:val="001D3420"/>
    <w:rsid w:val="001D55DA"/>
    <w:rsid w:val="001E2E7A"/>
    <w:rsid w:val="001E3896"/>
    <w:rsid w:val="001E5AFF"/>
    <w:rsid w:val="001E718D"/>
    <w:rsid w:val="001E7AF1"/>
    <w:rsid w:val="001E7E15"/>
    <w:rsid w:val="001F069D"/>
    <w:rsid w:val="001F4690"/>
    <w:rsid w:val="001F55A2"/>
    <w:rsid w:val="001F6F78"/>
    <w:rsid w:val="00201593"/>
    <w:rsid w:val="00202AFF"/>
    <w:rsid w:val="00207DA3"/>
    <w:rsid w:val="002134DD"/>
    <w:rsid w:val="00214E91"/>
    <w:rsid w:val="0021534E"/>
    <w:rsid w:val="00220CBD"/>
    <w:rsid w:val="0022224A"/>
    <w:rsid w:val="00226480"/>
    <w:rsid w:val="00227386"/>
    <w:rsid w:val="00230BAF"/>
    <w:rsid w:val="0023330A"/>
    <w:rsid w:val="002359D1"/>
    <w:rsid w:val="00237A0A"/>
    <w:rsid w:val="0024418C"/>
    <w:rsid w:val="00245C21"/>
    <w:rsid w:val="002522C7"/>
    <w:rsid w:val="00253E4A"/>
    <w:rsid w:val="002541C0"/>
    <w:rsid w:val="00257CA0"/>
    <w:rsid w:val="00260E91"/>
    <w:rsid w:val="00261400"/>
    <w:rsid w:val="00262330"/>
    <w:rsid w:val="00264914"/>
    <w:rsid w:val="00271882"/>
    <w:rsid w:val="00276C94"/>
    <w:rsid w:val="002821EA"/>
    <w:rsid w:val="00284D38"/>
    <w:rsid w:val="002855C4"/>
    <w:rsid w:val="00286B90"/>
    <w:rsid w:val="00287065"/>
    <w:rsid w:val="0028721D"/>
    <w:rsid w:val="00296A1E"/>
    <w:rsid w:val="00296D06"/>
    <w:rsid w:val="00297444"/>
    <w:rsid w:val="002A1170"/>
    <w:rsid w:val="002A7436"/>
    <w:rsid w:val="002A7D54"/>
    <w:rsid w:val="002B382B"/>
    <w:rsid w:val="002B3947"/>
    <w:rsid w:val="002C058B"/>
    <w:rsid w:val="002C0712"/>
    <w:rsid w:val="002C10BB"/>
    <w:rsid w:val="002C130A"/>
    <w:rsid w:val="002C2A7E"/>
    <w:rsid w:val="002C3E3C"/>
    <w:rsid w:val="002C409A"/>
    <w:rsid w:val="002D17C7"/>
    <w:rsid w:val="002D62BB"/>
    <w:rsid w:val="002D7927"/>
    <w:rsid w:val="002E2076"/>
    <w:rsid w:val="002E6B3F"/>
    <w:rsid w:val="002F30E4"/>
    <w:rsid w:val="002F607C"/>
    <w:rsid w:val="002F6857"/>
    <w:rsid w:val="002F77FB"/>
    <w:rsid w:val="00302044"/>
    <w:rsid w:val="00306230"/>
    <w:rsid w:val="00306672"/>
    <w:rsid w:val="00310EDD"/>
    <w:rsid w:val="00313156"/>
    <w:rsid w:val="003134F1"/>
    <w:rsid w:val="00321D05"/>
    <w:rsid w:val="003231B3"/>
    <w:rsid w:val="00326362"/>
    <w:rsid w:val="003309FE"/>
    <w:rsid w:val="00331BC3"/>
    <w:rsid w:val="0033661A"/>
    <w:rsid w:val="00341646"/>
    <w:rsid w:val="00342AF3"/>
    <w:rsid w:val="003447BE"/>
    <w:rsid w:val="0035787E"/>
    <w:rsid w:val="00366E75"/>
    <w:rsid w:val="00370DA6"/>
    <w:rsid w:val="00374AC8"/>
    <w:rsid w:val="00376741"/>
    <w:rsid w:val="0038189C"/>
    <w:rsid w:val="00386D44"/>
    <w:rsid w:val="00393061"/>
    <w:rsid w:val="003930E2"/>
    <w:rsid w:val="003978C0"/>
    <w:rsid w:val="003A1DB0"/>
    <w:rsid w:val="003A3DAC"/>
    <w:rsid w:val="003A5B12"/>
    <w:rsid w:val="003A6361"/>
    <w:rsid w:val="003B25C0"/>
    <w:rsid w:val="003C016E"/>
    <w:rsid w:val="003C08FF"/>
    <w:rsid w:val="003C3E41"/>
    <w:rsid w:val="003C653B"/>
    <w:rsid w:val="003D2EFB"/>
    <w:rsid w:val="003D5703"/>
    <w:rsid w:val="003D6EDD"/>
    <w:rsid w:val="003E7A38"/>
    <w:rsid w:val="003F3117"/>
    <w:rsid w:val="003F4CCA"/>
    <w:rsid w:val="003F511D"/>
    <w:rsid w:val="003F6C76"/>
    <w:rsid w:val="003F7A1F"/>
    <w:rsid w:val="00406646"/>
    <w:rsid w:val="004069D7"/>
    <w:rsid w:val="004156FB"/>
    <w:rsid w:val="00415D05"/>
    <w:rsid w:val="00415E32"/>
    <w:rsid w:val="00415F0F"/>
    <w:rsid w:val="00417B47"/>
    <w:rsid w:val="00420DDE"/>
    <w:rsid w:val="00420E5E"/>
    <w:rsid w:val="004228C1"/>
    <w:rsid w:val="00424089"/>
    <w:rsid w:val="00425111"/>
    <w:rsid w:val="00427EFC"/>
    <w:rsid w:val="00440995"/>
    <w:rsid w:val="00443DC0"/>
    <w:rsid w:val="004457B0"/>
    <w:rsid w:val="00447D0E"/>
    <w:rsid w:val="0045291E"/>
    <w:rsid w:val="0045317F"/>
    <w:rsid w:val="00453F22"/>
    <w:rsid w:val="004544FD"/>
    <w:rsid w:val="004607F0"/>
    <w:rsid w:val="00460E2E"/>
    <w:rsid w:val="00464B73"/>
    <w:rsid w:val="004712F1"/>
    <w:rsid w:val="0047310B"/>
    <w:rsid w:val="00482DA3"/>
    <w:rsid w:val="00483980"/>
    <w:rsid w:val="00484BD5"/>
    <w:rsid w:val="00484CFB"/>
    <w:rsid w:val="0048525E"/>
    <w:rsid w:val="004920FA"/>
    <w:rsid w:val="00492A77"/>
    <w:rsid w:val="00496BCF"/>
    <w:rsid w:val="00497C64"/>
    <w:rsid w:val="004A1DC3"/>
    <w:rsid w:val="004A2553"/>
    <w:rsid w:val="004A54B4"/>
    <w:rsid w:val="004B04B3"/>
    <w:rsid w:val="004B1143"/>
    <w:rsid w:val="004C031F"/>
    <w:rsid w:val="004C112D"/>
    <w:rsid w:val="004C233F"/>
    <w:rsid w:val="004C2AB3"/>
    <w:rsid w:val="004C4E47"/>
    <w:rsid w:val="004D0490"/>
    <w:rsid w:val="004D25FC"/>
    <w:rsid w:val="004D40FF"/>
    <w:rsid w:val="004D5195"/>
    <w:rsid w:val="004D5704"/>
    <w:rsid w:val="004E28AA"/>
    <w:rsid w:val="004E6BCE"/>
    <w:rsid w:val="004F01AD"/>
    <w:rsid w:val="004F02A7"/>
    <w:rsid w:val="004F2CCA"/>
    <w:rsid w:val="004F3EC2"/>
    <w:rsid w:val="004F5048"/>
    <w:rsid w:val="004F5B9C"/>
    <w:rsid w:val="004F7AA5"/>
    <w:rsid w:val="005005A6"/>
    <w:rsid w:val="00500796"/>
    <w:rsid w:val="00501AD1"/>
    <w:rsid w:val="00502FAF"/>
    <w:rsid w:val="005079B0"/>
    <w:rsid w:val="00511299"/>
    <w:rsid w:val="005167A1"/>
    <w:rsid w:val="00516ADD"/>
    <w:rsid w:val="00517E8B"/>
    <w:rsid w:val="0052442B"/>
    <w:rsid w:val="00526DB7"/>
    <w:rsid w:val="00530FE0"/>
    <w:rsid w:val="005329F4"/>
    <w:rsid w:val="005333C9"/>
    <w:rsid w:val="00533B01"/>
    <w:rsid w:val="00533B50"/>
    <w:rsid w:val="00535960"/>
    <w:rsid w:val="00541ECF"/>
    <w:rsid w:val="00545CC7"/>
    <w:rsid w:val="0055074B"/>
    <w:rsid w:val="0055241A"/>
    <w:rsid w:val="00552769"/>
    <w:rsid w:val="00554136"/>
    <w:rsid w:val="005554D7"/>
    <w:rsid w:val="00556D06"/>
    <w:rsid w:val="005619C0"/>
    <w:rsid w:val="00561BA6"/>
    <w:rsid w:val="00561E86"/>
    <w:rsid w:val="00563287"/>
    <w:rsid w:val="00563D38"/>
    <w:rsid w:val="00567A9C"/>
    <w:rsid w:val="00570818"/>
    <w:rsid w:val="00581381"/>
    <w:rsid w:val="00583F25"/>
    <w:rsid w:val="0058754A"/>
    <w:rsid w:val="00587664"/>
    <w:rsid w:val="00591CBF"/>
    <w:rsid w:val="0059483B"/>
    <w:rsid w:val="00596315"/>
    <w:rsid w:val="005970F5"/>
    <w:rsid w:val="005A4392"/>
    <w:rsid w:val="005A4DDD"/>
    <w:rsid w:val="005B26BA"/>
    <w:rsid w:val="005B36FC"/>
    <w:rsid w:val="005D0C40"/>
    <w:rsid w:val="005D36EC"/>
    <w:rsid w:val="005D6FC6"/>
    <w:rsid w:val="005D793C"/>
    <w:rsid w:val="005E1DBA"/>
    <w:rsid w:val="005E2A59"/>
    <w:rsid w:val="005E3382"/>
    <w:rsid w:val="005E3DF1"/>
    <w:rsid w:val="005F0919"/>
    <w:rsid w:val="005F10BB"/>
    <w:rsid w:val="005F4ECC"/>
    <w:rsid w:val="005F660A"/>
    <w:rsid w:val="005F67CC"/>
    <w:rsid w:val="005F7915"/>
    <w:rsid w:val="006055D6"/>
    <w:rsid w:val="006064AD"/>
    <w:rsid w:val="0061086B"/>
    <w:rsid w:val="00613D58"/>
    <w:rsid w:val="00616F84"/>
    <w:rsid w:val="006170AC"/>
    <w:rsid w:val="006218CC"/>
    <w:rsid w:val="00621F4F"/>
    <w:rsid w:val="00624231"/>
    <w:rsid w:val="006248DB"/>
    <w:rsid w:val="00631E97"/>
    <w:rsid w:val="00634938"/>
    <w:rsid w:val="0063542F"/>
    <w:rsid w:val="00643F90"/>
    <w:rsid w:val="00646AD1"/>
    <w:rsid w:val="0065104E"/>
    <w:rsid w:val="006570A1"/>
    <w:rsid w:val="00660A87"/>
    <w:rsid w:val="00660BB1"/>
    <w:rsid w:val="00660F6C"/>
    <w:rsid w:val="00661EC6"/>
    <w:rsid w:val="00662AB8"/>
    <w:rsid w:val="00664457"/>
    <w:rsid w:val="00671872"/>
    <w:rsid w:val="00680242"/>
    <w:rsid w:val="00680366"/>
    <w:rsid w:val="00682971"/>
    <w:rsid w:val="0068325A"/>
    <w:rsid w:val="0068362A"/>
    <w:rsid w:val="00685523"/>
    <w:rsid w:val="00690481"/>
    <w:rsid w:val="0069208D"/>
    <w:rsid w:val="006A1E74"/>
    <w:rsid w:val="006A2A11"/>
    <w:rsid w:val="006A4A2E"/>
    <w:rsid w:val="006A4D71"/>
    <w:rsid w:val="006B2A55"/>
    <w:rsid w:val="006B3421"/>
    <w:rsid w:val="006B461C"/>
    <w:rsid w:val="006B4F70"/>
    <w:rsid w:val="006C3828"/>
    <w:rsid w:val="006C429D"/>
    <w:rsid w:val="006C5842"/>
    <w:rsid w:val="006C72AD"/>
    <w:rsid w:val="006D0296"/>
    <w:rsid w:val="006D0D37"/>
    <w:rsid w:val="006D1B49"/>
    <w:rsid w:val="006D2A84"/>
    <w:rsid w:val="006D5A35"/>
    <w:rsid w:val="006E47E9"/>
    <w:rsid w:val="006F7B9A"/>
    <w:rsid w:val="00700888"/>
    <w:rsid w:val="007021CC"/>
    <w:rsid w:val="007041C8"/>
    <w:rsid w:val="0071033A"/>
    <w:rsid w:val="007218F1"/>
    <w:rsid w:val="007223D9"/>
    <w:rsid w:val="00722DEF"/>
    <w:rsid w:val="00732243"/>
    <w:rsid w:val="007341A3"/>
    <w:rsid w:val="007357DC"/>
    <w:rsid w:val="00735957"/>
    <w:rsid w:val="00737E9C"/>
    <w:rsid w:val="00740596"/>
    <w:rsid w:val="00742F43"/>
    <w:rsid w:val="00745442"/>
    <w:rsid w:val="00746B48"/>
    <w:rsid w:val="007471E3"/>
    <w:rsid w:val="0074791A"/>
    <w:rsid w:val="0075531E"/>
    <w:rsid w:val="00757B75"/>
    <w:rsid w:val="007676EA"/>
    <w:rsid w:val="00767878"/>
    <w:rsid w:val="00773EED"/>
    <w:rsid w:val="007816B1"/>
    <w:rsid w:val="00781A3E"/>
    <w:rsid w:val="00790887"/>
    <w:rsid w:val="00792ADE"/>
    <w:rsid w:val="00794470"/>
    <w:rsid w:val="00794EAF"/>
    <w:rsid w:val="0079577C"/>
    <w:rsid w:val="00796745"/>
    <w:rsid w:val="007B13FC"/>
    <w:rsid w:val="007B15A3"/>
    <w:rsid w:val="007B1B00"/>
    <w:rsid w:val="007B2A2B"/>
    <w:rsid w:val="007B315A"/>
    <w:rsid w:val="007B49FC"/>
    <w:rsid w:val="007B75B9"/>
    <w:rsid w:val="007B7B16"/>
    <w:rsid w:val="007B7C21"/>
    <w:rsid w:val="007C300A"/>
    <w:rsid w:val="007C7D57"/>
    <w:rsid w:val="007D1EBF"/>
    <w:rsid w:val="007D3112"/>
    <w:rsid w:val="007D4BE3"/>
    <w:rsid w:val="007E0362"/>
    <w:rsid w:val="007E0BD3"/>
    <w:rsid w:val="007E125A"/>
    <w:rsid w:val="007E378B"/>
    <w:rsid w:val="007E3AB6"/>
    <w:rsid w:val="007E4051"/>
    <w:rsid w:val="007E452C"/>
    <w:rsid w:val="007E520B"/>
    <w:rsid w:val="007F1630"/>
    <w:rsid w:val="007F1C0E"/>
    <w:rsid w:val="007F1C71"/>
    <w:rsid w:val="007F2955"/>
    <w:rsid w:val="007F2988"/>
    <w:rsid w:val="007F4D10"/>
    <w:rsid w:val="007F72B4"/>
    <w:rsid w:val="008014BA"/>
    <w:rsid w:val="00804C24"/>
    <w:rsid w:val="008074AD"/>
    <w:rsid w:val="00807ED6"/>
    <w:rsid w:val="00812050"/>
    <w:rsid w:val="008141E0"/>
    <w:rsid w:val="00817DDC"/>
    <w:rsid w:val="0082342F"/>
    <w:rsid w:val="0082704A"/>
    <w:rsid w:val="00830973"/>
    <w:rsid w:val="00830C70"/>
    <w:rsid w:val="00831F05"/>
    <w:rsid w:val="008342B7"/>
    <w:rsid w:val="008347DA"/>
    <w:rsid w:val="0083648E"/>
    <w:rsid w:val="00841A2A"/>
    <w:rsid w:val="00842DAA"/>
    <w:rsid w:val="008433D4"/>
    <w:rsid w:val="00854255"/>
    <w:rsid w:val="0086087C"/>
    <w:rsid w:val="00861FCB"/>
    <w:rsid w:val="0086200A"/>
    <w:rsid w:val="0086312A"/>
    <w:rsid w:val="00863C7B"/>
    <w:rsid w:val="008671E0"/>
    <w:rsid w:val="008730AE"/>
    <w:rsid w:val="008730EE"/>
    <w:rsid w:val="00873448"/>
    <w:rsid w:val="00875D2F"/>
    <w:rsid w:val="008778BB"/>
    <w:rsid w:val="00880843"/>
    <w:rsid w:val="008812FC"/>
    <w:rsid w:val="0088143D"/>
    <w:rsid w:val="00881F26"/>
    <w:rsid w:val="00882736"/>
    <w:rsid w:val="00883EEF"/>
    <w:rsid w:val="00887CBC"/>
    <w:rsid w:val="00887E9E"/>
    <w:rsid w:val="008929B8"/>
    <w:rsid w:val="00894480"/>
    <w:rsid w:val="00894D21"/>
    <w:rsid w:val="00895104"/>
    <w:rsid w:val="00896DBD"/>
    <w:rsid w:val="00897948"/>
    <w:rsid w:val="00897A62"/>
    <w:rsid w:val="008A3468"/>
    <w:rsid w:val="008A3794"/>
    <w:rsid w:val="008A5438"/>
    <w:rsid w:val="008B0489"/>
    <w:rsid w:val="008B0683"/>
    <w:rsid w:val="008B090E"/>
    <w:rsid w:val="008B1929"/>
    <w:rsid w:val="008B3C23"/>
    <w:rsid w:val="008B6A17"/>
    <w:rsid w:val="008B702A"/>
    <w:rsid w:val="008C6EEC"/>
    <w:rsid w:val="008C7C92"/>
    <w:rsid w:val="008D0C1B"/>
    <w:rsid w:val="008D0DC2"/>
    <w:rsid w:val="008D58BD"/>
    <w:rsid w:val="008E1212"/>
    <w:rsid w:val="008F1372"/>
    <w:rsid w:val="008F729E"/>
    <w:rsid w:val="00901061"/>
    <w:rsid w:val="0090117F"/>
    <w:rsid w:val="0090232B"/>
    <w:rsid w:val="00907E79"/>
    <w:rsid w:val="00916EC1"/>
    <w:rsid w:val="00921630"/>
    <w:rsid w:val="0092266E"/>
    <w:rsid w:val="009226BF"/>
    <w:rsid w:val="00922B4A"/>
    <w:rsid w:val="00924155"/>
    <w:rsid w:val="00927071"/>
    <w:rsid w:val="0093282C"/>
    <w:rsid w:val="00933239"/>
    <w:rsid w:val="0094062A"/>
    <w:rsid w:val="00951C31"/>
    <w:rsid w:val="00954C36"/>
    <w:rsid w:val="00955419"/>
    <w:rsid w:val="009607EA"/>
    <w:rsid w:val="0096545F"/>
    <w:rsid w:val="00965525"/>
    <w:rsid w:val="00972EE3"/>
    <w:rsid w:val="00974CF6"/>
    <w:rsid w:val="0097512B"/>
    <w:rsid w:val="00975C81"/>
    <w:rsid w:val="0098127D"/>
    <w:rsid w:val="00986340"/>
    <w:rsid w:val="00987457"/>
    <w:rsid w:val="0099023D"/>
    <w:rsid w:val="00990C7D"/>
    <w:rsid w:val="00993856"/>
    <w:rsid w:val="009A1427"/>
    <w:rsid w:val="009A2505"/>
    <w:rsid w:val="009A27C5"/>
    <w:rsid w:val="009A4F2C"/>
    <w:rsid w:val="009A6184"/>
    <w:rsid w:val="009B1E0B"/>
    <w:rsid w:val="009C3E75"/>
    <w:rsid w:val="009D0104"/>
    <w:rsid w:val="009D13B7"/>
    <w:rsid w:val="009D2D30"/>
    <w:rsid w:val="009D4488"/>
    <w:rsid w:val="009D787C"/>
    <w:rsid w:val="009D799F"/>
    <w:rsid w:val="009E0C81"/>
    <w:rsid w:val="009E3C28"/>
    <w:rsid w:val="009E4874"/>
    <w:rsid w:val="009E7B0E"/>
    <w:rsid w:val="009F4C41"/>
    <w:rsid w:val="009F4DED"/>
    <w:rsid w:val="009F58E5"/>
    <w:rsid w:val="00A02D03"/>
    <w:rsid w:val="00A031C6"/>
    <w:rsid w:val="00A0462E"/>
    <w:rsid w:val="00A04E33"/>
    <w:rsid w:val="00A06E04"/>
    <w:rsid w:val="00A07E5B"/>
    <w:rsid w:val="00A07F57"/>
    <w:rsid w:val="00A11613"/>
    <w:rsid w:val="00A222EC"/>
    <w:rsid w:val="00A31765"/>
    <w:rsid w:val="00A35B78"/>
    <w:rsid w:val="00A35C14"/>
    <w:rsid w:val="00A37114"/>
    <w:rsid w:val="00A372E9"/>
    <w:rsid w:val="00A413F5"/>
    <w:rsid w:val="00A428D2"/>
    <w:rsid w:val="00A443D9"/>
    <w:rsid w:val="00A44A82"/>
    <w:rsid w:val="00A4569C"/>
    <w:rsid w:val="00A47EB1"/>
    <w:rsid w:val="00A50F6C"/>
    <w:rsid w:val="00A543DD"/>
    <w:rsid w:val="00A54733"/>
    <w:rsid w:val="00A56648"/>
    <w:rsid w:val="00A62B63"/>
    <w:rsid w:val="00A64349"/>
    <w:rsid w:val="00A66566"/>
    <w:rsid w:val="00A66EEF"/>
    <w:rsid w:val="00A673F4"/>
    <w:rsid w:val="00A7604B"/>
    <w:rsid w:val="00A8548C"/>
    <w:rsid w:val="00A90189"/>
    <w:rsid w:val="00A90BD4"/>
    <w:rsid w:val="00A968A4"/>
    <w:rsid w:val="00AA2BB5"/>
    <w:rsid w:val="00AA2F5E"/>
    <w:rsid w:val="00AA5AB1"/>
    <w:rsid w:val="00AA5C84"/>
    <w:rsid w:val="00AB25B1"/>
    <w:rsid w:val="00AB55C6"/>
    <w:rsid w:val="00AB66B0"/>
    <w:rsid w:val="00AB6738"/>
    <w:rsid w:val="00AB7167"/>
    <w:rsid w:val="00AC1A75"/>
    <w:rsid w:val="00AC1D96"/>
    <w:rsid w:val="00AC4761"/>
    <w:rsid w:val="00AD0DA2"/>
    <w:rsid w:val="00AD42FC"/>
    <w:rsid w:val="00AD5BE6"/>
    <w:rsid w:val="00AD6B42"/>
    <w:rsid w:val="00AD79E6"/>
    <w:rsid w:val="00AE07C5"/>
    <w:rsid w:val="00AE4CF8"/>
    <w:rsid w:val="00AE4F02"/>
    <w:rsid w:val="00AE52D9"/>
    <w:rsid w:val="00AE7FCE"/>
    <w:rsid w:val="00AF1013"/>
    <w:rsid w:val="00B00C35"/>
    <w:rsid w:val="00B01DB0"/>
    <w:rsid w:val="00B0470C"/>
    <w:rsid w:val="00B1460F"/>
    <w:rsid w:val="00B203C0"/>
    <w:rsid w:val="00B23A95"/>
    <w:rsid w:val="00B25316"/>
    <w:rsid w:val="00B25C30"/>
    <w:rsid w:val="00B25E9A"/>
    <w:rsid w:val="00B26309"/>
    <w:rsid w:val="00B26CA2"/>
    <w:rsid w:val="00B2773A"/>
    <w:rsid w:val="00B32147"/>
    <w:rsid w:val="00B36448"/>
    <w:rsid w:val="00B37735"/>
    <w:rsid w:val="00B45014"/>
    <w:rsid w:val="00B52652"/>
    <w:rsid w:val="00B538D8"/>
    <w:rsid w:val="00B55483"/>
    <w:rsid w:val="00B60307"/>
    <w:rsid w:val="00B609BE"/>
    <w:rsid w:val="00B62977"/>
    <w:rsid w:val="00B634A0"/>
    <w:rsid w:val="00B67892"/>
    <w:rsid w:val="00B71A08"/>
    <w:rsid w:val="00B71E28"/>
    <w:rsid w:val="00B73FB5"/>
    <w:rsid w:val="00B76CDA"/>
    <w:rsid w:val="00B77A4B"/>
    <w:rsid w:val="00B823AC"/>
    <w:rsid w:val="00B86268"/>
    <w:rsid w:val="00B8646A"/>
    <w:rsid w:val="00B87348"/>
    <w:rsid w:val="00BA158A"/>
    <w:rsid w:val="00BA3DDB"/>
    <w:rsid w:val="00BA6414"/>
    <w:rsid w:val="00BA7271"/>
    <w:rsid w:val="00BA7799"/>
    <w:rsid w:val="00BA7EB2"/>
    <w:rsid w:val="00BB15E9"/>
    <w:rsid w:val="00BB4163"/>
    <w:rsid w:val="00BB43FE"/>
    <w:rsid w:val="00BB4736"/>
    <w:rsid w:val="00BC41FD"/>
    <w:rsid w:val="00BD24BE"/>
    <w:rsid w:val="00BD4DF2"/>
    <w:rsid w:val="00BD6060"/>
    <w:rsid w:val="00BE026C"/>
    <w:rsid w:val="00BE1575"/>
    <w:rsid w:val="00BF3363"/>
    <w:rsid w:val="00BF37CB"/>
    <w:rsid w:val="00BF7A99"/>
    <w:rsid w:val="00C00109"/>
    <w:rsid w:val="00C00A0B"/>
    <w:rsid w:val="00C027EF"/>
    <w:rsid w:val="00C03D36"/>
    <w:rsid w:val="00C05B30"/>
    <w:rsid w:val="00C067BE"/>
    <w:rsid w:val="00C071E2"/>
    <w:rsid w:val="00C07E3E"/>
    <w:rsid w:val="00C100BE"/>
    <w:rsid w:val="00C107CB"/>
    <w:rsid w:val="00C15D72"/>
    <w:rsid w:val="00C17CB8"/>
    <w:rsid w:val="00C20122"/>
    <w:rsid w:val="00C22272"/>
    <w:rsid w:val="00C2291F"/>
    <w:rsid w:val="00C24C64"/>
    <w:rsid w:val="00C2524C"/>
    <w:rsid w:val="00C32023"/>
    <w:rsid w:val="00C32E5B"/>
    <w:rsid w:val="00C377E1"/>
    <w:rsid w:val="00C40452"/>
    <w:rsid w:val="00C41B5C"/>
    <w:rsid w:val="00C420E2"/>
    <w:rsid w:val="00C46E8B"/>
    <w:rsid w:val="00C46EFD"/>
    <w:rsid w:val="00C5179B"/>
    <w:rsid w:val="00C52588"/>
    <w:rsid w:val="00C601BD"/>
    <w:rsid w:val="00C60929"/>
    <w:rsid w:val="00C63C11"/>
    <w:rsid w:val="00C66789"/>
    <w:rsid w:val="00C70EFE"/>
    <w:rsid w:val="00C710DD"/>
    <w:rsid w:val="00C81530"/>
    <w:rsid w:val="00C8323B"/>
    <w:rsid w:val="00C86378"/>
    <w:rsid w:val="00C92D8B"/>
    <w:rsid w:val="00C948CA"/>
    <w:rsid w:val="00C96BDD"/>
    <w:rsid w:val="00C97300"/>
    <w:rsid w:val="00CA24FD"/>
    <w:rsid w:val="00CA2A0A"/>
    <w:rsid w:val="00CA7A24"/>
    <w:rsid w:val="00CB559B"/>
    <w:rsid w:val="00CC47B6"/>
    <w:rsid w:val="00CC6538"/>
    <w:rsid w:val="00CD3645"/>
    <w:rsid w:val="00CD3E16"/>
    <w:rsid w:val="00CE1BD6"/>
    <w:rsid w:val="00CF2312"/>
    <w:rsid w:val="00CF3606"/>
    <w:rsid w:val="00CF3F5A"/>
    <w:rsid w:val="00CF74C0"/>
    <w:rsid w:val="00D07151"/>
    <w:rsid w:val="00D112A9"/>
    <w:rsid w:val="00D135C9"/>
    <w:rsid w:val="00D16368"/>
    <w:rsid w:val="00D178E0"/>
    <w:rsid w:val="00D22BCE"/>
    <w:rsid w:val="00D255A8"/>
    <w:rsid w:val="00D26E32"/>
    <w:rsid w:val="00D2743A"/>
    <w:rsid w:val="00D31BC2"/>
    <w:rsid w:val="00D33B7B"/>
    <w:rsid w:val="00D35F7C"/>
    <w:rsid w:val="00D361EE"/>
    <w:rsid w:val="00D404CA"/>
    <w:rsid w:val="00D42BCE"/>
    <w:rsid w:val="00D46365"/>
    <w:rsid w:val="00D536F1"/>
    <w:rsid w:val="00D53AC5"/>
    <w:rsid w:val="00D55AAD"/>
    <w:rsid w:val="00D603B0"/>
    <w:rsid w:val="00D64A47"/>
    <w:rsid w:val="00D65805"/>
    <w:rsid w:val="00D65F70"/>
    <w:rsid w:val="00D66869"/>
    <w:rsid w:val="00D71ADD"/>
    <w:rsid w:val="00D76833"/>
    <w:rsid w:val="00D76B92"/>
    <w:rsid w:val="00D770E9"/>
    <w:rsid w:val="00D80EF8"/>
    <w:rsid w:val="00D8333E"/>
    <w:rsid w:val="00D85DDE"/>
    <w:rsid w:val="00D8650E"/>
    <w:rsid w:val="00D874BA"/>
    <w:rsid w:val="00D879FE"/>
    <w:rsid w:val="00D902AB"/>
    <w:rsid w:val="00D91398"/>
    <w:rsid w:val="00D91FF5"/>
    <w:rsid w:val="00DA40EA"/>
    <w:rsid w:val="00DA7B63"/>
    <w:rsid w:val="00DB3BAB"/>
    <w:rsid w:val="00DC15F9"/>
    <w:rsid w:val="00DC31A6"/>
    <w:rsid w:val="00DD058F"/>
    <w:rsid w:val="00DD54AE"/>
    <w:rsid w:val="00DD5BA4"/>
    <w:rsid w:val="00DE3F52"/>
    <w:rsid w:val="00DF13C2"/>
    <w:rsid w:val="00DF4A3F"/>
    <w:rsid w:val="00DF6451"/>
    <w:rsid w:val="00E0097E"/>
    <w:rsid w:val="00E016F6"/>
    <w:rsid w:val="00E037FB"/>
    <w:rsid w:val="00E03A88"/>
    <w:rsid w:val="00E055AC"/>
    <w:rsid w:val="00E07A8B"/>
    <w:rsid w:val="00E12A7D"/>
    <w:rsid w:val="00E13025"/>
    <w:rsid w:val="00E1384B"/>
    <w:rsid w:val="00E22CBD"/>
    <w:rsid w:val="00E23A37"/>
    <w:rsid w:val="00E32B51"/>
    <w:rsid w:val="00E3499E"/>
    <w:rsid w:val="00E36ABE"/>
    <w:rsid w:val="00E40201"/>
    <w:rsid w:val="00E4085B"/>
    <w:rsid w:val="00E41229"/>
    <w:rsid w:val="00E4131F"/>
    <w:rsid w:val="00E4176F"/>
    <w:rsid w:val="00E43083"/>
    <w:rsid w:val="00E44413"/>
    <w:rsid w:val="00E44E45"/>
    <w:rsid w:val="00E475B0"/>
    <w:rsid w:val="00E5088A"/>
    <w:rsid w:val="00E51DD9"/>
    <w:rsid w:val="00E5548E"/>
    <w:rsid w:val="00E60127"/>
    <w:rsid w:val="00E60CB2"/>
    <w:rsid w:val="00E6677A"/>
    <w:rsid w:val="00E72115"/>
    <w:rsid w:val="00E7294C"/>
    <w:rsid w:val="00E8240C"/>
    <w:rsid w:val="00E83C44"/>
    <w:rsid w:val="00E858FE"/>
    <w:rsid w:val="00E87AFC"/>
    <w:rsid w:val="00E90892"/>
    <w:rsid w:val="00E9512C"/>
    <w:rsid w:val="00E963E5"/>
    <w:rsid w:val="00E97FDB"/>
    <w:rsid w:val="00EA33E2"/>
    <w:rsid w:val="00EA7437"/>
    <w:rsid w:val="00EA74A4"/>
    <w:rsid w:val="00EA7F3C"/>
    <w:rsid w:val="00EB39FE"/>
    <w:rsid w:val="00EC02BC"/>
    <w:rsid w:val="00EC3D3A"/>
    <w:rsid w:val="00EC59EE"/>
    <w:rsid w:val="00EC7C63"/>
    <w:rsid w:val="00ED0B9A"/>
    <w:rsid w:val="00ED2754"/>
    <w:rsid w:val="00ED399C"/>
    <w:rsid w:val="00EE1A5E"/>
    <w:rsid w:val="00EE3694"/>
    <w:rsid w:val="00EE3D3F"/>
    <w:rsid w:val="00EE63D5"/>
    <w:rsid w:val="00EF381D"/>
    <w:rsid w:val="00EF4595"/>
    <w:rsid w:val="00EF675B"/>
    <w:rsid w:val="00F0112C"/>
    <w:rsid w:val="00F029CE"/>
    <w:rsid w:val="00F02B94"/>
    <w:rsid w:val="00F031B6"/>
    <w:rsid w:val="00F05C1B"/>
    <w:rsid w:val="00F06332"/>
    <w:rsid w:val="00F064F7"/>
    <w:rsid w:val="00F065CE"/>
    <w:rsid w:val="00F067E6"/>
    <w:rsid w:val="00F072B9"/>
    <w:rsid w:val="00F110A0"/>
    <w:rsid w:val="00F16F23"/>
    <w:rsid w:val="00F20807"/>
    <w:rsid w:val="00F3170C"/>
    <w:rsid w:val="00F37FD2"/>
    <w:rsid w:val="00F40BF9"/>
    <w:rsid w:val="00F443B5"/>
    <w:rsid w:val="00F449DB"/>
    <w:rsid w:val="00F46960"/>
    <w:rsid w:val="00F47D28"/>
    <w:rsid w:val="00F52C5F"/>
    <w:rsid w:val="00F6251E"/>
    <w:rsid w:val="00F64B0A"/>
    <w:rsid w:val="00F64C2D"/>
    <w:rsid w:val="00F700C0"/>
    <w:rsid w:val="00F7013B"/>
    <w:rsid w:val="00F7192D"/>
    <w:rsid w:val="00F75790"/>
    <w:rsid w:val="00F76465"/>
    <w:rsid w:val="00F90992"/>
    <w:rsid w:val="00FA13FA"/>
    <w:rsid w:val="00FA2E80"/>
    <w:rsid w:val="00FA5727"/>
    <w:rsid w:val="00FA5CD3"/>
    <w:rsid w:val="00FA6F1C"/>
    <w:rsid w:val="00FA721C"/>
    <w:rsid w:val="00FA7D6B"/>
    <w:rsid w:val="00FB01A2"/>
    <w:rsid w:val="00FB0F1F"/>
    <w:rsid w:val="00FB1D5B"/>
    <w:rsid w:val="00FB1F65"/>
    <w:rsid w:val="00FB2476"/>
    <w:rsid w:val="00FB2570"/>
    <w:rsid w:val="00FB3CEA"/>
    <w:rsid w:val="00FB43F3"/>
    <w:rsid w:val="00FB4403"/>
    <w:rsid w:val="00FB62D3"/>
    <w:rsid w:val="00FB7E88"/>
    <w:rsid w:val="00FC0C84"/>
    <w:rsid w:val="00FC5242"/>
    <w:rsid w:val="00FC7F40"/>
    <w:rsid w:val="00FD0F3B"/>
    <w:rsid w:val="00FD41B2"/>
    <w:rsid w:val="00FD78F5"/>
    <w:rsid w:val="00FE1306"/>
    <w:rsid w:val="00FE15AB"/>
    <w:rsid w:val="00FE1A5E"/>
    <w:rsid w:val="00FE52CC"/>
    <w:rsid w:val="00FF2D43"/>
    <w:rsid w:val="00FF31E0"/>
    <w:rsid w:val="00FF574F"/>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chartTrackingRefBased/>
  <w15:docId w15:val="{7AA7F3F0-FF9D-424D-A5DE-688178B4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828"/>
    <w:rPr>
      <w:kern w:val="0"/>
      <w14:ligatures w14:val="none"/>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customStyle="1" w:styleId="NApunkts1">
    <w:name w:val="NA punkts 1"/>
    <w:basedOn w:val="Normal"/>
    <w:link w:val="NApunkts1Rakstz"/>
    <w:qFormat/>
    <w:rsid w:val="00E43083"/>
    <w:pPr>
      <w:numPr>
        <w:numId w:val="11"/>
      </w:numPr>
      <w:spacing w:before="240" w:after="0" w:line="240" w:lineRule="auto"/>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E43083"/>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E43083"/>
    <w:pPr>
      <w:keepLines/>
      <w:numPr>
        <w:ilvl w:val="1"/>
        <w:numId w:val="1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E43083"/>
    <w:pPr>
      <w:keepLines/>
      <w:numPr>
        <w:ilvl w:val="2"/>
        <w:numId w:val="1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E43083"/>
    <w:pPr>
      <w:keepLines/>
      <w:numPr>
        <w:ilvl w:val="3"/>
        <w:numId w:val="11"/>
      </w:numPr>
      <w:spacing w:after="0" w:line="240" w:lineRule="auto"/>
      <w:jc w:val="both"/>
      <w:outlineLvl w:val="3"/>
    </w:pPr>
    <w:rPr>
      <w:rFonts w:ascii="Times New Roman" w:eastAsia="Times New Roman" w:hAnsi="Times New Roman" w:cs="Times New Roman"/>
      <w:sz w:val="24"/>
      <w:szCs w:val="24"/>
      <w:lang w:eastAsia="lv-LV"/>
    </w:rPr>
  </w:style>
  <w:style w:type="paragraph" w:customStyle="1" w:styleId="Default">
    <w:name w:val="Default"/>
    <w:rsid w:val="00EA33E2"/>
    <w:pPr>
      <w:autoSpaceDE w:val="0"/>
      <w:autoSpaceDN w:val="0"/>
      <w:adjustRightInd w:val="0"/>
      <w:spacing w:after="0" w:line="240" w:lineRule="auto"/>
    </w:pPr>
    <w:rPr>
      <w:rFonts w:ascii="Arial" w:hAnsi="Arial" w:cs="Arial"/>
      <w:color w:val="000000"/>
      <w:kern w:val="0"/>
      <w:sz w:val="24"/>
      <w:szCs w:val="24"/>
      <w14:ligatures w14:val="none"/>
    </w:rPr>
  </w:style>
  <w:style w:type="paragraph" w:customStyle="1" w:styleId="Standard">
    <w:name w:val="Standard"/>
    <w:rsid w:val="00EA33E2"/>
    <w:pPr>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14:ligatures w14:val="none"/>
    </w:rPr>
  </w:style>
  <w:style w:type="paragraph" w:customStyle="1" w:styleId="Textbody">
    <w:name w:val="Text body"/>
    <w:basedOn w:val="Standard"/>
    <w:rsid w:val="00EA33E2"/>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292862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5490-komerclikum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A5652C89C304D768FA6EA891E7EA0B4"/>
        <w:category>
          <w:name w:val="General"/>
          <w:gallery w:val="placeholder"/>
        </w:category>
        <w:types>
          <w:type w:val="bbPlcHdr"/>
        </w:types>
        <w:behaviors>
          <w:behavior w:val="content"/>
        </w:behaviors>
        <w:guid w:val="{F2519262-B184-4844-A186-60369660FC89}"/>
      </w:docPartPr>
      <w:docPartBody>
        <w:p w:rsidR="00444511" w:rsidRDefault="00444511" w:rsidP="00444511">
          <w:pPr>
            <w:pStyle w:val="CA5652C89C304D768FA6EA891E7EA0B4"/>
          </w:pPr>
          <w:r w:rsidRPr="00F5647B">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511"/>
    <w:rsid w:val="000F29AA"/>
    <w:rsid w:val="00313156"/>
    <w:rsid w:val="00444511"/>
    <w:rsid w:val="00AA5C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44511"/>
    <w:rPr>
      <w:color w:val="808080"/>
    </w:rPr>
  </w:style>
  <w:style w:type="paragraph" w:customStyle="1" w:styleId="CA5652C89C304D768FA6EA891E7EA0B4">
    <w:name w:val="CA5652C89C304D768FA6EA891E7EA0B4"/>
    <w:rsid w:val="004445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08A8D-21EE-4885-8C6C-65675735DE74}">
  <ds:schemaRefs>
    <ds:schemaRef ds:uri="http://schemas.microsoft.com/sharepoint/v3/contenttype/forms"/>
  </ds:schemaRefs>
</ds:datastoreItem>
</file>

<file path=customXml/itemProps2.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16440</Words>
  <Characters>9371</Characters>
  <Application>Microsoft Office Word</Application>
  <DocSecurity>0</DocSecurity>
  <Lines>78</Lines>
  <Paragraphs>51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25760</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Ilze Grava</cp:lastModifiedBy>
  <cp:revision>3</cp:revision>
  <dcterms:created xsi:type="dcterms:W3CDTF">2024-08-05T10:49:00Z</dcterms:created>
  <dcterms:modified xsi:type="dcterms:W3CDTF">2024-08-05T11:40:00Z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