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E851BD" w14:textId="77777777" w:rsidR="009C42A8" w:rsidRPr="0079205D" w:rsidRDefault="00B319BF" w:rsidP="006D5248">
      <w:pPr>
        <w:widowControl w:val="0"/>
        <w:pBdr>
          <w:bottom w:val="single" w:sz="4" w:space="1" w:color="auto"/>
        </w:pBdr>
        <w:spacing w:before="480"/>
        <w:jc w:val="both"/>
        <w:rPr>
          <w:rFonts w:cs="Times New Roman"/>
          <w:sz w:val="2"/>
          <w:szCs w:val="2"/>
        </w:rPr>
      </w:pPr>
      <w:sdt>
        <w:sdtPr>
          <w:rPr>
            <w:rFonts w:cs="Times New Roman"/>
            <w:spacing w:val="-2"/>
            <w:w w:val="90"/>
            <w:sz w:val="14"/>
            <w:szCs w:val="14"/>
          </w:rPr>
          <w:id w:val="46410873"/>
          <w:lock w:val="sdtContentLocked"/>
          <w:placeholder>
            <w:docPart w:val="16D25F15A3C54C80BA704D341023A44B"/>
          </w:placeholder>
          <w:showingPlcHdr/>
        </w:sdtPr>
        <w:sdtEndPr/>
        <w:sdtContent>
          <w:bookmarkStart w:id="0" w:name="_Hlk92186140"/>
          <w:r w:rsidR="00B70A3A" w:rsidRPr="00B21FDE">
            <w:rPr>
              <w:rFonts w:cs="Times New Roman"/>
              <w:sz w:val="14"/>
              <w:szCs w:val="14"/>
            </w:rPr>
            <w:t>K. VALDEMĀRA IELA 2A, RĪGA, LV-1050, LATVIJA. TĀLRUNIS +371 67022300, E-PASTS INFO@BANK.LV, WWW.BANK.LV</w:t>
          </w:r>
          <w:bookmarkEnd w:id="0"/>
        </w:sdtContent>
      </w:sdt>
      <w:r w:rsidR="0079205D">
        <w:rPr>
          <w:rFonts w:cs="Times New Roman"/>
          <w:sz w:val="16"/>
          <w:szCs w:val="14"/>
        </w:rPr>
        <w:br/>
      </w:r>
    </w:p>
    <w:p w14:paraId="749478D4" w14:textId="7F2DBA7C" w:rsidR="009C42A8" w:rsidRDefault="003C1EF2" w:rsidP="003C1EF2">
      <w:pPr>
        <w:spacing w:before="240"/>
        <w:jc w:val="right"/>
        <w:rPr>
          <w:rFonts w:cs="Times New Roman"/>
          <w:szCs w:val="24"/>
        </w:rPr>
      </w:pPr>
      <w:r>
        <w:rPr>
          <w:rFonts w:cs="Times New Roman"/>
          <w:szCs w:val="24"/>
        </w:rPr>
        <w:t>Projekts (</w:t>
      </w:r>
      <w:r w:rsidR="00B319BF">
        <w:rPr>
          <w:rFonts w:cs="Times New Roman"/>
          <w:szCs w:val="24"/>
        </w:rPr>
        <w:t>1</w:t>
      </w:r>
      <w:r>
        <w:rPr>
          <w:rFonts w:cs="Times New Roman"/>
          <w:szCs w:val="24"/>
        </w:rPr>
        <w:t>. variants)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4256"/>
      </w:tblGrid>
      <w:tr w:rsidR="003C1EF2" w14:paraId="1B8D6283" w14:textId="77777777" w:rsidTr="00723141">
        <w:sdt>
          <w:sdtPr>
            <w:rPr>
              <w:rFonts w:cs="Times New Roman"/>
            </w:rPr>
            <w:id w:val="25447574"/>
            <w:lock w:val="sdtLocked"/>
            <w:placeholder>
              <w:docPart w:val="4F132DB8F5E145C98E08AF5001CB752D"/>
            </w:placeholder>
            <w:showingPlcHdr/>
          </w:sdtPr>
          <w:sdtEndPr/>
          <w:sdtContent>
            <w:tc>
              <w:tcPr>
                <w:tcW w:w="4360" w:type="dxa"/>
                <w:vAlign w:val="bottom"/>
              </w:tcPr>
              <w:p w14:paraId="7EEC4D8E" w14:textId="77777777" w:rsidR="003C1EF2" w:rsidRDefault="00E36793" w:rsidP="00B661AA">
                <w:pPr>
                  <w:pStyle w:val="NoSpacing"/>
                  <w:spacing w:before="240"/>
                  <w:ind w:left="-107"/>
                  <w:rPr>
                    <w:rFonts w:cs="Times New Roman"/>
                  </w:rPr>
                </w:pPr>
                <w:r w:rsidRPr="00723141">
                  <w:rPr>
                    <w:color w:val="808080" w:themeColor="background1" w:themeShade="80"/>
                  </w:rPr>
                  <w:t>[Datums]</w:t>
                </w:r>
              </w:p>
            </w:tc>
          </w:sdtContent>
        </w:sdt>
        <w:tc>
          <w:tcPr>
            <w:tcW w:w="4360" w:type="dxa"/>
            <w:vAlign w:val="bottom"/>
          </w:tcPr>
          <w:p w14:paraId="4A683A32" w14:textId="77777777" w:rsidR="003C1EF2" w:rsidRDefault="00B319BF" w:rsidP="00B661AA">
            <w:pPr>
              <w:pStyle w:val="NoSpacing"/>
              <w:ind w:right="-111"/>
              <w:jc w:val="right"/>
            </w:pPr>
            <w:sdt>
              <w:sdtPr>
                <w:id w:val="32932642"/>
                <w:lock w:val="sdtContentLocked"/>
                <w:placeholder>
                  <w:docPart w:val="5913913E970B453990ADCD332223DE86"/>
                </w:placeholder>
                <w:showingPlcHdr/>
              </w:sdtPr>
              <w:sdtEndPr/>
              <w:sdtContent>
                <w:r w:rsidR="00F13DD7">
                  <w:t xml:space="preserve">Noteikumi </w:t>
                </w:r>
              </w:sdtContent>
            </w:sdt>
            <w:sdt>
              <w:sdtPr>
                <w:id w:val="25447619"/>
                <w:lock w:val="sdtContentLocked"/>
                <w:placeholder>
                  <w:docPart w:val="53A6A414E78647F08BE34136BDE847A3"/>
                </w:placeholder>
                <w:showingPlcHdr/>
              </w:sdtPr>
              <w:sdtEndPr/>
              <w:sdtContent>
                <w:r w:rsidR="003C1EF2">
                  <w:t xml:space="preserve">Nr. </w:t>
                </w:r>
              </w:sdtContent>
            </w:sdt>
            <w:sdt>
              <w:sdtPr>
                <w:id w:val="25447645"/>
                <w:lock w:val="sdtLocked"/>
                <w:placeholder>
                  <w:docPart w:val="3AD15FDC563F4B9E9FB24251343AD5A4"/>
                </w:placeholder>
                <w:showingPlcHdr/>
              </w:sdtPr>
              <w:sdtEndPr/>
              <w:sdtContent>
                <w:r w:rsidR="00723141" w:rsidRPr="00723141">
                  <w:rPr>
                    <w:color w:val="808080" w:themeColor="background1" w:themeShade="80"/>
                  </w:rPr>
                  <w:t>[_</w:t>
                </w:r>
                <w:r w:rsidR="007A4159" w:rsidRPr="00723141">
                  <w:rPr>
                    <w:color w:val="808080" w:themeColor="background1" w:themeShade="80"/>
                  </w:rPr>
                  <w:t>___</w:t>
                </w:r>
                <w:r w:rsidR="00723141" w:rsidRPr="00723141">
                  <w:rPr>
                    <w:color w:val="808080" w:themeColor="background1" w:themeShade="80"/>
                  </w:rPr>
                  <w:t>]</w:t>
                </w:r>
              </w:sdtContent>
            </w:sdt>
          </w:p>
        </w:tc>
      </w:tr>
    </w:tbl>
    <w:sdt>
      <w:sdtPr>
        <w:rPr>
          <w:rFonts w:cs="Times New Roman"/>
        </w:rPr>
        <w:id w:val="25447675"/>
        <w:lock w:val="sdtContentLocked"/>
        <w:placeholder>
          <w:docPart w:val="C5DD1EC5491645048D24BFF5D797BB00"/>
        </w:placeholder>
        <w:showingPlcHdr/>
      </w:sdtPr>
      <w:sdtEndPr/>
      <w:sdtContent>
        <w:p w14:paraId="1A0906F8" w14:textId="77777777" w:rsidR="003C1EF2" w:rsidRDefault="00C2284A" w:rsidP="00C2284A">
          <w:pPr>
            <w:rPr>
              <w:rFonts w:cs="Times New Roman"/>
              <w:szCs w:val="24"/>
            </w:rPr>
          </w:pPr>
          <w:r>
            <w:rPr>
              <w:rFonts w:cs="Times New Roman"/>
              <w:szCs w:val="24"/>
            </w:rPr>
            <w:t>Rīgā</w:t>
          </w:r>
        </w:p>
      </w:sdtContent>
    </w:sdt>
    <w:p w14:paraId="675D2797" w14:textId="38CD55B3" w:rsidR="00C2284A" w:rsidRPr="003A6C53" w:rsidRDefault="00B319BF" w:rsidP="00C2284A">
      <w:pPr>
        <w:spacing w:before="240" w:after="240"/>
        <w:rPr>
          <w:rFonts w:cs="Times New Roman"/>
          <w:b/>
          <w:szCs w:val="24"/>
        </w:rPr>
      </w:pPr>
      <w:sdt>
        <w:sdtPr>
          <w:rPr>
            <w:rFonts w:cs="Times New Roman"/>
            <w:b/>
            <w:szCs w:val="24"/>
          </w:rPr>
          <w:alias w:val="Nosaukums"/>
          <w:tag w:val="Nosaukums"/>
          <w:id w:val="25447728"/>
          <w:placeholder>
            <w:docPart w:val="58EC445556D04EC9959B9FDE7AFF48FB"/>
          </w:placeholder>
        </w:sdtPr>
        <w:sdtEndPr/>
        <w:sdtContent>
          <w:sdt>
            <w:sdtPr>
              <w:rPr>
                <w:rFonts w:cs="Times New Roman"/>
                <w:b/>
                <w:szCs w:val="24"/>
              </w:rPr>
              <w:alias w:val="Nosaukums"/>
              <w:tag w:val="Nosaukums"/>
              <w:id w:val="-1969434381"/>
              <w:placeholder>
                <w:docPart w:val="2630DD7248DE44E0AEC920100D224675"/>
              </w:placeholder>
            </w:sdtPr>
            <w:sdtEndPr/>
            <w:sdtContent>
              <w:r w:rsidR="009840B0">
                <w:rPr>
                  <w:rFonts w:cs="Times New Roman"/>
                  <w:b/>
                  <w:bCs/>
                  <w:color w:val="414142"/>
                  <w:szCs w:val="24"/>
                  <w:shd w:val="clear" w:color="auto" w:fill="FFFFFF"/>
                </w:rPr>
                <w:t>K</w:t>
              </w:r>
              <w:r w:rsidR="009840B0" w:rsidRPr="003A6C53">
                <w:rPr>
                  <w:rFonts w:cs="Times New Roman"/>
                  <w:b/>
                  <w:bCs/>
                  <w:color w:val="414142"/>
                  <w:szCs w:val="24"/>
                  <w:shd w:val="clear" w:color="auto" w:fill="FFFFFF"/>
                </w:rPr>
                <w:t>lient</w:t>
              </w:r>
              <w:r w:rsidR="009840B0">
                <w:rPr>
                  <w:rFonts w:cs="Times New Roman"/>
                  <w:b/>
                  <w:bCs/>
                  <w:color w:val="414142"/>
                  <w:szCs w:val="24"/>
                  <w:shd w:val="clear" w:color="auto" w:fill="FFFFFF"/>
                </w:rPr>
                <w:t>a riska noteikšanas, k</w:t>
              </w:r>
              <w:r w:rsidR="003A6C53" w:rsidRPr="003A6C53">
                <w:rPr>
                  <w:rFonts w:cs="Times New Roman"/>
                  <w:b/>
                  <w:bCs/>
                  <w:color w:val="414142"/>
                  <w:szCs w:val="24"/>
                  <w:shd w:val="clear" w:color="auto" w:fill="FFFFFF"/>
                </w:rPr>
                <w:t>lient</w:t>
              </w:r>
              <w:r w:rsidR="005B46F0">
                <w:rPr>
                  <w:rFonts w:cs="Times New Roman"/>
                  <w:b/>
                  <w:bCs/>
                  <w:color w:val="414142"/>
                  <w:szCs w:val="24"/>
                  <w:shd w:val="clear" w:color="auto" w:fill="FFFFFF"/>
                </w:rPr>
                <w:t>a</w:t>
              </w:r>
              <w:r w:rsidR="003A6C53" w:rsidRPr="003A6C53">
                <w:rPr>
                  <w:rFonts w:cs="Times New Roman"/>
                  <w:b/>
                  <w:bCs/>
                  <w:color w:val="414142"/>
                  <w:szCs w:val="24"/>
                  <w:shd w:val="clear" w:color="auto" w:fill="FFFFFF"/>
                </w:rPr>
                <w:t xml:space="preserve"> izpētes, </w:t>
              </w:r>
              <w:r w:rsidR="00083080">
                <w:rPr>
                  <w:rFonts w:cs="Times New Roman"/>
                  <w:b/>
                  <w:bCs/>
                  <w:color w:val="414142"/>
                  <w:szCs w:val="24"/>
                  <w:shd w:val="clear" w:color="auto" w:fill="FFFFFF"/>
                </w:rPr>
                <w:t>klienta padziļināt</w:t>
              </w:r>
              <w:r w:rsidR="003112A4">
                <w:rPr>
                  <w:rFonts w:cs="Times New Roman"/>
                  <w:b/>
                  <w:bCs/>
                  <w:color w:val="414142"/>
                  <w:szCs w:val="24"/>
                  <w:shd w:val="clear" w:color="auto" w:fill="FFFFFF"/>
                </w:rPr>
                <w:t>a</w:t>
              </w:r>
              <w:r w:rsidR="00083080">
                <w:rPr>
                  <w:rFonts w:cs="Times New Roman"/>
                  <w:b/>
                  <w:bCs/>
                  <w:color w:val="414142"/>
                  <w:szCs w:val="24"/>
                  <w:shd w:val="clear" w:color="auto" w:fill="FFFFFF"/>
                </w:rPr>
                <w:t xml:space="preserve">s izpētes </w:t>
              </w:r>
              <w:r w:rsidR="003A6C53" w:rsidRPr="00A52AFC">
                <w:rPr>
                  <w:rFonts w:cs="Times New Roman"/>
                  <w:b/>
                  <w:bCs/>
                  <w:color w:val="414142"/>
                  <w:szCs w:val="24"/>
                  <w:shd w:val="clear" w:color="auto" w:fill="FFFFFF"/>
                </w:rPr>
                <w:t xml:space="preserve">un informācijas tehnoloģiju </w:t>
              </w:r>
              <w:r w:rsidR="0067726B" w:rsidRPr="00A52AFC">
                <w:rPr>
                  <w:rFonts w:cs="Times New Roman"/>
                  <w:b/>
                  <w:bCs/>
                  <w:color w:val="414142"/>
                  <w:szCs w:val="24"/>
                  <w:shd w:val="clear" w:color="auto" w:fill="FFFFFF"/>
                </w:rPr>
                <w:t>risinājumu nodrošināšanas</w:t>
              </w:r>
              <w:r w:rsidR="0067726B" w:rsidRPr="00FF2FE6">
                <w:rPr>
                  <w:rFonts w:cs="Times New Roman"/>
                  <w:b/>
                  <w:bCs/>
                  <w:color w:val="414142"/>
                  <w:szCs w:val="24"/>
                  <w:shd w:val="clear" w:color="auto" w:fill="FFFFFF"/>
                </w:rPr>
                <w:t xml:space="preserve"> </w:t>
              </w:r>
              <w:r w:rsidR="003A6C53" w:rsidRPr="00FF2FE6">
                <w:rPr>
                  <w:rFonts w:cs="Times New Roman"/>
                  <w:b/>
                  <w:bCs/>
                  <w:color w:val="414142"/>
                  <w:szCs w:val="24"/>
                  <w:shd w:val="clear" w:color="auto" w:fill="FFFFFF"/>
                </w:rPr>
                <w:t>prasīb</w:t>
              </w:r>
              <w:r w:rsidR="0067726B" w:rsidRPr="00FF2FE6">
                <w:rPr>
                  <w:rFonts w:cs="Times New Roman"/>
                  <w:b/>
                  <w:bCs/>
                  <w:color w:val="414142"/>
                  <w:szCs w:val="24"/>
                  <w:shd w:val="clear" w:color="auto" w:fill="FFFFFF"/>
                </w:rPr>
                <w:t>as</w:t>
              </w:r>
              <w:r w:rsidR="00E53B99" w:rsidRPr="00E53B99">
                <w:rPr>
                  <w:rFonts w:cs="Times New Roman"/>
                  <w:b/>
                  <w:bCs/>
                  <w:color w:val="414142"/>
                  <w:szCs w:val="24"/>
                  <w:shd w:val="clear" w:color="auto" w:fill="FFFFFF"/>
                </w:rPr>
                <w:t xml:space="preserve"> noziedzīgi iegūtu līdzekļu legalizācijas un terorisma un </w:t>
              </w:r>
              <w:proofErr w:type="spellStart"/>
              <w:r w:rsidR="00E53B99" w:rsidRPr="00E53B99">
                <w:rPr>
                  <w:rFonts w:cs="Times New Roman"/>
                  <w:b/>
                  <w:bCs/>
                  <w:color w:val="414142"/>
                  <w:szCs w:val="24"/>
                  <w:shd w:val="clear" w:color="auto" w:fill="FFFFFF"/>
                </w:rPr>
                <w:t>proliferācijas</w:t>
              </w:r>
              <w:proofErr w:type="spellEnd"/>
              <w:r w:rsidR="00E53B99" w:rsidRPr="00E53B99">
                <w:rPr>
                  <w:rFonts w:cs="Times New Roman"/>
                  <w:b/>
                  <w:bCs/>
                  <w:color w:val="414142"/>
                  <w:szCs w:val="24"/>
                  <w:shd w:val="clear" w:color="auto" w:fill="FFFFFF"/>
                </w:rPr>
                <w:t xml:space="preserve"> finansēšanas </w:t>
              </w:r>
              <w:r w:rsidR="00E53B99">
                <w:rPr>
                  <w:rFonts w:cs="Times New Roman"/>
                  <w:b/>
                  <w:bCs/>
                  <w:color w:val="414142"/>
                  <w:szCs w:val="24"/>
                  <w:shd w:val="clear" w:color="auto" w:fill="FFFFFF"/>
                </w:rPr>
                <w:t xml:space="preserve">un sankciju </w:t>
              </w:r>
              <w:r w:rsidR="00E53B99" w:rsidRPr="00E53B99">
                <w:rPr>
                  <w:rFonts w:cs="Times New Roman"/>
                  <w:b/>
                  <w:bCs/>
                  <w:color w:val="414142"/>
                  <w:szCs w:val="24"/>
                  <w:shd w:val="clear" w:color="auto" w:fill="FFFFFF"/>
                </w:rPr>
                <w:t>risku pārvaldības jomā</w:t>
              </w:r>
            </w:sdtContent>
          </w:sdt>
        </w:sdtContent>
      </w:sdt>
    </w:p>
    <w:p w14:paraId="7BC4C157" w14:textId="77777777" w:rsidR="00C2284A" w:rsidRDefault="00B319BF" w:rsidP="00723203">
      <w:pPr>
        <w:jc w:val="right"/>
        <w:rPr>
          <w:rFonts w:cs="Times New Roman"/>
          <w:szCs w:val="24"/>
        </w:rPr>
      </w:pPr>
      <w:sdt>
        <w:sdtPr>
          <w:rPr>
            <w:rFonts w:cs="Times New Roman"/>
            <w:color w:val="808080"/>
            <w:szCs w:val="24"/>
          </w:rPr>
          <w:id w:val="32932717"/>
          <w:lock w:val="sdtContentLocked"/>
          <w:placeholder>
            <w:docPart w:val="6D9FF65D17954ABEB6A74EDD9A7E03E8"/>
          </w:placeholder>
          <w:showingPlcHdr/>
        </w:sdtPr>
        <w:sdtEndPr/>
        <w:sdtContent>
          <w:r w:rsidR="00F13DD7">
            <w:rPr>
              <w:rFonts w:cs="Times New Roman"/>
              <w:szCs w:val="24"/>
            </w:rPr>
            <w:t xml:space="preserve">Izdoti </w:t>
          </w:r>
        </w:sdtContent>
      </w:sdt>
      <w:sdt>
        <w:sdtPr>
          <w:rPr>
            <w:rFonts w:cs="Times New Roman"/>
            <w:szCs w:val="24"/>
          </w:rPr>
          <w:id w:val="25447774"/>
          <w:placeholder>
            <w:docPart w:val="9467E1BD741744268630848AE54E72A3"/>
          </w:placeholder>
          <w:showingPlcHdr/>
        </w:sdtPr>
        <w:sdtEndPr/>
        <w:sdtContent>
          <w:r w:rsidR="00301089">
            <w:rPr>
              <w:rFonts w:cs="Times New Roman"/>
              <w:szCs w:val="24"/>
            </w:rPr>
            <w:t>saskaņā ar</w:t>
          </w:r>
        </w:sdtContent>
      </w:sdt>
    </w:p>
    <w:sdt>
      <w:sdtPr>
        <w:rPr>
          <w:rFonts w:cs="Times New Roman"/>
        </w:rPr>
        <w:id w:val="25447800"/>
        <w:placeholder>
          <w:docPart w:val="8CD4102648AE41429B09150ACBA94CB9"/>
        </w:placeholder>
      </w:sdtPr>
      <w:sdtEndPr/>
      <w:sdtContent>
        <w:p w14:paraId="463A1F9D" w14:textId="545F5C47" w:rsidR="00301089" w:rsidRDefault="003A6C53" w:rsidP="00723203">
          <w:pPr>
            <w:jc w:val="right"/>
            <w:rPr>
              <w:rFonts w:cs="Times New Roman"/>
              <w:szCs w:val="24"/>
            </w:rPr>
          </w:pPr>
          <w:r>
            <w:rPr>
              <w:rFonts w:cs="Times New Roman"/>
              <w:szCs w:val="24"/>
            </w:rPr>
            <w:t xml:space="preserve">Noziedzīgi iegūtu līdzekļu legalizācijas un terorisma un </w:t>
          </w:r>
          <w:proofErr w:type="spellStart"/>
          <w:r>
            <w:rPr>
              <w:rFonts w:cs="Times New Roman"/>
              <w:szCs w:val="24"/>
            </w:rPr>
            <w:t>proliferācijas</w:t>
          </w:r>
          <w:proofErr w:type="spellEnd"/>
          <w:r>
            <w:rPr>
              <w:rFonts w:cs="Times New Roman"/>
              <w:szCs w:val="24"/>
            </w:rPr>
            <w:t xml:space="preserve"> finansēšanas novēršanas likuma</w:t>
          </w:r>
          <w:r w:rsidR="0027250E" w:rsidRPr="0027250E">
            <w:rPr>
              <w:rFonts w:cs="Times New Roman"/>
              <w:szCs w:val="24"/>
            </w:rPr>
            <w:t xml:space="preserve"> </w:t>
          </w:r>
          <w:r w:rsidR="007324CD" w:rsidRPr="001656A7">
            <w:rPr>
              <w:rFonts w:eastAsia="Times New Roman" w:cs="Times New Roman"/>
              <w:szCs w:val="24"/>
            </w:rPr>
            <w:t>7. panta 1.</w:t>
          </w:r>
          <w:r w:rsidR="007324CD" w:rsidRPr="001656A7">
            <w:rPr>
              <w:rFonts w:eastAsia="Times New Roman" w:cs="Times New Roman"/>
              <w:szCs w:val="24"/>
              <w:vertAlign w:val="superscript"/>
            </w:rPr>
            <w:t>1</w:t>
          </w:r>
          <w:r w:rsidR="007324CD" w:rsidRPr="001656A7">
            <w:rPr>
              <w:rFonts w:eastAsia="Times New Roman" w:cs="Times New Roman"/>
              <w:szCs w:val="24"/>
            </w:rPr>
            <w:t xml:space="preserve"> daļu</w:t>
          </w:r>
          <w:r w:rsidR="007324CD">
            <w:rPr>
              <w:rFonts w:cs="Times New Roman"/>
              <w:szCs w:val="24"/>
            </w:rPr>
            <w:t xml:space="preserve">, </w:t>
          </w:r>
          <w:r w:rsidR="0027250E">
            <w:rPr>
              <w:rFonts w:cs="Times New Roman"/>
              <w:szCs w:val="24"/>
            </w:rPr>
            <w:t>21.</w:t>
          </w:r>
          <w:r w:rsidR="0027250E" w:rsidRPr="00A87BB4">
            <w:rPr>
              <w:rFonts w:cs="Times New Roman"/>
              <w:szCs w:val="24"/>
              <w:vertAlign w:val="superscript"/>
            </w:rPr>
            <w:t>1</w:t>
          </w:r>
          <w:r w:rsidR="003331BA">
            <w:rPr>
              <w:rFonts w:cs="Times New Roman"/>
              <w:szCs w:val="24"/>
            </w:rPr>
            <w:t> </w:t>
          </w:r>
          <w:r w:rsidR="0027250E">
            <w:rPr>
              <w:rFonts w:cs="Times New Roman"/>
              <w:szCs w:val="24"/>
            </w:rPr>
            <w:t>panta otro daļu, 22.</w:t>
          </w:r>
          <w:r w:rsidR="003331BA">
            <w:rPr>
              <w:rFonts w:cs="Times New Roman"/>
              <w:szCs w:val="24"/>
            </w:rPr>
            <w:t> </w:t>
          </w:r>
          <w:r w:rsidR="0027250E">
            <w:rPr>
              <w:rFonts w:cs="Times New Roman"/>
              <w:szCs w:val="24"/>
            </w:rPr>
            <w:t>panta ceturto daļu</w:t>
          </w:r>
          <w:r w:rsidR="0027250E" w:rsidRPr="00C84E9D">
            <w:rPr>
              <w:rFonts w:cs="Times New Roman"/>
              <w:szCs w:val="24"/>
            </w:rPr>
            <w:t>, 26.</w:t>
          </w:r>
          <w:r w:rsidR="003331BA" w:rsidRPr="00C84E9D">
            <w:rPr>
              <w:rFonts w:cs="Times New Roman"/>
              <w:szCs w:val="24"/>
            </w:rPr>
            <w:t> </w:t>
          </w:r>
          <w:r w:rsidR="0027250E" w:rsidRPr="00C84E9D">
            <w:rPr>
              <w:rFonts w:cs="Times New Roman"/>
              <w:szCs w:val="24"/>
            </w:rPr>
            <w:t>panta septīto daļu</w:t>
          </w:r>
          <w:r w:rsidR="006372FD">
            <w:rPr>
              <w:rFonts w:cs="Times New Roman"/>
              <w:szCs w:val="24"/>
            </w:rPr>
            <w:t xml:space="preserve"> un</w:t>
          </w:r>
          <w:r w:rsidR="00B6546B">
            <w:rPr>
              <w:rFonts w:cs="Times New Roman"/>
              <w:szCs w:val="24"/>
            </w:rPr>
            <w:t xml:space="preserve"> </w:t>
          </w:r>
          <w:r w:rsidR="0067726B">
            <w:rPr>
              <w:rFonts w:cs="Times New Roman"/>
              <w:szCs w:val="24"/>
            </w:rPr>
            <w:t>47. panta otrās daļas 1.,</w:t>
          </w:r>
          <w:r w:rsidR="0067726B" w:rsidRPr="00866FC4">
            <w:rPr>
              <w:rFonts w:cs="Times New Roman"/>
              <w:szCs w:val="24"/>
            </w:rPr>
            <w:t xml:space="preserve"> 5., </w:t>
          </w:r>
          <w:r w:rsidR="0067726B" w:rsidRPr="004201EA">
            <w:rPr>
              <w:rFonts w:cs="Times New Roman"/>
              <w:szCs w:val="24"/>
            </w:rPr>
            <w:t>8.,</w:t>
          </w:r>
          <w:r w:rsidR="0067726B">
            <w:rPr>
              <w:rFonts w:cs="Times New Roman"/>
              <w:szCs w:val="24"/>
            </w:rPr>
            <w:t xml:space="preserve"> 10., 13.</w:t>
          </w:r>
          <w:r w:rsidR="00DE040B">
            <w:rPr>
              <w:rFonts w:cs="Times New Roman"/>
              <w:szCs w:val="24"/>
            </w:rPr>
            <w:t xml:space="preserve"> un</w:t>
          </w:r>
          <w:r w:rsidR="0067726B">
            <w:rPr>
              <w:rFonts w:cs="Times New Roman"/>
              <w:szCs w:val="24"/>
            </w:rPr>
            <w:t xml:space="preserve"> 14. punktu</w:t>
          </w:r>
          <w:r w:rsidR="0067726B" w:rsidRPr="0067726B">
            <w:rPr>
              <w:rFonts w:cs="Times New Roman"/>
              <w:szCs w:val="24"/>
            </w:rPr>
            <w:t xml:space="preserve"> </w:t>
          </w:r>
          <w:r w:rsidR="0067726B">
            <w:rPr>
              <w:rFonts w:cs="Times New Roman"/>
              <w:szCs w:val="24"/>
            </w:rPr>
            <w:t>un</w:t>
          </w:r>
        </w:p>
      </w:sdtContent>
    </w:sdt>
    <w:sdt>
      <w:sdtPr>
        <w:rPr>
          <w:rFonts w:cs="Times New Roman"/>
        </w:rPr>
        <w:id w:val="25447881"/>
        <w:placeholder>
          <w:docPart w:val="6BE306C0D4404CC9BB8FD1DB350A5757"/>
        </w:placeholder>
      </w:sdtPr>
      <w:sdtEndPr/>
      <w:sdtContent>
        <w:p w14:paraId="08B9F5BA" w14:textId="6ABFA1CC" w:rsidR="00D11DD8" w:rsidRDefault="008D77BF" w:rsidP="00DB385B">
          <w:pPr>
            <w:jc w:val="right"/>
            <w:rPr>
              <w:rFonts w:cs="Times New Roman"/>
              <w:szCs w:val="24"/>
            </w:rPr>
          </w:pPr>
          <w:r>
            <w:rPr>
              <w:rFonts w:cs="Times New Roman"/>
              <w:szCs w:val="24"/>
            </w:rPr>
            <w:t>Starptautisko un Latvijas Republikas nacionālo sankciju likuma 13.</w:t>
          </w:r>
          <w:r w:rsidR="003331BA">
            <w:rPr>
              <w:rFonts w:cs="Times New Roman"/>
              <w:szCs w:val="24"/>
            </w:rPr>
            <w:t> </w:t>
          </w:r>
          <w:r>
            <w:rPr>
              <w:rFonts w:cs="Times New Roman"/>
              <w:szCs w:val="24"/>
            </w:rPr>
            <w:t>panta ceturtās daļas 3.</w:t>
          </w:r>
          <w:r w:rsidR="003331BA">
            <w:rPr>
              <w:rFonts w:cs="Times New Roman"/>
              <w:szCs w:val="24"/>
            </w:rPr>
            <w:t> </w:t>
          </w:r>
          <w:r>
            <w:rPr>
              <w:rFonts w:cs="Times New Roman"/>
              <w:szCs w:val="24"/>
            </w:rPr>
            <w:t>punktu</w:t>
          </w:r>
        </w:p>
        <w:p w14:paraId="3EDBB15D" w14:textId="30BAC8E6" w:rsidR="00301089" w:rsidRDefault="00B319BF" w:rsidP="00DB385B">
          <w:pPr>
            <w:jc w:val="right"/>
            <w:rPr>
              <w:rFonts w:cs="Times New Roman"/>
              <w:szCs w:val="24"/>
            </w:rPr>
          </w:pPr>
        </w:p>
      </w:sdtContent>
    </w:sdt>
    <w:p w14:paraId="0D3002C6" w14:textId="15DEEBB6" w:rsidR="00123001" w:rsidRPr="00406D1B" w:rsidRDefault="00406D1B" w:rsidP="00857E76">
      <w:pPr>
        <w:pStyle w:val="NAnodala"/>
      </w:pPr>
      <w:r>
        <w:t>1.</w:t>
      </w:r>
      <w:r w:rsidRPr="00406D1B">
        <w:t xml:space="preserve"> </w:t>
      </w:r>
      <w:r w:rsidR="00123001" w:rsidRPr="00406D1B">
        <w:t>Vispārīgie jautājumi</w:t>
      </w:r>
    </w:p>
    <w:p w14:paraId="0F4519E9" w14:textId="01B96DB6" w:rsidR="00D96BE9" w:rsidRDefault="00314BC5" w:rsidP="00D940C7">
      <w:pPr>
        <w:pStyle w:val="ListParagraph"/>
        <w:shd w:val="clear" w:color="auto" w:fill="FFFFFF"/>
        <w:tabs>
          <w:tab w:val="left" w:pos="284"/>
          <w:tab w:val="left" w:pos="426"/>
        </w:tabs>
        <w:spacing w:before="240"/>
        <w:ind w:left="0"/>
        <w:jc w:val="both"/>
        <w:rPr>
          <w:rFonts w:eastAsia="Times New Roman" w:cs="Times New Roman"/>
          <w:szCs w:val="24"/>
          <w:lang w:eastAsia="en-GB"/>
        </w:rPr>
      </w:pPr>
      <w:r>
        <w:rPr>
          <w:rFonts w:eastAsia="Times New Roman" w:cs="Times New Roman"/>
          <w:szCs w:val="24"/>
          <w:lang w:eastAsia="en-GB"/>
        </w:rPr>
        <w:t>1.</w:t>
      </w:r>
      <w:r w:rsidR="002457A2">
        <w:rPr>
          <w:rFonts w:eastAsia="Times New Roman" w:cs="Times New Roman"/>
          <w:szCs w:val="24"/>
          <w:lang w:eastAsia="en-GB"/>
        </w:rPr>
        <w:t> </w:t>
      </w:r>
      <w:r w:rsidR="007D5E3E" w:rsidRPr="00314BC5">
        <w:rPr>
          <w:rFonts w:eastAsia="Times New Roman" w:cs="Times New Roman"/>
          <w:szCs w:val="24"/>
          <w:lang w:eastAsia="en-GB"/>
        </w:rPr>
        <w:t>N</w:t>
      </w:r>
      <w:r w:rsidR="002F3B80" w:rsidRPr="00314BC5">
        <w:rPr>
          <w:rFonts w:eastAsia="Times New Roman" w:cs="Times New Roman"/>
          <w:szCs w:val="24"/>
          <w:lang w:eastAsia="en-GB"/>
        </w:rPr>
        <w:t xml:space="preserve">oteikumi </w:t>
      </w:r>
      <w:r w:rsidR="00E349C1">
        <w:rPr>
          <w:rFonts w:eastAsia="Times New Roman" w:cs="Times New Roman"/>
          <w:szCs w:val="24"/>
          <w:lang w:eastAsia="en-GB"/>
        </w:rPr>
        <w:t>nosaka</w:t>
      </w:r>
      <w:r w:rsidR="00E349C1" w:rsidRPr="00314BC5">
        <w:rPr>
          <w:rFonts w:eastAsia="Times New Roman" w:cs="Times New Roman"/>
          <w:szCs w:val="24"/>
          <w:lang w:eastAsia="en-GB"/>
        </w:rPr>
        <w:t xml:space="preserve"> </w:t>
      </w:r>
      <w:r w:rsidR="00187A27" w:rsidRPr="00314BC5">
        <w:rPr>
          <w:rFonts w:eastAsia="Times New Roman" w:cs="Times New Roman"/>
          <w:szCs w:val="24"/>
          <w:lang w:eastAsia="en-GB"/>
        </w:rPr>
        <w:t xml:space="preserve">Noziedzīgi iegūtu līdzekļu legalizācijas un terorisma un </w:t>
      </w:r>
      <w:proofErr w:type="spellStart"/>
      <w:r w:rsidR="00187A27" w:rsidRPr="00314BC5">
        <w:rPr>
          <w:rFonts w:eastAsia="Times New Roman" w:cs="Times New Roman"/>
          <w:szCs w:val="24"/>
          <w:lang w:eastAsia="en-GB"/>
        </w:rPr>
        <w:t>proliferācijas</w:t>
      </w:r>
      <w:proofErr w:type="spellEnd"/>
      <w:r w:rsidR="00187A27" w:rsidRPr="00314BC5">
        <w:rPr>
          <w:rFonts w:eastAsia="Times New Roman" w:cs="Times New Roman"/>
          <w:szCs w:val="24"/>
          <w:lang w:eastAsia="en-GB"/>
        </w:rPr>
        <w:t xml:space="preserve"> finansēšanas novēršanas likuma </w:t>
      </w:r>
      <w:r w:rsidR="0044362D">
        <w:rPr>
          <w:rFonts w:eastAsia="Times New Roman" w:cs="Times New Roman"/>
          <w:szCs w:val="24"/>
          <w:lang w:eastAsia="en-GB"/>
        </w:rPr>
        <w:t xml:space="preserve">(turpmāk – Novēršanas likums) </w:t>
      </w:r>
      <w:r w:rsidR="00187A27" w:rsidRPr="00314BC5">
        <w:rPr>
          <w:rFonts w:eastAsia="Times New Roman" w:cs="Times New Roman"/>
          <w:szCs w:val="24"/>
          <w:lang w:eastAsia="en-GB"/>
        </w:rPr>
        <w:t>45.</w:t>
      </w:r>
      <w:r w:rsidR="003331BA">
        <w:rPr>
          <w:lang w:eastAsia="en-GB"/>
        </w:rPr>
        <w:t> </w:t>
      </w:r>
      <w:r w:rsidR="00187A27" w:rsidRPr="00314BC5">
        <w:rPr>
          <w:rFonts w:eastAsia="Times New Roman" w:cs="Times New Roman"/>
          <w:szCs w:val="24"/>
          <w:lang w:eastAsia="en-GB"/>
        </w:rPr>
        <w:t>panta pirmās daļas 1.</w:t>
      </w:r>
      <w:r w:rsidR="003331BA">
        <w:rPr>
          <w:lang w:eastAsia="en-GB"/>
        </w:rPr>
        <w:t> </w:t>
      </w:r>
      <w:r w:rsidR="00187A27" w:rsidRPr="00314BC5">
        <w:rPr>
          <w:rFonts w:eastAsia="Times New Roman" w:cs="Times New Roman"/>
          <w:szCs w:val="24"/>
          <w:lang w:eastAsia="en-GB"/>
        </w:rPr>
        <w:t>punktā minētajiem subjektiem</w:t>
      </w:r>
      <w:r w:rsidR="002F3B80" w:rsidRPr="00314BC5">
        <w:rPr>
          <w:rFonts w:eastAsia="Times New Roman" w:cs="Times New Roman"/>
          <w:szCs w:val="24"/>
          <w:lang w:eastAsia="en-GB"/>
        </w:rPr>
        <w:t xml:space="preserve"> (turpmāk </w:t>
      </w:r>
      <w:r w:rsidR="00B46199">
        <w:rPr>
          <w:rFonts w:eastAsia="Times New Roman" w:cs="Times New Roman"/>
          <w:szCs w:val="24"/>
          <w:lang w:eastAsia="en-GB"/>
        </w:rPr>
        <w:t>katrs atsevišķi</w:t>
      </w:r>
      <w:r w:rsidR="003331BA">
        <w:rPr>
          <w:lang w:eastAsia="en-GB"/>
        </w:rPr>
        <w:t> </w:t>
      </w:r>
      <w:r w:rsidR="002F3B80" w:rsidRPr="00314BC5">
        <w:rPr>
          <w:rFonts w:eastAsia="Times New Roman" w:cs="Times New Roman"/>
          <w:szCs w:val="24"/>
          <w:lang w:eastAsia="en-GB"/>
        </w:rPr>
        <w:t>– iestāde)</w:t>
      </w:r>
      <w:r w:rsidR="00D940C7">
        <w:rPr>
          <w:rFonts w:eastAsia="Times New Roman" w:cs="Times New Roman"/>
          <w:szCs w:val="24"/>
          <w:lang w:eastAsia="en-GB"/>
        </w:rPr>
        <w:t xml:space="preserve"> </w:t>
      </w:r>
      <w:r w:rsidR="00D418FB" w:rsidRPr="00D051BC">
        <w:rPr>
          <w:rFonts w:eastAsia="Times New Roman" w:cs="Times New Roman"/>
          <w:szCs w:val="24"/>
          <w:lang w:eastAsia="en-GB"/>
        </w:rPr>
        <w:t xml:space="preserve">prasības, kas ietveramas </w:t>
      </w:r>
      <w:r w:rsidR="00627F06" w:rsidRPr="00D051BC">
        <w:rPr>
          <w:rFonts w:eastAsia="Times New Roman" w:cs="Times New Roman"/>
          <w:szCs w:val="24"/>
          <w:lang w:eastAsia="en-GB"/>
        </w:rPr>
        <w:t xml:space="preserve">noziedzīgi iegūtu līdzekļu legalizācijas un terorisma un </w:t>
      </w:r>
      <w:proofErr w:type="spellStart"/>
      <w:r w:rsidR="00627F06" w:rsidRPr="00D051BC">
        <w:rPr>
          <w:rFonts w:eastAsia="Times New Roman" w:cs="Times New Roman"/>
          <w:szCs w:val="24"/>
          <w:lang w:eastAsia="en-GB"/>
        </w:rPr>
        <w:t>proliferācijas</w:t>
      </w:r>
      <w:proofErr w:type="spellEnd"/>
      <w:r w:rsidR="00627F06" w:rsidRPr="00D051BC">
        <w:rPr>
          <w:rFonts w:eastAsia="Times New Roman" w:cs="Times New Roman"/>
          <w:szCs w:val="24"/>
          <w:lang w:eastAsia="en-GB"/>
        </w:rPr>
        <w:t xml:space="preserve"> finansēšanas novēršanas </w:t>
      </w:r>
      <w:r w:rsidR="00D418FB" w:rsidRPr="00D051BC">
        <w:rPr>
          <w:rFonts w:eastAsia="Times New Roman" w:cs="Times New Roman"/>
          <w:szCs w:val="24"/>
          <w:lang w:eastAsia="en-GB"/>
        </w:rPr>
        <w:t>iekšējā</w:t>
      </w:r>
      <w:r w:rsidR="00627F06" w:rsidRPr="00D051BC">
        <w:rPr>
          <w:rFonts w:eastAsia="Times New Roman" w:cs="Times New Roman"/>
          <w:szCs w:val="24"/>
          <w:lang w:eastAsia="en-GB"/>
        </w:rPr>
        <w:t>s</w:t>
      </w:r>
      <w:r w:rsidR="00D418FB" w:rsidRPr="00D051BC">
        <w:rPr>
          <w:rFonts w:eastAsia="Times New Roman" w:cs="Times New Roman"/>
          <w:szCs w:val="24"/>
          <w:lang w:eastAsia="en-GB"/>
        </w:rPr>
        <w:t xml:space="preserve"> kontroles sistēmā </w:t>
      </w:r>
      <w:r w:rsidR="00627F06" w:rsidRPr="00D051BC">
        <w:rPr>
          <w:rFonts w:eastAsia="Times New Roman" w:cs="Times New Roman"/>
          <w:szCs w:val="24"/>
          <w:lang w:eastAsia="en-GB"/>
        </w:rPr>
        <w:t>(</w:t>
      </w:r>
      <w:r w:rsidR="00627F06">
        <w:rPr>
          <w:rFonts w:eastAsia="Times New Roman" w:cs="Times New Roman"/>
          <w:szCs w:val="24"/>
          <w:lang w:eastAsia="en-GB"/>
        </w:rPr>
        <w:t xml:space="preserve">turpmāk – iekšējās kontroles sistēma) </w:t>
      </w:r>
      <w:r w:rsidR="00D418FB" w:rsidRPr="00D418FB">
        <w:rPr>
          <w:rFonts w:eastAsia="Times New Roman" w:cs="Times New Roman"/>
          <w:szCs w:val="24"/>
          <w:lang w:eastAsia="en-GB"/>
        </w:rPr>
        <w:t>papildus Novēršanas likuma </w:t>
      </w:r>
      <w:hyperlink r:id="rId8" w:anchor="p7" w:history="1">
        <w:r w:rsidR="00D418FB" w:rsidRPr="00D418FB">
          <w:rPr>
            <w:rFonts w:eastAsia="Times New Roman" w:cs="Times New Roman"/>
            <w:szCs w:val="24"/>
            <w:lang w:eastAsia="en-GB"/>
          </w:rPr>
          <w:t>7.</w:t>
        </w:r>
        <w:r w:rsidR="00627F06">
          <w:rPr>
            <w:rFonts w:eastAsia="Times New Roman" w:cs="Times New Roman"/>
            <w:szCs w:val="24"/>
            <w:lang w:eastAsia="en-GB"/>
          </w:rPr>
          <w:t> </w:t>
        </w:r>
        <w:r w:rsidR="00D418FB" w:rsidRPr="00D418FB">
          <w:rPr>
            <w:rFonts w:eastAsia="Times New Roman" w:cs="Times New Roman"/>
            <w:szCs w:val="24"/>
            <w:lang w:eastAsia="en-GB"/>
          </w:rPr>
          <w:t>panta</w:t>
        </w:r>
      </w:hyperlink>
      <w:r w:rsidR="00D418FB" w:rsidRPr="00D418FB">
        <w:rPr>
          <w:rFonts w:eastAsia="Times New Roman" w:cs="Times New Roman"/>
          <w:szCs w:val="24"/>
          <w:lang w:eastAsia="en-GB"/>
        </w:rPr>
        <w:t> pirmajā daļā noteiktajam</w:t>
      </w:r>
      <w:r w:rsidR="00D96BE9">
        <w:rPr>
          <w:rFonts w:eastAsia="Times New Roman" w:cs="Times New Roman"/>
          <w:szCs w:val="24"/>
          <w:lang w:eastAsia="en-GB"/>
        </w:rPr>
        <w:t>:</w:t>
      </w:r>
    </w:p>
    <w:p w14:paraId="7CDEA1B0" w14:textId="41B281CF" w:rsidR="0073767E" w:rsidRDefault="00D96BE9" w:rsidP="00687E2E">
      <w:pPr>
        <w:pStyle w:val="ListParagraph"/>
        <w:shd w:val="clear" w:color="auto" w:fill="FFFFFF"/>
        <w:tabs>
          <w:tab w:val="left" w:pos="284"/>
          <w:tab w:val="left" w:pos="426"/>
        </w:tabs>
        <w:ind w:left="0"/>
        <w:jc w:val="both"/>
        <w:rPr>
          <w:rFonts w:eastAsia="Times New Roman" w:cs="Times New Roman"/>
          <w:szCs w:val="24"/>
          <w:lang w:eastAsia="en-GB"/>
        </w:rPr>
      </w:pPr>
      <w:r>
        <w:rPr>
          <w:rFonts w:eastAsia="Times New Roman" w:cs="Times New Roman"/>
          <w:szCs w:val="24"/>
          <w:lang w:eastAsia="en-GB"/>
        </w:rPr>
        <w:t>1.1.</w:t>
      </w:r>
      <w:r w:rsidR="002457A2">
        <w:rPr>
          <w:rFonts w:eastAsia="Times New Roman" w:cs="Times New Roman"/>
          <w:szCs w:val="24"/>
          <w:lang w:eastAsia="en-GB"/>
        </w:rPr>
        <w:t> </w:t>
      </w:r>
      <w:r>
        <w:rPr>
          <w:rFonts w:eastAsia="Times New Roman" w:cs="Times New Roman"/>
          <w:szCs w:val="24"/>
          <w:lang w:eastAsia="en-GB"/>
        </w:rPr>
        <w:t>attiecībā uz klienta</w:t>
      </w:r>
      <w:r w:rsidR="00DC0208">
        <w:rPr>
          <w:rFonts w:eastAsia="Times New Roman" w:cs="Times New Roman"/>
          <w:szCs w:val="24"/>
          <w:lang w:eastAsia="en-GB"/>
        </w:rPr>
        <w:t xml:space="preserve"> </w:t>
      </w:r>
      <w:r w:rsidR="00DC0208" w:rsidRPr="005358C0">
        <w:rPr>
          <w:rFonts w:eastAsia="Times New Roman" w:cs="Times New Roman"/>
          <w:szCs w:val="24"/>
          <w:lang w:eastAsia="en-GB"/>
        </w:rPr>
        <w:t xml:space="preserve">noziedzīgi iegūtu līdzekļu legalizācijas un terorisma un </w:t>
      </w:r>
      <w:proofErr w:type="spellStart"/>
      <w:r w:rsidR="00DC0208" w:rsidRPr="005358C0">
        <w:rPr>
          <w:rFonts w:eastAsia="Times New Roman" w:cs="Times New Roman"/>
          <w:szCs w:val="24"/>
          <w:lang w:eastAsia="en-GB"/>
        </w:rPr>
        <w:t>proliferācijas</w:t>
      </w:r>
      <w:proofErr w:type="spellEnd"/>
      <w:r w:rsidR="00DC0208" w:rsidRPr="005358C0">
        <w:rPr>
          <w:rFonts w:eastAsia="Times New Roman" w:cs="Times New Roman"/>
          <w:szCs w:val="24"/>
          <w:lang w:eastAsia="en-GB"/>
        </w:rPr>
        <w:t xml:space="preserve"> finansēšanas </w:t>
      </w:r>
      <w:r w:rsidR="00DC0208">
        <w:rPr>
          <w:rFonts w:eastAsia="Times New Roman" w:cs="Times New Roman"/>
          <w:szCs w:val="24"/>
          <w:lang w:eastAsia="en-GB"/>
        </w:rPr>
        <w:t>riska</w:t>
      </w:r>
      <w:r w:rsidR="00DC0208" w:rsidRPr="00DC0208">
        <w:rPr>
          <w:rFonts w:eastAsia="Times New Roman" w:cs="Times New Roman"/>
          <w:szCs w:val="24"/>
          <w:lang w:eastAsia="en-GB"/>
        </w:rPr>
        <w:t xml:space="preserve"> </w:t>
      </w:r>
      <w:r w:rsidR="00DC0208" w:rsidRPr="005358C0">
        <w:rPr>
          <w:rFonts w:eastAsia="Times New Roman" w:cs="Times New Roman"/>
          <w:szCs w:val="24"/>
          <w:lang w:eastAsia="en-GB"/>
        </w:rPr>
        <w:t>(turpmāk – risks)</w:t>
      </w:r>
      <w:r>
        <w:rPr>
          <w:rFonts w:eastAsia="Times New Roman" w:cs="Times New Roman"/>
          <w:szCs w:val="24"/>
          <w:lang w:eastAsia="en-GB"/>
        </w:rPr>
        <w:t xml:space="preserve"> noteikšanu</w:t>
      </w:r>
      <w:r w:rsidR="0073767E">
        <w:rPr>
          <w:rFonts w:eastAsia="Times New Roman" w:cs="Times New Roman"/>
          <w:szCs w:val="24"/>
          <w:lang w:eastAsia="en-GB"/>
        </w:rPr>
        <w:t>:</w:t>
      </w:r>
    </w:p>
    <w:p w14:paraId="4C886794" w14:textId="782ABFDC" w:rsidR="0073767E" w:rsidRDefault="0073767E" w:rsidP="00687E2E">
      <w:pPr>
        <w:pStyle w:val="ListParagraph"/>
        <w:shd w:val="clear" w:color="auto" w:fill="FFFFFF"/>
        <w:tabs>
          <w:tab w:val="left" w:pos="284"/>
          <w:tab w:val="left" w:pos="426"/>
        </w:tabs>
        <w:ind w:left="0"/>
        <w:jc w:val="both"/>
        <w:rPr>
          <w:rFonts w:eastAsia="Times New Roman" w:cs="Times New Roman"/>
          <w:szCs w:val="24"/>
          <w:lang w:eastAsia="en-GB"/>
        </w:rPr>
      </w:pPr>
      <w:r>
        <w:rPr>
          <w:rFonts w:eastAsia="Times New Roman" w:cs="Times New Roman"/>
          <w:szCs w:val="24"/>
          <w:lang w:eastAsia="en-GB"/>
        </w:rPr>
        <w:t>1.1.1.</w:t>
      </w:r>
      <w:r w:rsidR="002457A2">
        <w:rPr>
          <w:rFonts w:eastAsia="Times New Roman" w:cs="Times New Roman"/>
          <w:szCs w:val="24"/>
          <w:lang w:eastAsia="en-GB"/>
        </w:rPr>
        <w:t> </w:t>
      </w:r>
      <w:r>
        <w:rPr>
          <w:rFonts w:eastAsia="Times New Roman" w:cs="Times New Roman"/>
          <w:szCs w:val="24"/>
          <w:lang w:eastAsia="en-GB"/>
        </w:rPr>
        <w:t>prasības riska noteikšanai;</w:t>
      </w:r>
    </w:p>
    <w:p w14:paraId="231A947E" w14:textId="1B0F4DB7" w:rsidR="0073767E" w:rsidRDefault="0073767E" w:rsidP="0073767E">
      <w:pPr>
        <w:pStyle w:val="ListParagraph"/>
        <w:shd w:val="clear" w:color="auto" w:fill="FFFFFF"/>
        <w:tabs>
          <w:tab w:val="left" w:pos="284"/>
          <w:tab w:val="left" w:pos="426"/>
        </w:tabs>
        <w:ind w:left="0"/>
        <w:jc w:val="both"/>
        <w:rPr>
          <w:rFonts w:eastAsia="Times New Roman" w:cs="Times New Roman"/>
          <w:szCs w:val="24"/>
          <w:lang w:eastAsia="en-GB"/>
        </w:rPr>
      </w:pPr>
      <w:r>
        <w:rPr>
          <w:rFonts w:eastAsia="Times New Roman" w:cs="Times New Roman"/>
          <w:szCs w:val="24"/>
          <w:lang w:eastAsia="en-GB"/>
        </w:rPr>
        <w:t>1.1.2.</w:t>
      </w:r>
      <w:r w:rsidR="002457A2">
        <w:rPr>
          <w:rFonts w:eastAsia="Times New Roman" w:cs="Times New Roman"/>
          <w:szCs w:val="24"/>
          <w:lang w:eastAsia="en-GB"/>
        </w:rPr>
        <w:t> </w:t>
      </w:r>
      <w:r w:rsidRPr="00210E70">
        <w:rPr>
          <w:rFonts w:eastAsia="Times New Roman" w:cs="Times New Roman"/>
          <w:szCs w:val="24"/>
          <w:lang w:eastAsia="en-GB"/>
        </w:rPr>
        <w:t>risku</w:t>
      </w:r>
      <w:r>
        <w:rPr>
          <w:rFonts w:eastAsia="Times New Roman" w:cs="Times New Roman"/>
          <w:szCs w:val="24"/>
          <w:lang w:eastAsia="en-GB"/>
        </w:rPr>
        <w:t xml:space="preserve"> </w:t>
      </w:r>
      <w:r w:rsidRPr="00210E70">
        <w:rPr>
          <w:rFonts w:eastAsia="Times New Roman" w:cs="Times New Roman"/>
          <w:szCs w:val="24"/>
          <w:lang w:eastAsia="en-GB"/>
        </w:rPr>
        <w:t>paaugstinošus faktorus</w:t>
      </w:r>
      <w:r>
        <w:rPr>
          <w:rFonts w:eastAsia="Times New Roman" w:cs="Times New Roman"/>
          <w:szCs w:val="24"/>
          <w:lang w:eastAsia="en-GB"/>
        </w:rPr>
        <w:t>;</w:t>
      </w:r>
    </w:p>
    <w:p w14:paraId="4DBF5FD8" w14:textId="35252372" w:rsidR="0073767E" w:rsidRDefault="0073767E" w:rsidP="0073767E">
      <w:pPr>
        <w:pStyle w:val="ListParagraph"/>
        <w:shd w:val="clear" w:color="auto" w:fill="FFFFFF"/>
        <w:tabs>
          <w:tab w:val="left" w:pos="284"/>
          <w:tab w:val="left" w:pos="426"/>
        </w:tabs>
        <w:ind w:left="0"/>
        <w:jc w:val="both"/>
        <w:rPr>
          <w:rFonts w:eastAsia="Times New Roman" w:cs="Times New Roman"/>
          <w:szCs w:val="24"/>
          <w:lang w:eastAsia="en-GB"/>
        </w:rPr>
      </w:pPr>
      <w:r>
        <w:rPr>
          <w:rFonts w:eastAsia="Times New Roman" w:cs="Times New Roman"/>
          <w:szCs w:val="24"/>
          <w:lang w:eastAsia="en-GB"/>
        </w:rPr>
        <w:t>1.1.3.</w:t>
      </w:r>
      <w:r w:rsidR="002457A2">
        <w:rPr>
          <w:rFonts w:eastAsia="Times New Roman" w:cs="Times New Roman"/>
          <w:szCs w:val="24"/>
          <w:lang w:eastAsia="en-GB"/>
        </w:rPr>
        <w:t> </w:t>
      </w:r>
      <w:r w:rsidRPr="00D051BC">
        <w:rPr>
          <w:rFonts w:eastAsia="Times New Roman" w:cs="Times New Roman"/>
          <w:szCs w:val="24"/>
          <w:lang w:eastAsia="en-GB"/>
        </w:rPr>
        <w:t>risku pazeminošu</w:t>
      </w:r>
      <w:r>
        <w:rPr>
          <w:rFonts w:eastAsia="Times New Roman" w:cs="Times New Roman"/>
          <w:szCs w:val="24"/>
          <w:lang w:eastAsia="en-GB"/>
        </w:rPr>
        <w:t>s</w:t>
      </w:r>
      <w:r w:rsidRPr="00D051BC">
        <w:rPr>
          <w:rFonts w:eastAsia="Times New Roman" w:cs="Times New Roman"/>
          <w:szCs w:val="24"/>
          <w:lang w:eastAsia="en-GB"/>
        </w:rPr>
        <w:t xml:space="preserve"> faktoru</w:t>
      </w:r>
      <w:r>
        <w:rPr>
          <w:rFonts w:eastAsia="Times New Roman" w:cs="Times New Roman"/>
          <w:szCs w:val="24"/>
          <w:lang w:eastAsia="en-GB"/>
        </w:rPr>
        <w:t>s</w:t>
      </w:r>
      <w:r w:rsidRPr="00D051BC">
        <w:rPr>
          <w:rFonts w:eastAsia="Times New Roman" w:cs="Times New Roman"/>
          <w:szCs w:val="24"/>
          <w:lang w:eastAsia="en-GB"/>
        </w:rPr>
        <w:t>, kas nav noteikti Novēršanas likuma </w:t>
      </w:r>
      <w:hyperlink r:id="rId9" w:anchor="p11_1" w:history="1">
        <w:r w:rsidRPr="00D051BC">
          <w:rPr>
            <w:rFonts w:eastAsia="Times New Roman" w:cs="Times New Roman"/>
            <w:szCs w:val="24"/>
            <w:lang w:eastAsia="en-GB"/>
          </w:rPr>
          <w:t>11.</w:t>
        </w:r>
        <w:r w:rsidRPr="00D051BC">
          <w:rPr>
            <w:rFonts w:eastAsia="Times New Roman" w:cs="Times New Roman"/>
            <w:szCs w:val="24"/>
            <w:vertAlign w:val="superscript"/>
            <w:lang w:eastAsia="en-GB"/>
          </w:rPr>
          <w:t>1</w:t>
        </w:r>
      </w:hyperlink>
      <w:r w:rsidRPr="00D051BC">
        <w:rPr>
          <w:rFonts w:eastAsia="Times New Roman" w:cs="Times New Roman"/>
          <w:szCs w:val="24"/>
          <w:lang w:eastAsia="en-GB"/>
        </w:rPr>
        <w:t> panta ceturtajā daļā;</w:t>
      </w:r>
    </w:p>
    <w:p w14:paraId="497711A1" w14:textId="6CCDAE91" w:rsidR="00D96BE9" w:rsidRDefault="0073767E" w:rsidP="000B5DF4">
      <w:pPr>
        <w:pStyle w:val="ListParagraph"/>
        <w:shd w:val="clear" w:color="auto" w:fill="FFFFFF"/>
        <w:tabs>
          <w:tab w:val="left" w:pos="284"/>
          <w:tab w:val="left" w:pos="426"/>
        </w:tabs>
        <w:ind w:left="0"/>
        <w:jc w:val="both"/>
        <w:rPr>
          <w:rFonts w:eastAsia="Times New Roman" w:cs="Times New Roman"/>
          <w:szCs w:val="24"/>
          <w:lang w:eastAsia="en-GB"/>
        </w:rPr>
      </w:pPr>
      <w:r>
        <w:rPr>
          <w:rFonts w:eastAsia="Times New Roman" w:cs="Times New Roman"/>
          <w:szCs w:val="24"/>
          <w:lang w:eastAsia="en-GB"/>
        </w:rPr>
        <w:t>1.1.4.</w:t>
      </w:r>
      <w:r w:rsidR="002457A2">
        <w:rPr>
          <w:rFonts w:eastAsia="Times New Roman" w:cs="Times New Roman"/>
          <w:szCs w:val="24"/>
          <w:lang w:eastAsia="en-GB"/>
        </w:rPr>
        <w:t> </w:t>
      </w:r>
      <w:r>
        <w:rPr>
          <w:rFonts w:eastAsia="Times New Roman" w:cs="Times New Roman"/>
          <w:szCs w:val="24"/>
          <w:lang w:eastAsia="en-GB"/>
        </w:rPr>
        <w:t>k</w:t>
      </w:r>
      <w:r w:rsidRPr="0073767E">
        <w:rPr>
          <w:rFonts w:eastAsia="Times New Roman" w:cs="Times New Roman"/>
          <w:szCs w:val="24"/>
          <w:lang w:eastAsia="en-GB"/>
        </w:rPr>
        <w:t>lienta riska skaitliskā novērtējuma sistēmas izveides un lietošanas prasības</w:t>
      </w:r>
      <w:r>
        <w:rPr>
          <w:rFonts w:eastAsia="Times New Roman" w:cs="Times New Roman"/>
          <w:szCs w:val="24"/>
          <w:lang w:eastAsia="en-GB"/>
        </w:rPr>
        <w:t>;</w:t>
      </w:r>
    </w:p>
    <w:p w14:paraId="57C5BAE6" w14:textId="29AEEEEF" w:rsidR="00D96BE9" w:rsidRDefault="00D96BE9" w:rsidP="000B5DF4">
      <w:pPr>
        <w:pStyle w:val="ListParagraph"/>
        <w:shd w:val="clear" w:color="auto" w:fill="FFFFFF"/>
        <w:tabs>
          <w:tab w:val="left" w:pos="284"/>
          <w:tab w:val="left" w:pos="426"/>
        </w:tabs>
        <w:ind w:left="0"/>
        <w:jc w:val="both"/>
        <w:rPr>
          <w:rFonts w:eastAsia="Times New Roman" w:cs="Times New Roman"/>
          <w:szCs w:val="24"/>
          <w:lang w:eastAsia="en-GB"/>
        </w:rPr>
      </w:pPr>
      <w:r>
        <w:rPr>
          <w:rFonts w:eastAsia="Times New Roman" w:cs="Times New Roman"/>
          <w:szCs w:val="24"/>
          <w:lang w:eastAsia="en-GB"/>
        </w:rPr>
        <w:t>1.2.</w:t>
      </w:r>
      <w:r w:rsidR="002457A2">
        <w:rPr>
          <w:rFonts w:eastAsia="Times New Roman" w:cs="Times New Roman"/>
          <w:szCs w:val="24"/>
          <w:lang w:eastAsia="en-GB"/>
        </w:rPr>
        <w:t> </w:t>
      </w:r>
      <w:r>
        <w:rPr>
          <w:rFonts w:eastAsia="Times New Roman" w:cs="Times New Roman"/>
          <w:szCs w:val="24"/>
          <w:lang w:eastAsia="en-GB"/>
        </w:rPr>
        <w:t xml:space="preserve">attiecībā uz klienta izpēti, paredzot </w:t>
      </w:r>
      <w:r w:rsidRPr="0038374E">
        <w:rPr>
          <w:rFonts w:eastAsia="Times New Roman" w:cs="Times New Roman"/>
          <w:szCs w:val="24"/>
          <w:lang w:eastAsia="en-GB"/>
        </w:rPr>
        <w:t>minimālo pasākumu apjomu, kas veicams klient</w:t>
      </w:r>
      <w:r>
        <w:rPr>
          <w:rFonts w:eastAsia="Times New Roman" w:cs="Times New Roman"/>
          <w:szCs w:val="24"/>
          <w:lang w:eastAsia="en-GB"/>
        </w:rPr>
        <w:t>a</w:t>
      </w:r>
      <w:r w:rsidRPr="0038374E">
        <w:rPr>
          <w:rFonts w:eastAsia="Times New Roman" w:cs="Times New Roman"/>
          <w:szCs w:val="24"/>
          <w:lang w:eastAsia="en-GB"/>
        </w:rPr>
        <w:t xml:space="preserve"> izpētei</w:t>
      </w:r>
      <w:r w:rsidR="00501895" w:rsidRPr="005358C0">
        <w:rPr>
          <w:rFonts w:eastAsia="Times New Roman" w:cs="Times New Roman"/>
          <w:szCs w:val="24"/>
          <w:lang w:eastAsia="en-GB"/>
        </w:rPr>
        <w:t xml:space="preserve"> pirms darījum</w:t>
      </w:r>
      <w:r w:rsidR="00D940C7">
        <w:rPr>
          <w:rFonts w:eastAsia="Times New Roman" w:cs="Times New Roman"/>
          <w:szCs w:val="24"/>
          <w:lang w:eastAsia="en-GB"/>
        </w:rPr>
        <w:t>a</w:t>
      </w:r>
      <w:r w:rsidR="00501895" w:rsidRPr="005358C0">
        <w:rPr>
          <w:rFonts w:eastAsia="Times New Roman" w:cs="Times New Roman"/>
          <w:szCs w:val="24"/>
          <w:lang w:eastAsia="en-GB"/>
        </w:rPr>
        <w:t xml:space="preserve"> attiecību uzsākšanas</w:t>
      </w:r>
      <w:r w:rsidRPr="0038374E">
        <w:rPr>
          <w:rFonts w:eastAsia="Times New Roman" w:cs="Times New Roman"/>
          <w:szCs w:val="24"/>
          <w:lang w:eastAsia="en-GB"/>
        </w:rPr>
        <w:t xml:space="preserve"> </w:t>
      </w:r>
      <w:r w:rsidR="00501895">
        <w:rPr>
          <w:rFonts w:eastAsia="Times New Roman" w:cs="Times New Roman"/>
          <w:szCs w:val="24"/>
          <w:lang w:eastAsia="en-GB"/>
        </w:rPr>
        <w:t xml:space="preserve">un </w:t>
      </w:r>
      <w:r w:rsidRPr="0038374E">
        <w:rPr>
          <w:rFonts w:eastAsia="Times New Roman" w:cs="Times New Roman"/>
          <w:szCs w:val="24"/>
          <w:lang w:eastAsia="en-GB"/>
        </w:rPr>
        <w:t>darījum</w:t>
      </w:r>
      <w:r>
        <w:rPr>
          <w:rFonts w:eastAsia="Times New Roman" w:cs="Times New Roman"/>
          <w:szCs w:val="24"/>
          <w:lang w:eastAsia="en-GB"/>
        </w:rPr>
        <w:t>a</w:t>
      </w:r>
      <w:r w:rsidRPr="0038374E">
        <w:rPr>
          <w:rFonts w:eastAsia="Times New Roman" w:cs="Times New Roman"/>
          <w:szCs w:val="24"/>
          <w:lang w:eastAsia="en-GB"/>
        </w:rPr>
        <w:t xml:space="preserve"> attiecību laikā, </w:t>
      </w:r>
      <w:r w:rsidRPr="00D051BC">
        <w:rPr>
          <w:rFonts w:eastAsia="Times New Roman" w:cs="Times New Roman"/>
          <w:szCs w:val="24"/>
          <w:lang w:eastAsia="en-GB"/>
        </w:rPr>
        <w:t>tai skaitā klienta veikto darījumu uzraudzībai;</w:t>
      </w:r>
    </w:p>
    <w:p w14:paraId="0898724C" w14:textId="3710FCD9" w:rsidR="00D96BE9" w:rsidRDefault="00D96BE9" w:rsidP="000B5DF4">
      <w:pPr>
        <w:pStyle w:val="ListParagraph"/>
        <w:shd w:val="clear" w:color="auto" w:fill="FFFFFF"/>
        <w:tabs>
          <w:tab w:val="left" w:pos="284"/>
          <w:tab w:val="left" w:pos="426"/>
        </w:tabs>
        <w:ind w:left="0"/>
        <w:jc w:val="both"/>
        <w:rPr>
          <w:rFonts w:eastAsia="Times New Roman" w:cs="Times New Roman"/>
          <w:szCs w:val="24"/>
          <w:lang w:eastAsia="en-GB"/>
        </w:rPr>
      </w:pPr>
      <w:r>
        <w:rPr>
          <w:rFonts w:eastAsia="Times New Roman" w:cs="Times New Roman"/>
          <w:szCs w:val="24"/>
          <w:lang w:eastAsia="en-GB"/>
        </w:rPr>
        <w:t>1.3.</w:t>
      </w:r>
      <w:r w:rsidR="002457A2">
        <w:rPr>
          <w:rFonts w:eastAsia="Times New Roman" w:cs="Times New Roman"/>
          <w:szCs w:val="24"/>
          <w:lang w:eastAsia="en-GB"/>
        </w:rPr>
        <w:t> </w:t>
      </w:r>
      <w:r>
        <w:rPr>
          <w:rFonts w:eastAsia="Times New Roman" w:cs="Times New Roman"/>
          <w:szCs w:val="24"/>
          <w:lang w:eastAsia="en-GB"/>
        </w:rPr>
        <w:t>attiecībā uz klienta padziļināt</w:t>
      </w:r>
      <w:r w:rsidR="00273A34">
        <w:rPr>
          <w:rFonts w:eastAsia="Times New Roman" w:cs="Times New Roman"/>
          <w:szCs w:val="24"/>
          <w:lang w:eastAsia="en-GB"/>
        </w:rPr>
        <w:t>u</w:t>
      </w:r>
      <w:r>
        <w:rPr>
          <w:rFonts w:eastAsia="Times New Roman" w:cs="Times New Roman"/>
          <w:szCs w:val="24"/>
          <w:lang w:eastAsia="en-GB"/>
        </w:rPr>
        <w:t xml:space="preserve"> izpēti, paredzot:</w:t>
      </w:r>
    </w:p>
    <w:p w14:paraId="7ADE3D19" w14:textId="1ACF289C" w:rsidR="00D96BE9" w:rsidRDefault="00D96BE9" w:rsidP="00D96BE9">
      <w:pPr>
        <w:pStyle w:val="ListParagraph"/>
        <w:shd w:val="clear" w:color="auto" w:fill="FFFFFF"/>
        <w:tabs>
          <w:tab w:val="left" w:pos="284"/>
          <w:tab w:val="left" w:pos="426"/>
        </w:tabs>
        <w:ind w:left="0"/>
        <w:jc w:val="both"/>
        <w:rPr>
          <w:rFonts w:eastAsia="Times New Roman" w:cs="Times New Roman"/>
          <w:szCs w:val="24"/>
          <w:lang w:eastAsia="en-GB"/>
        </w:rPr>
      </w:pPr>
      <w:r>
        <w:rPr>
          <w:rFonts w:eastAsia="Times New Roman" w:cs="Times New Roman"/>
          <w:szCs w:val="24"/>
          <w:lang w:eastAsia="en-GB"/>
        </w:rPr>
        <w:t>1.3.1.</w:t>
      </w:r>
      <w:r w:rsidR="002457A2">
        <w:rPr>
          <w:rFonts w:eastAsia="Times New Roman" w:cs="Times New Roman"/>
          <w:szCs w:val="24"/>
          <w:lang w:eastAsia="en-GB"/>
        </w:rPr>
        <w:t> </w:t>
      </w:r>
      <w:r w:rsidRPr="00210E70">
        <w:rPr>
          <w:rFonts w:eastAsia="Times New Roman" w:cs="Times New Roman"/>
          <w:szCs w:val="24"/>
          <w:lang w:eastAsia="en-GB"/>
        </w:rPr>
        <w:t>klientu kategorijas, attiecībā uz kurām</w:t>
      </w:r>
      <w:r w:rsidR="006372FD">
        <w:rPr>
          <w:rFonts w:eastAsia="Times New Roman" w:cs="Times New Roman"/>
          <w:szCs w:val="24"/>
          <w:lang w:eastAsia="en-GB"/>
        </w:rPr>
        <w:t>,</w:t>
      </w:r>
      <w:r w:rsidRPr="00210E70">
        <w:rPr>
          <w:rFonts w:eastAsia="Times New Roman" w:cs="Times New Roman"/>
          <w:szCs w:val="24"/>
          <w:lang w:eastAsia="en-GB"/>
        </w:rPr>
        <w:t xml:space="preserve"> </w:t>
      </w:r>
      <w:r w:rsidRPr="00314BC5">
        <w:rPr>
          <w:rFonts w:eastAsia="Times New Roman" w:cs="Times New Roman"/>
          <w:szCs w:val="24"/>
          <w:lang w:eastAsia="en-GB"/>
        </w:rPr>
        <w:t>uzsākot darījuma attiecības, darījuma attiecību laikā vai veicot gadījuma rakstura darījumu</w:t>
      </w:r>
      <w:r w:rsidR="002B2AE9">
        <w:rPr>
          <w:rFonts w:eastAsia="Times New Roman" w:cs="Times New Roman"/>
          <w:szCs w:val="24"/>
          <w:lang w:eastAsia="en-GB"/>
        </w:rPr>
        <w:t>,</w:t>
      </w:r>
      <w:r w:rsidR="002B2AE9" w:rsidRPr="002B2AE9">
        <w:rPr>
          <w:rFonts w:eastAsia="Times New Roman" w:cs="Times New Roman"/>
          <w:szCs w:val="24"/>
          <w:lang w:eastAsia="en-GB"/>
        </w:rPr>
        <w:t xml:space="preserve"> </w:t>
      </w:r>
      <w:r w:rsidR="002B2AE9" w:rsidRPr="00210E70">
        <w:rPr>
          <w:rFonts w:eastAsia="Times New Roman" w:cs="Times New Roman"/>
          <w:szCs w:val="24"/>
          <w:lang w:eastAsia="en-GB"/>
        </w:rPr>
        <w:t>veicama</w:t>
      </w:r>
      <w:r w:rsidR="002B2AE9">
        <w:rPr>
          <w:rFonts w:eastAsia="Times New Roman" w:cs="Times New Roman"/>
          <w:szCs w:val="24"/>
          <w:lang w:eastAsia="en-GB"/>
        </w:rPr>
        <w:t xml:space="preserve"> klienta</w:t>
      </w:r>
      <w:r w:rsidR="002B2AE9" w:rsidRPr="00210E70">
        <w:rPr>
          <w:rFonts w:eastAsia="Times New Roman" w:cs="Times New Roman"/>
          <w:szCs w:val="24"/>
          <w:lang w:eastAsia="en-GB"/>
        </w:rPr>
        <w:t xml:space="preserve"> padziļināta izpēte</w:t>
      </w:r>
      <w:r>
        <w:rPr>
          <w:rFonts w:eastAsia="Times New Roman" w:cs="Times New Roman"/>
          <w:szCs w:val="24"/>
          <w:lang w:eastAsia="en-GB"/>
        </w:rPr>
        <w:t>;</w:t>
      </w:r>
    </w:p>
    <w:p w14:paraId="3ADAD4A7" w14:textId="18559D33" w:rsidR="00D96BE9" w:rsidRDefault="00CD44AA" w:rsidP="00D96BE9">
      <w:pPr>
        <w:pStyle w:val="ListParagraph"/>
        <w:shd w:val="clear" w:color="auto" w:fill="FFFFFF"/>
        <w:tabs>
          <w:tab w:val="left" w:pos="284"/>
          <w:tab w:val="left" w:pos="426"/>
        </w:tabs>
        <w:ind w:left="0"/>
        <w:jc w:val="both"/>
        <w:rPr>
          <w:rFonts w:eastAsia="Times New Roman" w:cs="Times New Roman"/>
          <w:szCs w:val="24"/>
          <w:lang w:eastAsia="en-GB"/>
        </w:rPr>
      </w:pPr>
      <w:r>
        <w:rPr>
          <w:rFonts w:eastAsia="Times New Roman" w:cs="Times New Roman"/>
          <w:szCs w:val="24"/>
          <w:lang w:eastAsia="en-GB"/>
        </w:rPr>
        <w:t>1.3.2.</w:t>
      </w:r>
      <w:r w:rsidR="002457A2">
        <w:rPr>
          <w:rFonts w:eastAsia="Times New Roman" w:cs="Times New Roman"/>
          <w:szCs w:val="24"/>
          <w:lang w:eastAsia="en-GB"/>
        </w:rPr>
        <w:t> </w:t>
      </w:r>
      <w:r w:rsidR="00D96BE9">
        <w:rPr>
          <w:rFonts w:eastAsia="Times New Roman" w:cs="Times New Roman"/>
          <w:szCs w:val="24"/>
          <w:lang w:eastAsia="en-GB"/>
        </w:rPr>
        <w:t>klienta padziļinātas izpētes minimālo apjomu;</w:t>
      </w:r>
    </w:p>
    <w:p w14:paraId="781CEC26" w14:textId="6B87FF2D" w:rsidR="00D96BE9" w:rsidRDefault="00CD44AA" w:rsidP="00D96BE9">
      <w:pPr>
        <w:pStyle w:val="ListParagraph"/>
        <w:shd w:val="clear" w:color="auto" w:fill="FFFFFF"/>
        <w:tabs>
          <w:tab w:val="left" w:pos="284"/>
          <w:tab w:val="left" w:pos="426"/>
        </w:tabs>
        <w:ind w:left="0"/>
        <w:jc w:val="both"/>
        <w:rPr>
          <w:rFonts w:eastAsia="Times New Roman" w:cs="Times New Roman"/>
          <w:szCs w:val="24"/>
          <w:lang w:eastAsia="en-GB"/>
        </w:rPr>
      </w:pPr>
      <w:r>
        <w:rPr>
          <w:rFonts w:eastAsia="Times New Roman" w:cs="Times New Roman"/>
          <w:szCs w:val="24"/>
          <w:lang w:eastAsia="en-GB"/>
        </w:rPr>
        <w:t>1.3.3</w:t>
      </w:r>
      <w:r w:rsidR="00D96BE9">
        <w:rPr>
          <w:rFonts w:eastAsia="Times New Roman" w:cs="Times New Roman"/>
          <w:szCs w:val="24"/>
          <w:lang w:eastAsia="en-GB"/>
        </w:rPr>
        <w:t>.</w:t>
      </w:r>
      <w:r w:rsidR="002457A2">
        <w:rPr>
          <w:rFonts w:eastAsia="Times New Roman" w:cs="Times New Roman"/>
          <w:szCs w:val="24"/>
          <w:lang w:eastAsia="en-GB"/>
        </w:rPr>
        <w:t> </w:t>
      </w:r>
      <w:r w:rsidR="00D96BE9" w:rsidRPr="000B5DF4">
        <w:rPr>
          <w:rFonts w:eastAsia="Times New Roman" w:cs="Times New Roman"/>
          <w:szCs w:val="24"/>
          <w:lang w:eastAsia="en-GB"/>
        </w:rPr>
        <w:t>minimālo pasākumu apjomu, kas veicams, lai noskaidrotu klienta patieso labuma guvēju un pārliecinātos, ka persona, kas norādīta kā patiesais labuma guvējs, ir klienta patiesais labuma guvējs;</w:t>
      </w:r>
    </w:p>
    <w:p w14:paraId="089C53B6" w14:textId="7497DB09" w:rsidR="00D96BE9" w:rsidRDefault="00CD44AA" w:rsidP="00D96BE9">
      <w:pPr>
        <w:pStyle w:val="ListParagraph"/>
        <w:shd w:val="clear" w:color="auto" w:fill="FFFFFF"/>
        <w:tabs>
          <w:tab w:val="left" w:pos="284"/>
          <w:tab w:val="left" w:pos="426"/>
        </w:tabs>
        <w:ind w:left="0"/>
        <w:jc w:val="both"/>
        <w:rPr>
          <w:rFonts w:eastAsia="Times New Roman" w:cs="Times New Roman"/>
          <w:szCs w:val="24"/>
          <w:lang w:eastAsia="en-GB"/>
        </w:rPr>
      </w:pPr>
      <w:r>
        <w:rPr>
          <w:rFonts w:eastAsia="Times New Roman" w:cs="Times New Roman"/>
          <w:szCs w:val="24"/>
          <w:lang w:eastAsia="en-GB"/>
        </w:rPr>
        <w:t>1.3.4.</w:t>
      </w:r>
      <w:r w:rsidR="002457A2">
        <w:rPr>
          <w:rFonts w:eastAsia="Times New Roman" w:cs="Times New Roman"/>
          <w:szCs w:val="24"/>
          <w:lang w:eastAsia="en-GB"/>
        </w:rPr>
        <w:t> </w:t>
      </w:r>
      <w:r w:rsidR="00D96BE9">
        <w:rPr>
          <w:rFonts w:eastAsia="Times New Roman" w:cs="Times New Roman"/>
          <w:szCs w:val="24"/>
          <w:lang w:eastAsia="en-GB"/>
        </w:rPr>
        <w:t>risk</w:t>
      </w:r>
      <w:r w:rsidR="00273A34">
        <w:rPr>
          <w:rFonts w:eastAsia="Times New Roman" w:cs="Times New Roman"/>
          <w:szCs w:val="24"/>
          <w:lang w:eastAsia="en-GB"/>
        </w:rPr>
        <w:t>a</w:t>
      </w:r>
      <w:r w:rsidR="00D96BE9">
        <w:rPr>
          <w:rFonts w:eastAsia="Times New Roman" w:cs="Times New Roman"/>
          <w:szCs w:val="24"/>
          <w:lang w:eastAsia="en-GB"/>
        </w:rPr>
        <w:t xml:space="preserve"> pārvaldības prasības </w:t>
      </w:r>
      <w:r w:rsidR="002B2AE9">
        <w:rPr>
          <w:rFonts w:eastAsia="Times New Roman" w:cs="Times New Roman"/>
          <w:szCs w:val="24"/>
          <w:lang w:eastAsia="en-GB"/>
        </w:rPr>
        <w:t xml:space="preserve">tām </w:t>
      </w:r>
      <w:r w:rsidR="00D96BE9">
        <w:rPr>
          <w:rFonts w:eastAsia="Times New Roman" w:cs="Times New Roman"/>
          <w:szCs w:val="24"/>
          <w:lang w:eastAsia="en-GB"/>
        </w:rPr>
        <w:t>klientu kategorijām, k</w:t>
      </w:r>
      <w:r w:rsidR="002B2AE9">
        <w:rPr>
          <w:rFonts w:eastAsia="Times New Roman" w:cs="Times New Roman"/>
          <w:szCs w:val="24"/>
          <w:lang w:eastAsia="en-GB"/>
        </w:rPr>
        <w:t>urā</w:t>
      </w:r>
      <w:r w:rsidR="00D96BE9">
        <w:rPr>
          <w:rFonts w:eastAsia="Times New Roman" w:cs="Times New Roman"/>
          <w:szCs w:val="24"/>
          <w:lang w:eastAsia="en-GB"/>
        </w:rPr>
        <w:t>m veicama klienta padziļināta izpēte;</w:t>
      </w:r>
    </w:p>
    <w:p w14:paraId="12FF0929" w14:textId="00BAD49F" w:rsidR="003E65BA" w:rsidRDefault="003E65BA" w:rsidP="00D96BE9">
      <w:pPr>
        <w:pStyle w:val="ListParagraph"/>
        <w:shd w:val="clear" w:color="auto" w:fill="FFFFFF"/>
        <w:tabs>
          <w:tab w:val="left" w:pos="284"/>
          <w:tab w:val="left" w:pos="426"/>
        </w:tabs>
        <w:ind w:left="0"/>
        <w:jc w:val="both"/>
        <w:rPr>
          <w:rFonts w:eastAsia="Times New Roman" w:cs="Times New Roman"/>
          <w:szCs w:val="24"/>
          <w:lang w:eastAsia="en-GB"/>
        </w:rPr>
      </w:pPr>
      <w:r>
        <w:rPr>
          <w:rFonts w:eastAsia="Times New Roman" w:cs="Times New Roman"/>
          <w:szCs w:val="24"/>
          <w:lang w:eastAsia="en-GB"/>
        </w:rPr>
        <w:t>1.3.5.</w:t>
      </w:r>
      <w:r w:rsidR="002457A2">
        <w:rPr>
          <w:rFonts w:eastAsia="Times New Roman" w:cs="Times New Roman"/>
          <w:szCs w:val="24"/>
          <w:lang w:eastAsia="en-GB"/>
        </w:rPr>
        <w:t> </w:t>
      </w:r>
      <w:r>
        <w:t>pastiprinātas uzraudzības prasības</w:t>
      </w:r>
      <w:r w:rsidR="0073767E">
        <w:t>;</w:t>
      </w:r>
    </w:p>
    <w:p w14:paraId="07A7DFD4" w14:textId="1A7B7E0D" w:rsidR="00020893" w:rsidRDefault="00020893" w:rsidP="00D96BE9">
      <w:pPr>
        <w:pStyle w:val="ListParagraph"/>
        <w:shd w:val="clear" w:color="auto" w:fill="FFFFFF"/>
        <w:tabs>
          <w:tab w:val="left" w:pos="284"/>
          <w:tab w:val="left" w:pos="426"/>
        </w:tabs>
        <w:ind w:left="0"/>
        <w:jc w:val="both"/>
        <w:rPr>
          <w:rFonts w:eastAsia="Times New Roman" w:cs="Times New Roman"/>
          <w:szCs w:val="24"/>
          <w:lang w:eastAsia="en-GB"/>
        </w:rPr>
      </w:pPr>
      <w:r>
        <w:rPr>
          <w:rFonts w:eastAsia="Times New Roman" w:cs="Times New Roman"/>
          <w:szCs w:val="24"/>
          <w:lang w:eastAsia="en-GB"/>
        </w:rPr>
        <w:lastRenderedPageBreak/>
        <w:t>1.4.</w:t>
      </w:r>
      <w:r w:rsidR="002457A2">
        <w:rPr>
          <w:rFonts w:eastAsia="Times New Roman" w:cs="Times New Roman"/>
          <w:szCs w:val="24"/>
          <w:lang w:eastAsia="en-GB"/>
        </w:rPr>
        <w:t> </w:t>
      </w:r>
      <w:r w:rsidR="002D5DB9">
        <w:rPr>
          <w:rFonts w:eastAsia="Times New Roman" w:cs="Times New Roman"/>
          <w:szCs w:val="24"/>
          <w:lang w:eastAsia="en-GB"/>
        </w:rPr>
        <w:t>respondenta</w:t>
      </w:r>
      <w:r w:rsidR="00FD7444">
        <w:rPr>
          <w:bCs/>
        </w:rPr>
        <w:t xml:space="preserve"> </w:t>
      </w:r>
      <w:r w:rsidR="009A60AB">
        <w:rPr>
          <w:rFonts w:eastAsia="Times New Roman" w:cs="Times New Roman"/>
          <w:szCs w:val="24"/>
          <w:lang w:eastAsia="en-GB"/>
        </w:rPr>
        <w:t>(klienta, kas ir kredītiestāde vai finanšu iestāde</w:t>
      </w:r>
      <w:r w:rsidR="001353A3">
        <w:rPr>
          <w:rFonts w:eastAsia="Times New Roman" w:cs="Times New Roman"/>
          <w:szCs w:val="24"/>
          <w:lang w:eastAsia="en-GB"/>
        </w:rPr>
        <w:t>,</w:t>
      </w:r>
      <w:r w:rsidR="00A92544">
        <w:rPr>
          <w:rFonts w:eastAsia="Times New Roman" w:cs="Times New Roman"/>
          <w:szCs w:val="24"/>
          <w:lang w:eastAsia="en-GB"/>
        </w:rPr>
        <w:t xml:space="preserve"> ar kuru Novēršanas likuma izpratnē tiek nodibinātas un uzturētas koresponde</w:t>
      </w:r>
      <w:r w:rsidR="000E0C5C">
        <w:rPr>
          <w:rFonts w:eastAsia="Times New Roman" w:cs="Times New Roman"/>
          <w:szCs w:val="24"/>
          <w:lang w:eastAsia="en-GB"/>
        </w:rPr>
        <w:t>n</w:t>
      </w:r>
      <w:r w:rsidR="00A92544">
        <w:rPr>
          <w:rFonts w:eastAsia="Times New Roman" w:cs="Times New Roman"/>
          <w:szCs w:val="24"/>
          <w:lang w:eastAsia="en-GB"/>
        </w:rPr>
        <w:t>tattiecības</w:t>
      </w:r>
      <w:r w:rsidR="009A60AB">
        <w:rPr>
          <w:rFonts w:eastAsia="Times New Roman" w:cs="Times New Roman"/>
          <w:szCs w:val="24"/>
          <w:lang w:eastAsia="en-GB"/>
        </w:rPr>
        <w:t>)</w:t>
      </w:r>
      <w:r w:rsidR="00FD7444">
        <w:rPr>
          <w:bCs/>
        </w:rPr>
        <w:t xml:space="preserve"> padziļināt</w:t>
      </w:r>
      <w:r w:rsidR="009A60AB">
        <w:rPr>
          <w:bCs/>
        </w:rPr>
        <w:t>a</w:t>
      </w:r>
      <w:r w:rsidR="00FD7444">
        <w:rPr>
          <w:bCs/>
        </w:rPr>
        <w:t xml:space="preserve">s </w:t>
      </w:r>
      <w:r w:rsidR="00FD7444" w:rsidRPr="00A7160D">
        <w:t xml:space="preserve">izpētes </w:t>
      </w:r>
      <w:r w:rsidR="00F91EDA">
        <w:t xml:space="preserve">un </w:t>
      </w:r>
      <w:r w:rsidR="00F91EDA" w:rsidRPr="00A7160D">
        <w:t xml:space="preserve">darījumu uzraudzības </w:t>
      </w:r>
      <w:r w:rsidR="00FD7444">
        <w:t>prasības korespondentattiecību ietvaros</w:t>
      </w:r>
      <w:r>
        <w:rPr>
          <w:rFonts w:eastAsia="Times New Roman" w:cs="Times New Roman"/>
          <w:szCs w:val="24"/>
          <w:lang w:eastAsia="en-GB"/>
        </w:rPr>
        <w:t>;</w:t>
      </w:r>
    </w:p>
    <w:p w14:paraId="5C2D1143" w14:textId="3BE7B441" w:rsidR="00CD44AA" w:rsidRPr="007E6A58" w:rsidRDefault="00B858DB" w:rsidP="00CD44AA">
      <w:pPr>
        <w:pStyle w:val="ListParagraph"/>
        <w:shd w:val="clear" w:color="auto" w:fill="FFFFFF"/>
        <w:tabs>
          <w:tab w:val="left" w:pos="284"/>
          <w:tab w:val="left" w:pos="426"/>
        </w:tabs>
        <w:ind w:left="0"/>
        <w:jc w:val="both"/>
        <w:rPr>
          <w:rFonts w:eastAsia="Times New Roman" w:cs="Times New Roman"/>
          <w:szCs w:val="24"/>
          <w:lang w:eastAsia="en-GB"/>
        </w:rPr>
      </w:pPr>
      <w:r>
        <w:rPr>
          <w:rFonts w:eastAsia="Times New Roman" w:cs="Times New Roman"/>
          <w:szCs w:val="24"/>
          <w:lang w:eastAsia="en-GB"/>
        </w:rPr>
        <w:t>1.</w:t>
      </w:r>
      <w:r w:rsidR="003E65BA">
        <w:rPr>
          <w:rFonts w:eastAsia="Times New Roman" w:cs="Times New Roman"/>
          <w:szCs w:val="24"/>
          <w:lang w:eastAsia="en-GB"/>
        </w:rPr>
        <w:t>5</w:t>
      </w:r>
      <w:r>
        <w:rPr>
          <w:rFonts w:eastAsia="Times New Roman" w:cs="Times New Roman"/>
          <w:szCs w:val="24"/>
          <w:lang w:eastAsia="en-GB"/>
        </w:rPr>
        <w:t>.</w:t>
      </w:r>
      <w:r w:rsidR="002457A2">
        <w:rPr>
          <w:rFonts w:eastAsia="Times New Roman" w:cs="Times New Roman"/>
          <w:szCs w:val="24"/>
          <w:lang w:eastAsia="en-GB"/>
        </w:rPr>
        <w:t> </w:t>
      </w:r>
      <w:r w:rsidR="00CD44AA">
        <w:rPr>
          <w:rFonts w:eastAsia="Times New Roman" w:cs="Times New Roman"/>
          <w:szCs w:val="24"/>
          <w:lang w:eastAsia="en-GB"/>
        </w:rPr>
        <w:t xml:space="preserve">attiecībā uz informācijas tehnoloģiju </w:t>
      </w:r>
      <w:r w:rsidR="002E6808">
        <w:rPr>
          <w:rFonts w:eastAsia="Times New Roman" w:cs="Times New Roman"/>
          <w:szCs w:val="24"/>
          <w:lang w:eastAsia="en-GB"/>
        </w:rPr>
        <w:t xml:space="preserve">risinājumu </w:t>
      </w:r>
      <w:r w:rsidR="00CD44AA">
        <w:rPr>
          <w:rFonts w:eastAsia="Times New Roman" w:cs="Times New Roman"/>
          <w:szCs w:val="24"/>
          <w:lang w:eastAsia="en-GB"/>
        </w:rPr>
        <w:t>nodrošināšanu, paredzot</w:t>
      </w:r>
      <w:r w:rsidR="00B41F9B">
        <w:rPr>
          <w:rFonts w:eastAsia="Times New Roman" w:cs="Times New Roman"/>
          <w:szCs w:val="24"/>
          <w:lang w:eastAsia="en-GB"/>
        </w:rPr>
        <w:t xml:space="preserve"> prasības</w:t>
      </w:r>
      <w:r w:rsidR="000E0C5C">
        <w:rPr>
          <w:rFonts w:eastAsia="Times New Roman" w:cs="Times New Roman"/>
          <w:szCs w:val="24"/>
          <w:lang w:eastAsia="en-GB"/>
        </w:rPr>
        <w:t xml:space="preserve"> </w:t>
      </w:r>
      <w:r w:rsidR="00CD44AA" w:rsidRPr="007E6A58">
        <w:rPr>
          <w:rFonts w:eastAsia="Times New Roman" w:cs="Times New Roman"/>
          <w:szCs w:val="24"/>
          <w:lang w:eastAsia="en-GB"/>
        </w:rPr>
        <w:t xml:space="preserve">informācijas tehnoloģiju </w:t>
      </w:r>
      <w:r w:rsidR="002E6808" w:rsidRPr="007E6A58">
        <w:rPr>
          <w:rFonts w:eastAsia="Times New Roman" w:cs="Times New Roman"/>
          <w:szCs w:val="24"/>
          <w:lang w:eastAsia="en-GB"/>
        </w:rPr>
        <w:t xml:space="preserve">risinājumu </w:t>
      </w:r>
      <w:r w:rsidR="00CD44AA" w:rsidRPr="007E6A58">
        <w:rPr>
          <w:rFonts w:eastAsia="Times New Roman" w:cs="Times New Roman"/>
          <w:szCs w:val="24"/>
          <w:lang w:eastAsia="en-GB"/>
        </w:rPr>
        <w:t>nodrošināšanai risk</w:t>
      </w:r>
      <w:r w:rsidR="002E6808" w:rsidRPr="007E6A58">
        <w:rPr>
          <w:rFonts w:eastAsia="Times New Roman" w:cs="Times New Roman"/>
          <w:szCs w:val="24"/>
          <w:lang w:eastAsia="en-GB"/>
        </w:rPr>
        <w:t>a</w:t>
      </w:r>
      <w:r w:rsidR="009A60AB">
        <w:rPr>
          <w:rFonts w:eastAsia="Times New Roman" w:cs="Times New Roman"/>
          <w:szCs w:val="24"/>
          <w:lang w:eastAsia="en-GB"/>
        </w:rPr>
        <w:t xml:space="preserve"> un sankciju riska</w:t>
      </w:r>
      <w:r w:rsidR="00CD44AA" w:rsidRPr="007E6A58">
        <w:rPr>
          <w:rFonts w:eastAsia="Times New Roman" w:cs="Times New Roman"/>
          <w:szCs w:val="24"/>
          <w:lang w:eastAsia="en-GB"/>
        </w:rPr>
        <w:t xml:space="preserve"> pārvaldības jomā</w:t>
      </w:r>
      <w:r w:rsidR="000F5258">
        <w:rPr>
          <w:rFonts w:eastAsia="Times New Roman" w:cs="Times New Roman"/>
          <w:szCs w:val="24"/>
          <w:lang w:eastAsia="en-GB"/>
        </w:rPr>
        <w:t>.</w:t>
      </w:r>
    </w:p>
    <w:p w14:paraId="668A93ED" w14:textId="1D871CB3" w:rsidR="002F3B80" w:rsidRDefault="00060B21" w:rsidP="00406D1B">
      <w:pPr>
        <w:pStyle w:val="NApunkts1"/>
        <w:numPr>
          <w:ilvl w:val="0"/>
          <w:numId w:val="0"/>
        </w:numPr>
      </w:pPr>
      <w:r>
        <w:t>2</w:t>
      </w:r>
      <w:r w:rsidR="00406D1B">
        <w:t xml:space="preserve">. </w:t>
      </w:r>
      <w:r w:rsidR="00B84931" w:rsidRPr="002F3B80">
        <w:t>Noteikumos</w:t>
      </w:r>
      <w:r w:rsidR="00123001" w:rsidRPr="002F3B80">
        <w:t xml:space="preserve"> lietoti šādi termini:</w:t>
      </w:r>
    </w:p>
    <w:p w14:paraId="29AD2CD7" w14:textId="42FAF3C6" w:rsidR="002F3B80" w:rsidRPr="00406D1B" w:rsidRDefault="00060B21" w:rsidP="00406D1B">
      <w:pPr>
        <w:pStyle w:val="ListParagraph"/>
        <w:shd w:val="clear" w:color="auto" w:fill="FFFFFF"/>
        <w:tabs>
          <w:tab w:val="left" w:pos="284"/>
          <w:tab w:val="left" w:pos="426"/>
        </w:tabs>
        <w:ind w:left="0"/>
        <w:jc w:val="both"/>
        <w:rPr>
          <w:rFonts w:eastAsia="Times New Roman" w:cs="Times New Roman"/>
          <w:szCs w:val="24"/>
          <w:lang w:eastAsia="en-GB"/>
        </w:rPr>
      </w:pPr>
      <w:r>
        <w:rPr>
          <w:rFonts w:eastAsia="Times New Roman" w:cs="Times New Roman"/>
          <w:szCs w:val="24"/>
          <w:lang w:eastAsia="en-GB"/>
        </w:rPr>
        <w:t>2</w:t>
      </w:r>
      <w:r w:rsidR="00BB192D">
        <w:rPr>
          <w:rFonts w:eastAsia="Times New Roman" w:cs="Times New Roman"/>
          <w:szCs w:val="24"/>
          <w:lang w:eastAsia="en-GB"/>
        </w:rPr>
        <w:t>.1</w:t>
      </w:r>
      <w:r w:rsidR="002F3B80" w:rsidRPr="00406D1B">
        <w:rPr>
          <w:rFonts w:eastAsia="Times New Roman" w:cs="Times New Roman"/>
          <w:szCs w:val="24"/>
          <w:lang w:eastAsia="en-GB"/>
        </w:rPr>
        <w:t>.</w:t>
      </w:r>
      <w:r w:rsidR="002457A2">
        <w:rPr>
          <w:rFonts w:eastAsia="Times New Roman" w:cs="Times New Roman"/>
          <w:szCs w:val="24"/>
          <w:lang w:eastAsia="en-GB"/>
        </w:rPr>
        <w:t> </w:t>
      </w:r>
      <w:r w:rsidR="002F3B80" w:rsidRPr="00406D1B">
        <w:rPr>
          <w:rFonts w:eastAsia="Times New Roman" w:cs="Times New Roman"/>
          <w:szCs w:val="24"/>
          <w:lang w:eastAsia="en-GB"/>
        </w:rPr>
        <w:t>riska profils</w:t>
      </w:r>
      <w:r w:rsidR="003331BA">
        <w:rPr>
          <w:rFonts w:eastAsia="Times New Roman" w:cs="Times New Roman"/>
          <w:szCs w:val="24"/>
          <w:lang w:eastAsia="en-GB"/>
        </w:rPr>
        <w:t> </w:t>
      </w:r>
      <w:r w:rsidR="002F3B80" w:rsidRPr="00406D1B">
        <w:rPr>
          <w:rFonts w:eastAsia="Times New Roman" w:cs="Times New Roman"/>
          <w:szCs w:val="24"/>
          <w:lang w:eastAsia="en-GB"/>
        </w:rPr>
        <w:t>– klientam piemītošais kopējais risks, ko veido klientam piemītošo risku paaugstinoš</w:t>
      </w:r>
      <w:r w:rsidR="00E24E35">
        <w:rPr>
          <w:rFonts w:eastAsia="Times New Roman" w:cs="Times New Roman"/>
          <w:szCs w:val="24"/>
          <w:lang w:eastAsia="en-GB"/>
        </w:rPr>
        <w:t>u</w:t>
      </w:r>
      <w:r w:rsidR="002F3B80" w:rsidRPr="00406D1B">
        <w:rPr>
          <w:rFonts w:eastAsia="Times New Roman" w:cs="Times New Roman"/>
          <w:szCs w:val="24"/>
          <w:lang w:eastAsia="en-GB"/>
        </w:rPr>
        <w:t xml:space="preserve"> faktoru un risku pazeminoš</w:t>
      </w:r>
      <w:r w:rsidR="00E24E35">
        <w:rPr>
          <w:rFonts w:eastAsia="Times New Roman" w:cs="Times New Roman"/>
          <w:szCs w:val="24"/>
          <w:lang w:eastAsia="en-GB"/>
        </w:rPr>
        <w:t>u</w:t>
      </w:r>
      <w:r w:rsidR="002F3B80" w:rsidRPr="00406D1B">
        <w:rPr>
          <w:rFonts w:eastAsia="Times New Roman" w:cs="Times New Roman"/>
          <w:szCs w:val="24"/>
          <w:lang w:eastAsia="en-GB"/>
        </w:rPr>
        <w:t xml:space="preserve"> faktoru kopums;</w:t>
      </w:r>
    </w:p>
    <w:p w14:paraId="0D3CE01F" w14:textId="5869FA16" w:rsidR="002F3B80" w:rsidRPr="00406D1B" w:rsidRDefault="00060B21" w:rsidP="00406D1B">
      <w:pPr>
        <w:pStyle w:val="ListParagraph"/>
        <w:shd w:val="clear" w:color="auto" w:fill="FFFFFF"/>
        <w:tabs>
          <w:tab w:val="left" w:pos="284"/>
          <w:tab w:val="left" w:pos="426"/>
        </w:tabs>
        <w:ind w:left="0"/>
        <w:jc w:val="both"/>
        <w:rPr>
          <w:rFonts w:eastAsia="Times New Roman" w:cs="Times New Roman"/>
          <w:szCs w:val="24"/>
          <w:lang w:eastAsia="en-GB"/>
        </w:rPr>
      </w:pPr>
      <w:r>
        <w:rPr>
          <w:rFonts w:eastAsia="Times New Roman" w:cs="Times New Roman"/>
          <w:szCs w:val="24"/>
          <w:lang w:eastAsia="en-GB"/>
        </w:rPr>
        <w:t>2</w:t>
      </w:r>
      <w:r w:rsidR="00F30394">
        <w:rPr>
          <w:rFonts w:eastAsia="Times New Roman" w:cs="Times New Roman"/>
          <w:szCs w:val="24"/>
          <w:lang w:eastAsia="en-GB"/>
        </w:rPr>
        <w:t>.2</w:t>
      </w:r>
      <w:r w:rsidR="002F3B80" w:rsidRPr="00406D1B">
        <w:rPr>
          <w:rFonts w:eastAsia="Times New Roman" w:cs="Times New Roman"/>
          <w:szCs w:val="24"/>
          <w:lang w:eastAsia="en-GB"/>
        </w:rPr>
        <w:t>.</w:t>
      </w:r>
      <w:r w:rsidR="002457A2">
        <w:rPr>
          <w:rFonts w:eastAsia="Times New Roman" w:cs="Times New Roman"/>
          <w:szCs w:val="24"/>
          <w:lang w:eastAsia="en-GB"/>
        </w:rPr>
        <w:t> </w:t>
      </w:r>
      <w:r w:rsidR="002F3B80" w:rsidRPr="00406D1B">
        <w:rPr>
          <w:rFonts w:eastAsia="Times New Roman" w:cs="Times New Roman"/>
          <w:szCs w:val="24"/>
          <w:lang w:eastAsia="en-GB"/>
        </w:rPr>
        <w:t>klienta riska skaitliskā novērtējuma sistēma</w:t>
      </w:r>
      <w:r w:rsidR="003331BA">
        <w:rPr>
          <w:rFonts w:eastAsia="Times New Roman" w:cs="Times New Roman"/>
          <w:szCs w:val="24"/>
          <w:lang w:eastAsia="en-GB"/>
        </w:rPr>
        <w:t> </w:t>
      </w:r>
      <w:r w:rsidR="002F3B80" w:rsidRPr="00406D1B">
        <w:rPr>
          <w:rFonts w:eastAsia="Times New Roman" w:cs="Times New Roman"/>
          <w:szCs w:val="24"/>
          <w:lang w:eastAsia="en-GB"/>
        </w:rPr>
        <w:t xml:space="preserve">– sistēma, </w:t>
      </w:r>
      <w:r w:rsidR="002B2AE9">
        <w:rPr>
          <w:rFonts w:eastAsia="Times New Roman" w:cs="Times New Roman"/>
          <w:szCs w:val="24"/>
          <w:lang w:eastAsia="en-GB"/>
        </w:rPr>
        <w:t>kurā</w:t>
      </w:r>
      <w:r w:rsidR="00100087">
        <w:rPr>
          <w:rFonts w:eastAsia="Times New Roman" w:cs="Times New Roman"/>
          <w:szCs w:val="24"/>
          <w:lang w:eastAsia="en-GB"/>
        </w:rPr>
        <w:t>,</w:t>
      </w:r>
      <w:r w:rsidR="002F3B80" w:rsidRPr="00406D1B">
        <w:rPr>
          <w:rFonts w:eastAsia="Times New Roman" w:cs="Times New Roman"/>
          <w:szCs w:val="24"/>
          <w:lang w:eastAsia="en-GB"/>
        </w:rPr>
        <w:t xml:space="preserve"> izmantojot uz risk</w:t>
      </w:r>
      <w:r w:rsidR="00E761A1">
        <w:rPr>
          <w:rFonts w:eastAsia="Times New Roman" w:cs="Times New Roman"/>
          <w:szCs w:val="24"/>
          <w:lang w:eastAsia="en-GB"/>
        </w:rPr>
        <w:t>a</w:t>
      </w:r>
      <w:r w:rsidR="002F3B80" w:rsidRPr="00406D1B">
        <w:rPr>
          <w:rFonts w:eastAsia="Times New Roman" w:cs="Times New Roman"/>
          <w:szCs w:val="24"/>
          <w:lang w:eastAsia="en-GB"/>
        </w:rPr>
        <w:t xml:space="preserve"> </w:t>
      </w:r>
      <w:r w:rsidR="00962DED">
        <w:rPr>
          <w:rFonts w:eastAsia="Times New Roman" w:cs="Times New Roman"/>
          <w:szCs w:val="24"/>
          <w:lang w:eastAsia="en-GB"/>
        </w:rPr>
        <w:t>no</w:t>
      </w:r>
      <w:r w:rsidR="002F3B80" w:rsidRPr="00406D1B">
        <w:rPr>
          <w:rFonts w:eastAsia="Times New Roman" w:cs="Times New Roman"/>
          <w:szCs w:val="24"/>
          <w:lang w:eastAsia="en-GB"/>
        </w:rPr>
        <w:t>vērtē</w:t>
      </w:r>
      <w:r w:rsidR="00B46199">
        <w:rPr>
          <w:rFonts w:eastAsia="Times New Roman" w:cs="Times New Roman"/>
          <w:szCs w:val="24"/>
          <w:lang w:eastAsia="en-GB"/>
        </w:rPr>
        <w:t xml:space="preserve">jumu </w:t>
      </w:r>
      <w:r w:rsidR="002F3B80" w:rsidRPr="00406D1B">
        <w:rPr>
          <w:rFonts w:eastAsia="Times New Roman" w:cs="Times New Roman"/>
          <w:szCs w:val="24"/>
          <w:lang w:eastAsia="en-GB"/>
        </w:rPr>
        <w:t>balstītu pieeju atspoguļo</w:t>
      </w:r>
      <w:r w:rsidR="00E761A1">
        <w:rPr>
          <w:rFonts w:eastAsia="Times New Roman" w:cs="Times New Roman"/>
          <w:szCs w:val="24"/>
          <w:lang w:eastAsia="en-GB"/>
        </w:rPr>
        <w:t>ts</w:t>
      </w:r>
      <w:r w:rsidR="002F3B80" w:rsidRPr="00406D1B">
        <w:rPr>
          <w:rFonts w:eastAsia="Times New Roman" w:cs="Times New Roman"/>
          <w:szCs w:val="24"/>
          <w:lang w:eastAsia="en-GB"/>
        </w:rPr>
        <w:t xml:space="preserve"> ar darījuma attiecībām </w:t>
      </w:r>
      <w:r w:rsidR="00115CEE">
        <w:rPr>
          <w:rFonts w:eastAsia="Times New Roman" w:cs="Times New Roman"/>
          <w:szCs w:val="24"/>
          <w:lang w:eastAsia="en-GB"/>
        </w:rPr>
        <w:t xml:space="preserve">ar klientu </w:t>
      </w:r>
      <w:r w:rsidR="002F3B80" w:rsidRPr="00406D1B">
        <w:rPr>
          <w:rFonts w:eastAsia="Times New Roman" w:cs="Times New Roman"/>
          <w:szCs w:val="24"/>
          <w:lang w:eastAsia="en-GB"/>
        </w:rPr>
        <w:t>saistīt</w:t>
      </w:r>
      <w:r w:rsidR="00E761A1">
        <w:rPr>
          <w:rFonts w:eastAsia="Times New Roman" w:cs="Times New Roman"/>
          <w:szCs w:val="24"/>
          <w:lang w:eastAsia="en-GB"/>
        </w:rPr>
        <w:t>ais</w:t>
      </w:r>
      <w:r w:rsidR="002F3B80" w:rsidRPr="00406D1B">
        <w:rPr>
          <w:rFonts w:eastAsia="Times New Roman" w:cs="Times New Roman"/>
          <w:szCs w:val="24"/>
          <w:lang w:eastAsia="en-GB"/>
        </w:rPr>
        <w:t xml:space="preserve"> </w:t>
      </w:r>
      <w:r w:rsidR="00115CEE">
        <w:rPr>
          <w:rFonts w:eastAsia="Times New Roman" w:cs="Times New Roman"/>
          <w:szCs w:val="24"/>
          <w:lang w:eastAsia="en-GB"/>
        </w:rPr>
        <w:t xml:space="preserve">klienta </w:t>
      </w:r>
      <w:r w:rsidR="002F3B80" w:rsidRPr="00406D1B">
        <w:rPr>
          <w:rFonts w:eastAsia="Times New Roman" w:cs="Times New Roman"/>
          <w:szCs w:val="24"/>
          <w:lang w:eastAsia="en-GB"/>
        </w:rPr>
        <w:t>risk</w:t>
      </w:r>
      <w:r w:rsidR="00E761A1">
        <w:rPr>
          <w:rFonts w:eastAsia="Times New Roman" w:cs="Times New Roman"/>
          <w:szCs w:val="24"/>
          <w:lang w:eastAsia="en-GB"/>
        </w:rPr>
        <w:t>s</w:t>
      </w:r>
      <w:r w:rsidR="002F3B80" w:rsidRPr="00406D1B">
        <w:rPr>
          <w:rFonts w:eastAsia="Times New Roman" w:cs="Times New Roman"/>
          <w:szCs w:val="24"/>
          <w:lang w:eastAsia="en-GB"/>
        </w:rPr>
        <w:t xml:space="preserve"> skaitliskā izteiksmē;</w:t>
      </w:r>
    </w:p>
    <w:p w14:paraId="736EBDD4" w14:textId="7E99AAF7" w:rsidR="002F3B80" w:rsidRPr="00406D1B" w:rsidRDefault="00060B21" w:rsidP="00406D1B">
      <w:pPr>
        <w:pStyle w:val="ListParagraph"/>
        <w:shd w:val="clear" w:color="auto" w:fill="FFFFFF"/>
        <w:tabs>
          <w:tab w:val="left" w:pos="284"/>
          <w:tab w:val="left" w:pos="426"/>
        </w:tabs>
        <w:ind w:left="0"/>
        <w:jc w:val="both"/>
        <w:rPr>
          <w:rFonts w:eastAsia="Times New Roman" w:cs="Times New Roman"/>
          <w:szCs w:val="24"/>
          <w:lang w:eastAsia="en-GB"/>
        </w:rPr>
      </w:pPr>
      <w:r>
        <w:rPr>
          <w:rFonts w:eastAsia="Times New Roman" w:cs="Times New Roman"/>
          <w:szCs w:val="24"/>
          <w:lang w:eastAsia="en-GB"/>
        </w:rPr>
        <w:t>2</w:t>
      </w:r>
      <w:r w:rsidR="00F30394">
        <w:rPr>
          <w:rFonts w:eastAsia="Times New Roman" w:cs="Times New Roman"/>
          <w:szCs w:val="24"/>
          <w:lang w:eastAsia="en-GB"/>
        </w:rPr>
        <w:t>.3</w:t>
      </w:r>
      <w:r w:rsidR="003331BA">
        <w:rPr>
          <w:rFonts w:eastAsia="Times New Roman" w:cs="Times New Roman"/>
          <w:szCs w:val="24"/>
          <w:lang w:eastAsia="en-GB"/>
        </w:rPr>
        <w:t>.</w:t>
      </w:r>
      <w:r w:rsidR="002457A2">
        <w:rPr>
          <w:rFonts w:eastAsia="Times New Roman" w:cs="Times New Roman"/>
          <w:szCs w:val="24"/>
          <w:lang w:eastAsia="en-GB"/>
        </w:rPr>
        <w:t> </w:t>
      </w:r>
      <w:r w:rsidR="002F3B80" w:rsidRPr="00406D1B">
        <w:rPr>
          <w:rFonts w:eastAsia="Times New Roman" w:cs="Times New Roman"/>
          <w:szCs w:val="24"/>
          <w:lang w:eastAsia="en-GB"/>
        </w:rPr>
        <w:t>klienta riska skaitliskais novērtējums</w:t>
      </w:r>
      <w:r w:rsidR="003331BA">
        <w:rPr>
          <w:rFonts w:eastAsia="Times New Roman" w:cs="Times New Roman"/>
          <w:szCs w:val="24"/>
          <w:lang w:eastAsia="en-GB"/>
        </w:rPr>
        <w:t> </w:t>
      </w:r>
      <w:r w:rsidR="002F3B80" w:rsidRPr="00406D1B">
        <w:rPr>
          <w:rFonts w:eastAsia="Times New Roman" w:cs="Times New Roman"/>
          <w:szCs w:val="24"/>
          <w:lang w:eastAsia="en-GB"/>
        </w:rPr>
        <w:t>– atsevišķam klientam un tā izmantotajiem pakalpojumiem piemītošā kopējā risk</w:t>
      </w:r>
      <w:r w:rsidR="002E6808">
        <w:rPr>
          <w:rFonts w:eastAsia="Times New Roman" w:cs="Times New Roman"/>
          <w:szCs w:val="24"/>
          <w:lang w:eastAsia="en-GB"/>
        </w:rPr>
        <w:t>a</w:t>
      </w:r>
      <w:r w:rsidR="002F3B80" w:rsidRPr="00406D1B">
        <w:rPr>
          <w:rFonts w:eastAsia="Times New Roman" w:cs="Times New Roman"/>
          <w:szCs w:val="24"/>
          <w:lang w:eastAsia="en-GB"/>
        </w:rPr>
        <w:t xml:space="preserve"> līmeņa novērtējums skaitliskā izteiksmē, kas iegūts, pamatojoties uz sadarbībai ar klientu piemītošo risk</w:t>
      </w:r>
      <w:r w:rsidR="00B46199">
        <w:rPr>
          <w:rFonts w:eastAsia="Times New Roman" w:cs="Times New Roman"/>
          <w:szCs w:val="24"/>
          <w:lang w:eastAsia="en-GB"/>
        </w:rPr>
        <w:t>u</w:t>
      </w:r>
      <w:r w:rsidR="002F3B80" w:rsidRPr="00406D1B">
        <w:rPr>
          <w:rFonts w:eastAsia="Times New Roman" w:cs="Times New Roman"/>
          <w:szCs w:val="24"/>
          <w:lang w:eastAsia="en-GB"/>
        </w:rPr>
        <w:t xml:space="preserve"> (klient</w:t>
      </w:r>
      <w:r w:rsidR="000D2D59">
        <w:rPr>
          <w:rFonts w:eastAsia="Times New Roman" w:cs="Times New Roman"/>
          <w:szCs w:val="24"/>
          <w:lang w:eastAsia="en-GB"/>
        </w:rPr>
        <w:t>a risks</w:t>
      </w:r>
      <w:r w:rsidR="002F3B80" w:rsidRPr="00406D1B">
        <w:rPr>
          <w:rFonts w:eastAsia="Times New Roman" w:cs="Times New Roman"/>
          <w:szCs w:val="24"/>
          <w:lang w:eastAsia="en-GB"/>
        </w:rPr>
        <w:t xml:space="preserve">, </w:t>
      </w:r>
      <w:r w:rsidR="000D2D59">
        <w:rPr>
          <w:rFonts w:eastAsia="Times New Roman" w:cs="Times New Roman"/>
          <w:szCs w:val="24"/>
          <w:lang w:eastAsia="en-GB"/>
        </w:rPr>
        <w:t xml:space="preserve">valsts un </w:t>
      </w:r>
      <w:r w:rsidR="002F3B80" w:rsidRPr="00406D1B">
        <w:rPr>
          <w:rFonts w:eastAsia="Times New Roman" w:cs="Times New Roman"/>
          <w:szCs w:val="24"/>
          <w:lang w:eastAsia="en-GB"/>
        </w:rPr>
        <w:t>ģeogrāfi</w:t>
      </w:r>
      <w:r w:rsidR="00100087">
        <w:rPr>
          <w:rFonts w:eastAsia="Times New Roman" w:cs="Times New Roman"/>
          <w:szCs w:val="24"/>
          <w:lang w:eastAsia="en-GB"/>
        </w:rPr>
        <w:t>skais</w:t>
      </w:r>
      <w:r w:rsidR="000D2D59">
        <w:rPr>
          <w:rFonts w:eastAsia="Times New Roman" w:cs="Times New Roman"/>
          <w:szCs w:val="24"/>
          <w:lang w:eastAsia="en-GB"/>
        </w:rPr>
        <w:t xml:space="preserve"> risks</w:t>
      </w:r>
      <w:r w:rsidR="002F3B80" w:rsidRPr="00406D1B">
        <w:rPr>
          <w:rFonts w:eastAsia="Times New Roman" w:cs="Times New Roman"/>
          <w:szCs w:val="24"/>
          <w:lang w:eastAsia="en-GB"/>
        </w:rPr>
        <w:t xml:space="preserve">, </w:t>
      </w:r>
      <w:r w:rsidR="00100087" w:rsidRPr="000D2D59">
        <w:rPr>
          <w:rFonts w:eastAsia="Times New Roman" w:cs="Times New Roman"/>
          <w:szCs w:val="24"/>
          <w:lang w:eastAsia="en-GB"/>
        </w:rPr>
        <w:t>klienta izmantoto pakalpojumu un produktu risk</w:t>
      </w:r>
      <w:r w:rsidR="00100087">
        <w:rPr>
          <w:rFonts w:eastAsia="Times New Roman" w:cs="Times New Roman"/>
          <w:szCs w:val="24"/>
          <w:lang w:eastAsia="en-GB"/>
        </w:rPr>
        <w:t>s</w:t>
      </w:r>
      <w:r w:rsidR="00100087" w:rsidRPr="00406D1B">
        <w:rPr>
          <w:rFonts w:eastAsia="Times New Roman" w:cs="Times New Roman"/>
          <w:szCs w:val="24"/>
          <w:lang w:eastAsia="en-GB"/>
        </w:rPr>
        <w:t xml:space="preserve"> </w:t>
      </w:r>
      <w:r w:rsidR="00100087">
        <w:rPr>
          <w:rFonts w:eastAsia="Times New Roman" w:cs="Times New Roman"/>
          <w:szCs w:val="24"/>
          <w:lang w:eastAsia="en-GB"/>
        </w:rPr>
        <w:t xml:space="preserve">un </w:t>
      </w:r>
      <w:r w:rsidR="002F3B80" w:rsidRPr="00406D1B">
        <w:rPr>
          <w:rFonts w:eastAsia="Times New Roman" w:cs="Times New Roman"/>
          <w:szCs w:val="24"/>
          <w:lang w:eastAsia="en-GB"/>
        </w:rPr>
        <w:t>pakalpojum</w:t>
      </w:r>
      <w:r w:rsidR="0078371D">
        <w:rPr>
          <w:rFonts w:eastAsia="Times New Roman" w:cs="Times New Roman"/>
          <w:szCs w:val="24"/>
          <w:lang w:eastAsia="en-GB"/>
        </w:rPr>
        <w:t>u</w:t>
      </w:r>
      <w:r w:rsidR="002F3B80" w:rsidRPr="00406D1B">
        <w:rPr>
          <w:rFonts w:eastAsia="Times New Roman" w:cs="Times New Roman"/>
          <w:szCs w:val="24"/>
          <w:lang w:eastAsia="en-GB"/>
        </w:rPr>
        <w:t xml:space="preserve"> un produktu piegādes kanāl</w:t>
      </w:r>
      <w:r w:rsidR="000D2D59">
        <w:rPr>
          <w:rFonts w:eastAsia="Times New Roman" w:cs="Times New Roman"/>
          <w:szCs w:val="24"/>
          <w:lang w:eastAsia="en-GB"/>
        </w:rPr>
        <w:t>u risks)</w:t>
      </w:r>
      <w:r w:rsidR="002F3B80" w:rsidRPr="00406D1B">
        <w:rPr>
          <w:rFonts w:eastAsia="Times New Roman" w:cs="Times New Roman"/>
          <w:szCs w:val="24"/>
          <w:lang w:eastAsia="en-GB"/>
        </w:rPr>
        <w:t xml:space="preserve"> </w:t>
      </w:r>
      <w:r w:rsidR="00B46199">
        <w:rPr>
          <w:rFonts w:eastAsia="Times New Roman" w:cs="Times New Roman"/>
          <w:szCs w:val="24"/>
          <w:lang w:eastAsia="en-GB"/>
        </w:rPr>
        <w:t xml:space="preserve">faktoru </w:t>
      </w:r>
      <w:r w:rsidR="002F3B80" w:rsidRPr="00406D1B">
        <w:rPr>
          <w:rFonts w:eastAsia="Times New Roman" w:cs="Times New Roman"/>
          <w:szCs w:val="24"/>
          <w:lang w:eastAsia="en-GB"/>
        </w:rPr>
        <w:t xml:space="preserve">kopas </w:t>
      </w:r>
      <w:proofErr w:type="spellStart"/>
      <w:r w:rsidR="002F3B80" w:rsidRPr="00406D1B">
        <w:rPr>
          <w:rFonts w:eastAsia="Times New Roman" w:cs="Times New Roman"/>
          <w:szCs w:val="24"/>
          <w:lang w:eastAsia="en-GB"/>
        </w:rPr>
        <w:t>izvērtējumu</w:t>
      </w:r>
      <w:proofErr w:type="spellEnd"/>
      <w:r w:rsidR="003801CD">
        <w:rPr>
          <w:rFonts w:eastAsia="Times New Roman" w:cs="Times New Roman"/>
          <w:szCs w:val="24"/>
          <w:lang w:eastAsia="en-GB"/>
        </w:rPr>
        <w:t>.</w:t>
      </w:r>
    </w:p>
    <w:p w14:paraId="6E5EC197" w14:textId="36EBB243" w:rsidR="002F3B80" w:rsidRPr="00406D1B" w:rsidRDefault="002F3B80" w:rsidP="00F30394">
      <w:pPr>
        <w:pStyle w:val="ListParagraph"/>
        <w:shd w:val="clear" w:color="auto" w:fill="FFFFFF"/>
        <w:tabs>
          <w:tab w:val="left" w:pos="284"/>
          <w:tab w:val="left" w:pos="426"/>
        </w:tabs>
        <w:ind w:left="0"/>
        <w:jc w:val="both"/>
        <w:rPr>
          <w:rFonts w:eastAsia="Times New Roman" w:cs="Times New Roman"/>
          <w:szCs w:val="24"/>
          <w:lang w:eastAsia="en-GB"/>
        </w:rPr>
      </w:pPr>
    </w:p>
    <w:p w14:paraId="31469F92" w14:textId="702C750A" w:rsidR="00060B21" w:rsidRPr="00314BC5" w:rsidRDefault="00E32622" w:rsidP="00060B21">
      <w:pPr>
        <w:pStyle w:val="ListParagraph"/>
        <w:shd w:val="clear" w:color="auto" w:fill="FFFFFF"/>
        <w:tabs>
          <w:tab w:val="left" w:pos="284"/>
          <w:tab w:val="left" w:pos="426"/>
        </w:tabs>
        <w:ind w:left="0"/>
        <w:jc w:val="both"/>
        <w:rPr>
          <w:rFonts w:eastAsia="Times New Roman" w:cs="Times New Roman"/>
          <w:szCs w:val="24"/>
          <w:lang w:eastAsia="en-GB"/>
        </w:rPr>
      </w:pPr>
      <w:r>
        <w:rPr>
          <w:rFonts w:eastAsia="Times New Roman" w:cs="Times New Roman"/>
          <w:szCs w:val="24"/>
          <w:lang w:eastAsia="en-GB"/>
        </w:rPr>
        <w:t>3</w:t>
      </w:r>
      <w:r w:rsidR="00065BEE">
        <w:rPr>
          <w:rFonts w:eastAsia="Times New Roman" w:cs="Times New Roman"/>
          <w:szCs w:val="24"/>
          <w:lang w:eastAsia="en-GB"/>
        </w:rPr>
        <w:t>.</w:t>
      </w:r>
      <w:r w:rsidR="002457A2">
        <w:rPr>
          <w:rFonts w:eastAsia="Times New Roman" w:cs="Times New Roman"/>
          <w:szCs w:val="24"/>
          <w:lang w:eastAsia="en-GB"/>
        </w:rPr>
        <w:t> </w:t>
      </w:r>
      <w:r w:rsidR="00060B21" w:rsidRPr="00314BC5">
        <w:rPr>
          <w:rFonts w:eastAsia="Times New Roman" w:cs="Times New Roman"/>
          <w:szCs w:val="24"/>
          <w:lang w:eastAsia="en-GB"/>
        </w:rPr>
        <w:t>Ja iestāde, ņemot vērā tās darbības modeli un sniegto pakalpojumu specifiku</w:t>
      </w:r>
      <w:r w:rsidR="00962DED">
        <w:rPr>
          <w:rFonts w:eastAsia="Times New Roman" w:cs="Times New Roman"/>
          <w:szCs w:val="24"/>
          <w:lang w:eastAsia="en-GB"/>
        </w:rPr>
        <w:t xml:space="preserve"> un</w:t>
      </w:r>
      <w:r w:rsidR="00060B21" w:rsidRPr="00314BC5">
        <w:rPr>
          <w:rFonts w:eastAsia="Times New Roman" w:cs="Times New Roman"/>
          <w:szCs w:val="24"/>
          <w:lang w:eastAsia="en-GB"/>
        </w:rPr>
        <w:t xml:space="preserve"> </w:t>
      </w:r>
      <w:r w:rsidR="00BB7E41">
        <w:rPr>
          <w:rFonts w:eastAsia="Times New Roman" w:cs="Times New Roman"/>
          <w:szCs w:val="24"/>
          <w:lang w:eastAsia="en-GB"/>
        </w:rPr>
        <w:t xml:space="preserve">pamatojoties uz iestādes riska </w:t>
      </w:r>
      <w:r w:rsidR="003326CF">
        <w:rPr>
          <w:rFonts w:eastAsia="Times New Roman" w:cs="Times New Roman"/>
          <w:szCs w:val="24"/>
          <w:lang w:eastAsia="en-GB"/>
        </w:rPr>
        <w:t>no</w:t>
      </w:r>
      <w:r w:rsidR="00BB7E41">
        <w:rPr>
          <w:rFonts w:eastAsia="Times New Roman" w:cs="Times New Roman"/>
          <w:szCs w:val="24"/>
          <w:lang w:eastAsia="en-GB"/>
        </w:rPr>
        <w:t xml:space="preserve">vērtējumu, </w:t>
      </w:r>
      <w:r w:rsidR="002E6808" w:rsidRPr="00314BC5">
        <w:rPr>
          <w:rFonts w:eastAsia="Times New Roman" w:cs="Times New Roman"/>
          <w:szCs w:val="24"/>
          <w:lang w:eastAsia="en-GB"/>
        </w:rPr>
        <w:t xml:space="preserve">nepiemēro </w:t>
      </w:r>
      <w:r w:rsidR="00962DED">
        <w:rPr>
          <w:rFonts w:eastAsia="Times New Roman" w:cs="Times New Roman"/>
          <w:szCs w:val="24"/>
          <w:lang w:eastAsia="en-GB"/>
        </w:rPr>
        <w:t xml:space="preserve">kādu no </w:t>
      </w:r>
      <w:r w:rsidR="002E6808">
        <w:rPr>
          <w:rFonts w:eastAsia="Times New Roman" w:cs="Times New Roman"/>
          <w:szCs w:val="24"/>
          <w:lang w:eastAsia="en-GB"/>
        </w:rPr>
        <w:t>šo n</w:t>
      </w:r>
      <w:r w:rsidR="00060B21" w:rsidRPr="00314BC5">
        <w:rPr>
          <w:rFonts w:eastAsia="Times New Roman" w:cs="Times New Roman"/>
          <w:szCs w:val="24"/>
          <w:lang w:eastAsia="en-GB"/>
        </w:rPr>
        <w:t>oteikumu prasīb</w:t>
      </w:r>
      <w:r w:rsidR="00962DED">
        <w:rPr>
          <w:rFonts w:eastAsia="Times New Roman" w:cs="Times New Roman"/>
          <w:szCs w:val="24"/>
          <w:lang w:eastAsia="en-GB"/>
        </w:rPr>
        <w:t>ām</w:t>
      </w:r>
      <w:r w:rsidR="00060B21" w:rsidRPr="00314BC5">
        <w:rPr>
          <w:rFonts w:eastAsia="Times New Roman" w:cs="Times New Roman"/>
          <w:szCs w:val="24"/>
          <w:lang w:eastAsia="en-GB"/>
        </w:rPr>
        <w:t>, tā dokumentē iemeslu</w:t>
      </w:r>
      <w:r w:rsidR="00060B21">
        <w:rPr>
          <w:rFonts w:eastAsia="Times New Roman" w:cs="Times New Roman"/>
          <w:szCs w:val="24"/>
          <w:lang w:eastAsia="en-GB"/>
        </w:rPr>
        <w:t>.</w:t>
      </w:r>
    </w:p>
    <w:p w14:paraId="343ED6C6" w14:textId="77777777" w:rsidR="00065BEE" w:rsidRDefault="00065BEE" w:rsidP="00065BEE">
      <w:pPr>
        <w:pStyle w:val="ListParagraph"/>
        <w:shd w:val="clear" w:color="auto" w:fill="FFFFFF"/>
        <w:tabs>
          <w:tab w:val="left" w:pos="284"/>
          <w:tab w:val="left" w:pos="426"/>
        </w:tabs>
        <w:spacing w:before="240"/>
        <w:ind w:left="0"/>
        <w:jc w:val="both"/>
        <w:rPr>
          <w:rFonts w:eastAsia="Times New Roman" w:cs="Times New Roman"/>
          <w:szCs w:val="24"/>
          <w:lang w:eastAsia="en-GB"/>
        </w:rPr>
      </w:pPr>
    </w:p>
    <w:p w14:paraId="69C2462A" w14:textId="2F96D157" w:rsidR="00065BEE" w:rsidRPr="00314BC5" w:rsidRDefault="00E32622" w:rsidP="00065BEE">
      <w:pPr>
        <w:pStyle w:val="ListParagraph"/>
        <w:shd w:val="clear" w:color="auto" w:fill="FFFFFF"/>
        <w:tabs>
          <w:tab w:val="left" w:pos="284"/>
          <w:tab w:val="left" w:pos="426"/>
        </w:tabs>
        <w:spacing w:before="240"/>
        <w:ind w:left="0"/>
        <w:jc w:val="both"/>
        <w:rPr>
          <w:rFonts w:eastAsia="Times New Roman" w:cs="Times New Roman"/>
          <w:szCs w:val="24"/>
          <w:lang w:eastAsia="en-GB"/>
        </w:rPr>
      </w:pPr>
      <w:r>
        <w:rPr>
          <w:rFonts w:eastAsia="Times New Roman" w:cs="Times New Roman"/>
          <w:szCs w:val="24"/>
          <w:lang w:eastAsia="en-GB"/>
        </w:rPr>
        <w:t>4</w:t>
      </w:r>
      <w:r w:rsidR="00065BEE">
        <w:rPr>
          <w:rFonts w:eastAsia="Times New Roman" w:cs="Times New Roman"/>
          <w:szCs w:val="24"/>
          <w:lang w:eastAsia="en-GB"/>
        </w:rPr>
        <w:t>.</w:t>
      </w:r>
      <w:r w:rsidR="002457A2">
        <w:rPr>
          <w:rFonts w:eastAsia="Times New Roman" w:cs="Times New Roman"/>
          <w:szCs w:val="24"/>
          <w:lang w:eastAsia="en-GB"/>
        </w:rPr>
        <w:t> </w:t>
      </w:r>
      <w:r w:rsidR="00065BEE" w:rsidRPr="00314BC5">
        <w:rPr>
          <w:rFonts w:eastAsia="Times New Roman" w:cs="Times New Roman"/>
          <w:szCs w:val="24"/>
          <w:lang w:eastAsia="en-GB"/>
        </w:rPr>
        <w:t xml:space="preserve">Iestāde </w:t>
      </w:r>
      <w:r w:rsidR="002E6808">
        <w:rPr>
          <w:rFonts w:eastAsia="Times New Roman" w:cs="Times New Roman"/>
          <w:szCs w:val="24"/>
          <w:lang w:eastAsia="en-GB"/>
        </w:rPr>
        <w:t xml:space="preserve">šo </w:t>
      </w:r>
      <w:r w:rsidR="005419BD">
        <w:rPr>
          <w:rFonts w:eastAsia="Times New Roman" w:cs="Times New Roman"/>
          <w:szCs w:val="24"/>
          <w:lang w:eastAsia="en-GB"/>
        </w:rPr>
        <w:t>noteikum</w:t>
      </w:r>
      <w:r w:rsidR="00060B21">
        <w:rPr>
          <w:rFonts w:eastAsia="Times New Roman" w:cs="Times New Roman"/>
          <w:szCs w:val="24"/>
          <w:lang w:eastAsia="en-GB"/>
        </w:rPr>
        <w:t>u</w:t>
      </w:r>
      <w:r w:rsidR="005419BD">
        <w:rPr>
          <w:rFonts w:eastAsia="Times New Roman" w:cs="Times New Roman"/>
          <w:szCs w:val="24"/>
          <w:lang w:eastAsia="en-GB"/>
        </w:rPr>
        <w:t xml:space="preserve"> </w:t>
      </w:r>
      <w:r w:rsidR="00065BEE" w:rsidRPr="00314BC5">
        <w:rPr>
          <w:rFonts w:eastAsia="Times New Roman" w:cs="Times New Roman"/>
          <w:szCs w:val="24"/>
          <w:lang w:eastAsia="en-GB"/>
        </w:rPr>
        <w:t xml:space="preserve">prasības </w:t>
      </w:r>
      <w:r w:rsidR="00962DED" w:rsidRPr="00314BC5">
        <w:rPr>
          <w:rFonts w:eastAsia="Times New Roman" w:cs="Times New Roman"/>
          <w:szCs w:val="24"/>
          <w:lang w:eastAsia="en-GB"/>
        </w:rPr>
        <w:t>detalizēt</w:t>
      </w:r>
      <w:r w:rsidR="00962DED">
        <w:rPr>
          <w:rFonts w:eastAsia="Times New Roman" w:cs="Times New Roman"/>
          <w:szCs w:val="24"/>
          <w:lang w:eastAsia="en-GB"/>
        </w:rPr>
        <w:t xml:space="preserve">i </w:t>
      </w:r>
      <w:r w:rsidR="00A55830">
        <w:rPr>
          <w:rFonts w:eastAsia="Times New Roman" w:cs="Times New Roman"/>
          <w:szCs w:val="24"/>
          <w:lang w:eastAsia="en-GB"/>
        </w:rPr>
        <w:t>ietver</w:t>
      </w:r>
      <w:r w:rsidR="00065BEE" w:rsidRPr="00314BC5">
        <w:rPr>
          <w:rFonts w:eastAsia="Times New Roman" w:cs="Times New Roman"/>
          <w:szCs w:val="24"/>
          <w:lang w:eastAsia="en-GB"/>
        </w:rPr>
        <w:t xml:space="preserve"> </w:t>
      </w:r>
      <w:r w:rsidR="00BB7E41">
        <w:rPr>
          <w:rFonts w:eastAsia="Times New Roman" w:cs="Times New Roman"/>
          <w:szCs w:val="24"/>
          <w:lang w:eastAsia="en-GB"/>
        </w:rPr>
        <w:t>iekšējos normatīvajos aktos</w:t>
      </w:r>
      <w:r w:rsidR="00065BEE" w:rsidRPr="00314BC5">
        <w:rPr>
          <w:rFonts w:eastAsia="Times New Roman" w:cs="Times New Roman"/>
          <w:szCs w:val="24"/>
          <w:lang w:eastAsia="en-GB"/>
        </w:rPr>
        <w:t xml:space="preserve">, </w:t>
      </w:r>
      <w:r w:rsidR="00FF2FE6">
        <w:rPr>
          <w:rFonts w:eastAsia="Times New Roman" w:cs="Times New Roman"/>
          <w:szCs w:val="24"/>
          <w:lang w:eastAsia="en-GB"/>
        </w:rPr>
        <w:t>pamatojoties</w:t>
      </w:r>
      <w:r w:rsidR="00FF2FE6" w:rsidRPr="00314BC5">
        <w:rPr>
          <w:rFonts w:eastAsia="Times New Roman" w:cs="Times New Roman"/>
          <w:szCs w:val="24"/>
          <w:lang w:eastAsia="en-GB"/>
        </w:rPr>
        <w:t xml:space="preserve"> </w:t>
      </w:r>
      <w:r w:rsidR="00065BEE" w:rsidRPr="00314BC5">
        <w:rPr>
          <w:rFonts w:eastAsia="Times New Roman" w:cs="Times New Roman"/>
          <w:szCs w:val="24"/>
          <w:lang w:eastAsia="en-GB"/>
        </w:rPr>
        <w:t>uz iestādes risk</w:t>
      </w:r>
      <w:r w:rsidR="002E6808">
        <w:rPr>
          <w:rFonts w:eastAsia="Times New Roman" w:cs="Times New Roman"/>
          <w:szCs w:val="24"/>
          <w:lang w:eastAsia="en-GB"/>
        </w:rPr>
        <w:t>a</w:t>
      </w:r>
      <w:r w:rsidR="00065BEE" w:rsidRPr="00314BC5">
        <w:rPr>
          <w:rFonts w:eastAsia="Times New Roman" w:cs="Times New Roman"/>
          <w:szCs w:val="24"/>
          <w:lang w:eastAsia="en-GB"/>
        </w:rPr>
        <w:t xml:space="preserve"> </w:t>
      </w:r>
      <w:r w:rsidR="000B499E">
        <w:rPr>
          <w:rFonts w:eastAsia="Times New Roman" w:cs="Times New Roman"/>
          <w:szCs w:val="24"/>
          <w:lang w:eastAsia="en-GB"/>
        </w:rPr>
        <w:t>no</w:t>
      </w:r>
      <w:r w:rsidR="00065BEE" w:rsidRPr="00314BC5">
        <w:rPr>
          <w:rFonts w:eastAsia="Times New Roman" w:cs="Times New Roman"/>
          <w:szCs w:val="24"/>
          <w:lang w:eastAsia="en-GB"/>
        </w:rPr>
        <w:t>vērtējumu, tai skaitā riska</w:t>
      </w:r>
      <w:r w:rsidR="00B46199">
        <w:rPr>
          <w:rFonts w:eastAsia="Times New Roman" w:cs="Times New Roman"/>
          <w:szCs w:val="24"/>
          <w:lang w:eastAsia="en-GB"/>
        </w:rPr>
        <w:t xml:space="preserve"> </w:t>
      </w:r>
      <w:r w:rsidR="00065BEE" w:rsidRPr="00314BC5">
        <w:rPr>
          <w:rFonts w:eastAsia="Times New Roman" w:cs="Times New Roman"/>
          <w:szCs w:val="24"/>
          <w:lang w:eastAsia="en-GB"/>
        </w:rPr>
        <w:t xml:space="preserve">ekspozīciju, kuru </w:t>
      </w:r>
      <w:r w:rsidR="00E825B3">
        <w:rPr>
          <w:rFonts w:eastAsia="Times New Roman" w:cs="Times New Roman"/>
          <w:szCs w:val="24"/>
          <w:lang w:eastAsia="en-GB"/>
        </w:rPr>
        <w:t xml:space="preserve">iestāde </w:t>
      </w:r>
      <w:r w:rsidR="00065BEE" w:rsidRPr="00314BC5">
        <w:rPr>
          <w:rFonts w:eastAsia="Times New Roman" w:cs="Times New Roman"/>
          <w:szCs w:val="24"/>
          <w:lang w:eastAsia="en-GB"/>
        </w:rPr>
        <w:t>uzskata par iespējamu uzņemties. Iestādes pienākums ir dokumentēt</w:t>
      </w:r>
      <w:r w:rsidR="00E825B3">
        <w:rPr>
          <w:rFonts w:eastAsia="Times New Roman" w:cs="Times New Roman"/>
          <w:szCs w:val="24"/>
          <w:lang w:eastAsia="en-GB"/>
        </w:rPr>
        <w:t xml:space="preserve"> </w:t>
      </w:r>
      <w:r w:rsidR="008966F1">
        <w:rPr>
          <w:rFonts w:eastAsia="Times New Roman" w:cs="Times New Roman"/>
          <w:szCs w:val="24"/>
          <w:lang w:eastAsia="en-GB"/>
        </w:rPr>
        <w:t xml:space="preserve">pamatojumu tam, ka </w:t>
      </w:r>
      <w:r w:rsidR="00065BEE" w:rsidRPr="00314BC5">
        <w:rPr>
          <w:rFonts w:eastAsia="Times New Roman" w:cs="Times New Roman"/>
          <w:szCs w:val="24"/>
          <w:lang w:eastAsia="en-GB"/>
        </w:rPr>
        <w:t>veikt</w:t>
      </w:r>
      <w:r w:rsidR="008966F1">
        <w:rPr>
          <w:rFonts w:eastAsia="Times New Roman" w:cs="Times New Roman"/>
          <w:szCs w:val="24"/>
          <w:lang w:eastAsia="en-GB"/>
        </w:rPr>
        <w:t>ie</w:t>
      </w:r>
      <w:r w:rsidR="00065BEE" w:rsidRPr="00314BC5">
        <w:rPr>
          <w:rFonts w:eastAsia="Times New Roman" w:cs="Times New Roman"/>
          <w:szCs w:val="24"/>
          <w:lang w:eastAsia="en-GB"/>
        </w:rPr>
        <w:t xml:space="preserve"> klient</w:t>
      </w:r>
      <w:r w:rsidR="00E825B3">
        <w:rPr>
          <w:rFonts w:eastAsia="Times New Roman" w:cs="Times New Roman"/>
          <w:szCs w:val="24"/>
          <w:lang w:eastAsia="en-GB"/>
        </w:rPr>
        <w:t>a</w:t>
      </w:r>
      <w:r w:rsidR="00065BEE" w:rsidRPr="00314BC5">
        <w:rPr>
          <w:rFonts w:eastAsia="Times New Roman" w:cs="Times New Roman"/>
          <w:szCs w:val="24"/>
          <w:lang w:eastAsia="en-GB"/>
        </w:rPr>
        <w:t xml:space="preserve"> izpētes pasākum</w:t>
      </w:r>
      <w:r w:rsidR="008966F1">
        <w:rPr>
          <w:rFonts w:eastAsia="Times New Roman" w:cs="Times New Roman"/>
          <w:szCs w:val="24"/>
          <w:lang w:eastAsia="en-GB"/>
        </w:rPr>
        <w:t>i</w:t>
      </w:r>
      <w:r w:rsidR="00065BEE" w:rsidRPr="00314BC5">
        <w:rPr>
          <w:rFonts w:eastAsia="Times New Roman" w:cs="Times New Roman"/>
          <w:szCs w:val="24"/>
          <w:lang w:eastAsia="en-GB"/>
        </w:rPr>
        <w:t xml:space="preserve"> atbilst</w:t>
      </w:r>
      <w:r w:rsidR="004E60FC">
        <w:rPr>
          <w:rFonts w:eastAsia="Times New Roman" w:cs="Times New Roman"/>
          <w:szCs w:val="24"/>
          <w:lang w:eastAsia="en-GB"/>
        </w:rPr>
        <w:t xml:space="preserve"> </w:t>
      </w:r>
      <w:r w:rsidR="00065BEE" w:rsidRPr="00314BC5">
        <w:rPr>
          <w:rFonts w:eastAsia="Times New Roman" w:cs="Times New Roman"/>
          <w:szCs w:val="24"/>
          <w:lang w:eastAsia="en-GB"/>
        </w:rPr>
        <w:t>sadarbībai ar klient</w:t>
      </w:r>
      <w:r w:rsidR="00E825B3">
        <w:rPr>
          <w:rFonts w:eastAsia="Times New Roman" w:cs="Times New Roman"/>
          <w:szCs w:val="24"/>
          <w:lang w:eastAsia="en-GB"/>
        </w:rPr>
        <w:t>u</w:t>
      </w:r>
      <w:r w:rsidR="00065BEE" w:rsidRPr="00314BC5">
        <w:rPr>
          <w:rFonts w:eastAsia="Times New Roman" w:cs="Times New Roman"/>
          <w:szCs w:val="24"/>
          <w:lang w:eastAsia="en-GB"/>
        </w:rPr>
        <w:t xml:space="preserve"> piemītošajiem riskiem.</w:t>
      </w:r>
    </w:p>
    <w:p w14:paraId="1380A856" w14:textId="77777777" w:rsidR="00030726" w:rsidRDefault="00030726" w:rsidP="00857E76">
      <w:pPr>
        <w:pStyle w:val="NAnodala"/>
      </w:pPr>
    </w:p>
    <w:p w14:paraId="208A68A1" w14:textId="75E617F4" w:rsidR="00693E32" w:rsidRDefault="00406D1B" w:rsidP="00857E76">
      <w:pPr>
        <w:pStyle w:val="NAnodala"/>
      </w:pPr>
      <w:r>
        <w:t>2.</w:t>
      </w:r>
      <w:r w:rsidRPr="00406D1B">
        <w:t xml:space="preserve"> </w:t>
      </w:r>
      <w:r w:rsidR="004A4BDE" w:rsidRPr="00406D1B">
        <w:t>Klienta</w:t>
      </w:r>
      <w:r w:rsidR="00FF2FE6">
        <w:t xml:space="preserve"> </w:t>
      </w:r>
      <w:r w:rsidR="004A4BDE" w:rsidRPr="00406D1B">
        <w:t xml:space="preserve">riska </w:t>
      </w:r>
      <w:r w:rsidR="00083080">
        <w:t xml:space="preserve">noteikšanas prasības </w:t>
      </w:r>
    </w:p>
    <w:p w14:paraId="51823632" w14:textId="6E0CB36D" w:rsidR="00083080" w:rsidRDefault="00083080" w:rsidP="00693E32">
      <w:pPr>
        <w:pStyle w:val="NAapaksnodala"/>
        <w:numPr>
          <w:ilvl w:val="0"/>
          <w:numId w:val="0"/>
        </w:numPr>
        <w:rPr>
          <w:bCs/>
        </w:rPr>
      </w:pPr>
      <w:r>
        <w:rPr>
          <w:bCs/>
        </w:rPr>
        <w:t xml:space="preserve">2.1. </w:t>
      </w:r>
      <w:r w:rsidR="00C026C2">
        <w:rPr>
          <w:bCs/>
        </w:rPr>
        <w:t>K</w:t>
      </w:r>
      <w:r>
        <w:rPr>
          <w:bCs/>
        </w:rPr>
        <w:t>lienta riska noteikšana</w:t>
      </w:r>
    </w:p>
    <w:p w14:paraId="38C9B970" w14:textId="50C1C861" w:rsidR="00C026C2" w:rsidRDefault="00FF2FE6" w:rsidP="00BC149E">
      <w:pPr>
        <w:pStyle w:val="NAapaksnodala"/>
        <w:numPr>
          <w:ilvl w:val="0"/>
          <w:numId w:val="0"/>
        </w:numPr>
        <w:jc w:val="both"/>
        <w:rPr>
          <w:b w:val="0"/>
          <w:lang w:eastAsia="en-GB"/>
        </w:rPr>
      </w:pPr>
      <w:r>
        <w:rPr>
          <w:b w:val="0"/>
          <w:lang w:eastAsia="en-GB"/>
        </w:rPr>
        <w:t>5</w:t>
      </w:r>
      <w:r w:rsidR="00C026C2" w:rsidRPr="00C026C2">
        <w:rPr>
          <w:b w:val="0"/>
          <w:lang w:eastAsia="en-GB"/>
        </w:rPr>
        <w:t>.</w:t>
      </w:r>
      <w:r w:rsidR="002457A2">
        <w:rPr>
          <w:b w:val="0"/>
          <w:lang w:eastAsia="en-GB"/>
        </w:rPr>
        <w:t> </w:t>
      </w:r>
      <w:r w:rsidR="00C026C2">
        <w:rPr>
          <w:b w:val="0"/>
          <w:lang w:eastAsia="en-GB"/>
        </w:rPr>
        <w:t xml:space="preserve">Lai </w:t>
      </w:r>
      <w:r w:rsidR="00F74F08">
        <w:rPr>
          <w:b w:val="0"/>
          <w:lang w:eastAsia="en-GB"/>
        </w:rPr>
        <w:t>noteiktu</w:t>
      </w:r>
      <w:r w:rsidR="00C026C2">
        <w:rPr>
          <w:b w:val="0"/>
          <w:lang w:eastAsia="en-GB"/>
        </w:rPr>
        <w:t xml:space="preserve"> klienta risku, iestāde </w:t>
      </w:r>
      <w:r w:rsidR="00C026C2" w:rsidRPr="00C026C2">
        <w:rPr>
          <w:b w:val="0"/>
          <w:lang w:eastAsia="en-GB"/>
        </w:rPr>
        <w:t>izveido klienta riska skaitliskā novērtējuma sistēmu vai</w:t>
      </w:r>
      <w:r w:rsidR="00C026C2">
        <w:rPr>
          <w:b w:val="0"/>
          <w:lang w:eastAsia="en-GB"/>
        </w:rPr>
        <w:t>,</w:t>
      </w:r>
      <w:r w:rsidR="00C026C2" w:rsidRPr="00C026C2">
        <w:rPr>
          <w:b w:val="0"/>
          <w:lang w:eastAsia="en-GB"/>
        </w:rPr>
        <w:t xml:space="preserve"> ja tas atbilst iestādes darbības modelim, </w:t>
      </w:r>
      <w:r w:rsidR="000371B8">
        <w:rPr>
          <w:b w:val="0"/>
          <w:lang w:eastAsia="en-GB"/>
        </w:rPr>
        <w:t>iekšējos normatīvajos aktos</w:t>
      </w:r>
      <w:r w:rsidR="00C026C2" w:rsidRPr="00C026C2">
        <w:rPr>
          <w:b w:val="0"/>
          <w:lang w:eastAsia="en-GB"/>
        </w:rPr>
        <w:t xml:space="preserve"> </w:t>
      </w:r>
      <w:r w:rsidR="006C59BC">
        <w:rPr>
          <w:b w:val="0"/>
          <w:lang w:eastAsia="en-GB"/>
        </w:rPr>
        <w:t xml:space="preserve">nosaka </w:t>
      </w:r>
      <w:r w:rsidR="00C026C2" w:rsidRPr="00C026C2">
        <w:rPr>
          <w:b w:val="0"/>
          <w:lang w:eastAsia="en-GB"/>
        </w:rPr>
        <w:t>risku paaugstinoš</w:t>
      </w:r>
      <w:r w:rsidR="00E24E35">
        <w:rPr>
          <w:b w:val="0"/>
          <w:lang w:eastAsia="en-GB"/>
        </w:rPr>
        <w:t>u</w:t>
      </w:r>
      <w:r w:rsidR="00C026C2" w:rsidRPr="00C026C2">
        <w:rPr>
          <w:b w:val="0"/>
          <w:lang w:eastAsia="en-GB"/>
        </w:rPr>
        <w:t>s faktorus</w:t>
      </w:r>
      <w:r w:rsidR="00AA0D56">
        <w:rPr>
          <w:b w:val="0"/>
          <w:lang w:eastAsia="en-GB"/>
        </w:rPr>
        <w:t>.</w:t>
      </w:r>
      <w:r w:rsidR="00C026C2" w:rsidRPr="00C026C2">
        <w:rPr>
          <w:b w:val="0"/>
          <w:lang w:eastAsia="en-GB"/>
        </w:rPr>
        <w:t xml:space="preserve"> </w:t>
      </w:r>
      <w:r w:rsidR="0099386E">
        <w:rPr>
          <w:b w:val="0"/>
          <w:lang w:eastAsia="en-GB"/>
        </w:rPr>
        <w:t>I</w:t>
      </w:r>
      <w:r w:rsidR="00C026C2" w:rsidRPr="00C026C2">
        <w:rPr>
          <w:b w:val="0"/>
          <w:lang w:eastAsia="en-GB"/>
        </w:rPr>
        <w:t xml:space="preserve">estāde var </w:t>
      </w:r>
      <w:r w:rsidR="00100087">
        <w:rPr>
          <w:b w:val="0"/>
          <w:lang w:eastAsia="en-GB"/>
        </w:rPr>
        <w:t xml:space="preserve">noteikt </w:t>
      </w:r>
      <w:r w:rsidR="0099386E">
        <w:rPr>
          <w:b w:val="0"/>
          <w:lang w:eastAsia="en-GB"/>
        </w:rPr>
        <w:t>g</w:t>
      </w:r>
      <w:r w:rsidR="0099386E" w:rsidRPr="00C026C2">
        <w:rPr>
          <w:b w:val="0"/>
          <w:lang w:eastAsia="en-GB"/>
        </w:rPr>
        <w:t>adījuma rakstura darījum</w:t>
      </w:r>
      <w:r w:rsidR="0099386E">
        <w:rPr>
          <w:b w:val="0"/>
          <w:lang w:eastAsia="en-GB"/>
        </w:rPr>
        <w:t>u</w:t>
      </w:r>
      <w:r w:rsidR="0099386E" w:rsidRPr="00C026C2">
        <w:rPr>
          <w:b w:val="0"/>
          <w:lang w:eastAsia="en-GB"/>
        </w:rPr>
        <w:t xml:space="preserve"> </w:t>
      </w:r>
      <w:r w:rsidR="00C026C2" w:rsidRPr="00C026C2">
        <w:rPr>
          <w:b w:val="0"/>
          <w:lang w:eastAsia="en-GB"/>
        </w:rPr>
        <w:t>riska</w:t>
      </w:r>
      <w:r w:rsidR="007E6A58">
        <w:rPr>
          <w:b w:val="0"/>
          <w:lang w:eastAsia="en-GB"/>
        </w:rPr>
        <w:t xml:space="preserve"> </w:t>
      </w:r>
      <w:r w:rsidR="00C026C2" w:rsidRPr="00C026C2">
        <w:rPr>
          <w:b w:val="0"/>
          <w:lang w:eastAsia="en-GB"/>
        </w:rPr>
        <w:t>faktorus, neveicot klienta riska skaitlisko novērtējumu.</w:t>
      </w:r>
    </w:p>
    <w:p w14:paraId="580FF8BE" w14:textId="2639DB8D" w:rsidR="00AA0D56" w:rsidRPr="004A4BDE" w:rsidRDefault="00AA0D56" w:rsidP="00C563A6">
      <w:pPr>
        <w:pStyle w:val="NApunkts1"/>
        <w:numPr>
          <w:ilvl w:val="0"/>
          <w:numId w:val="0"/>
        </w:numPr>
        <w:shd w:val="clear" w:color="auto" w:fill="FFFFFF"/>
        <w:spacing w:before="0" w:line="293" w:lineRule="atLeast"/>
      </w:pPr>
      <w:r>
        <w:t>6</w:t>
      </w:r>
      <w:r w:rsidRPr="00406D1B">
        <w:t>.</w:t>
      </w:r>
      <w:r w:rsidR="002457A2">
        <w:t> </w:t>
      </w:r>
      <w:r w:rsidRPr="00406D1B">
        <w:t>Izstrādājot klienta riska skaitliskā novērtējuma sistēmu</w:t>
      </w:r>
      <w:r w:rsidR="00CD44AA">
        <w:t xml:space="preserve"> vai</w:t>
      </w:r>
      <w:r>
        <w:t xml:space="preserve"> nosakot risku paaugstinoš</w:t>
      </w:r>
      <w:r w:rsidR="00E24E35">
        <w:t>u</w:t>
      </w:r>
      <w:r>
        <w:t>s faktorus</w:t>
      </w:r>
      <w:r w:rsidR="00CD44AA">
        <w:t xml:space="preserve"> gadījumos, kad </w:t>
      </w:r>
      <w:r w:rsidR="00F7448B">
        <w:t xml:space="preserve">atbilstoši iestādes darbības modelim netiek izveidota </w:t>
      </w:r>
      <w:r w:rsidR="00CD44AA">
        <w:t>klienta riska skaitliskā novērtējuma sistēma</w:t>
      </w:r>
      <w:r w:rsidR="00F7448B">
        <w:t>,</w:t>
      </w:r>
      <w:r w:rsidR="00CD44AA">
        <w:t xml:space="preserve"> kā arī </w:t>
      </w:r>
      <w:r>
        <w:t>gadījumos, kad tiek veikti gadījuma rakstura darījumi</w:t>
      </w:r>
      <w:r w:rsidRPr="00406D1B">
        <w:t xml:space="preserve">, </w:t>
      </w:r>
      <w:r w:rsidR="006C59BC">
        <w:t xml:space="preserve">iestāde </w:t>
      </w:r>
      <w:r w:rsidRPr="00406D1B">
        <w:t>ņem vērā:</w:t>
      </w:r>
    </w:p>
    <w:p w14:paraId="3CB54A95" w14:textId="14A88891" w:rsidR="00AA0D56" w:rsidRDefault="00AA0D56" w:rsidP="00AA0D56">
      <w:pPr>
        <w:pStyle w:val="NApunkts1"/>
        <w:numPr>
          <w:ilvl w:val="0"/>
          <w:numId w:val="0"/>
        </w:numPr>
        <w:spacing w:before="0"/>
      </w:pPr>
      <w:r>
        <w:t>6</w:t>
      </w:r>
      <w:r w:rsidRPr="004A4BDE">
        <w:t>.1</w:t>
      </w:r>
      <w:r w:rsidR="002457A2">
        <w:t>. </w:t>
      </w:r>
      <w:r>
        <w:t>Novēršanas</w:t>
      </w:r>
      <w:r w:rsidRPr="004A4BDE">
        <w:t xml:space="preserve"> likumā </w:t>
      </w:r>
      <w:r>
        <w:t xml:space="preserve">un Eiropas Savienības normatīvajos aktos </w:t>
      </w:r>
      <w:r w:rsidRPr="004A4BDE">
        <w:t>noteiktos risku paaugstinoš</w:t>
      </w:r>
      <w:r w:rsidR="00E24E35">
        <w:t>u</w:t>
      </w:r>
      <w:r w:rsidRPr="004A4BDE">
        <w:t>s faktorus, kā arī risku pazeminoš</w:t>
      </w:r>
      <w:r w:rsidR="00E24E35">
        <w:t>u</w:t>
      </w:r>
      <w:r w:rsidRPr="004A4BDE">
        <w:t>s faktorus, ja iestāde risku pazeminoš</w:t>
      </w:r>
      <w:r w:rsidR="00E24E35">
        <w:t>u</w:t>
      </w:r>
      <w:r w:rsidRPr="004A4BDE">
        <w:t xml:space="preserve"> faktoru noteikšanu uzskata par atbilstošu un ir to attiecīgi dokumentējusi;</w:t>
      </w:r>
    </w:p>
    <w:p w14:paraId="097573D1" w14:textId="625BBB7B" w:rsidR="00AA0D56" w:rsidRPr="004A4BDE" w:rsidRDefault="00BC149E" w:rsidP="00AA0D56">
      <w:pPr>
        <w:pStyle w:val="NApunkts1"/>
        <w:numPr>
          <w:ilvl w:val="0"/>
          <w:numId w:val="0"/>
        </w:numPr>
        <w:spacing w:before="0"/>
      </w:pPr>
      <w:r>
        <w:t>6</w:t>
      </w:r>
      <w:r w:rsidR="00AA0D56" w:rsidRPr="004A4BDE">
        <w:t>.2.</w:t>
      </w:r>
      <w:r w:rsidR="002457A2">
        <w:t> </w:t>
      </w:r>
      <w:r w:rsidR="00AA0D56" w:rsidRPr="004A4BDE">
        <w:t xml:space="preserve">riskus, kas identificēti Latvijas Republikas valsts riska </w:t>
      </w:r>
      <w:r w:rsidR="000B499E">
        <w:t>no</w:t>
      </w:r>
      <w:r w:rsidR="00AA0D56" w:rsidRPr="004A4BDE">
        <w:t>vērtējumā;</w:t>
      </w:r>
    </w:p>
    <w:p w14:paraId="79E8C38F" w14:textId="50B36DDD" w:rsidR="00AA0D56" w:rsidRPr="004A4BDE" w:rsidRDefault="00BC149E" w:rsidP="00AA0D56">
      <w:pPr>
        <w:pStyle w:val="NApunkts1"/>
        <w:numPr>
          <w:ilvl w:val="0"/>
          <w:numId w:val="0"/>
        </w:numPr>
        <w:spacing w:before="0"/>
      </w:pPr>
      <w:r>
        <w:t>6</w:t>
      </w:r>
      <w:r w:rsidR="00AA0D56" w:rsidRPr="004A4BDE">
        <w:t>.3.</w:t>
      </w:r>
      <w:r w:rsidR="002457A2">
        <w:t> </w:t>
      </w:r>
      <w:r w:rsidR="00AA0D56" w:rsidRPr="004A4BDE">
        <w:t xml:space="preserve">riskus, kas identificēti Eiropas Komisijas veiktajā Eiropas Savienības riska </w:t>
      </w:r>
      <w:r w:rsidR="000B499E">
        <w:t>no</w:t>
      </w:r>
      <w:r w:rsidR="00AA0D56" w:rsidRPr="004A4BDE">
        <w:t>vērtējumā;</w:t>
      </w:r>
    </w:p>
    <w:p w14:paraId="71A32C59" w14:textId="637DC19B" w:rsidR="00AA0D56" w:rsidRPr="004A4BDE" w:rsidRDefault="00BC149E" w:rsidP="00AA0D56">
      <w:pPr>
        <w:pStyle w:val="NApunkts1"/>
        <w:numPr>
          <w:ilvl w:val="0"/>
          <w:numId w:val="0"/>
        </w:numPr>
        <w:spacing w:before="0"/>
      </w:pPr>
      <w:r>
        <w:t>6</w:t>
      </w:r>
      <w:r w:rsidR="00AA0D56" w:rsidRPr="004A4BDE">
        <w:t>.4.</w:t>
      </w:r>
      <w:r w:rsidR="002457A2">
        <w:t> </w:t>
      </w:r>
      <w:r w:rsidR="00130CA3" w:rsidRPr="00DC6117">
        <w:t>Eiropas Banku iestādes</w:t>
      </w:r>
      <w:r w:rsidR="00F604E7">
        <w:t xml:space="preserve"> </w:t>
      </w:r>
      <w:r w:rsidR="009A60AB">
        <w:t>2021.</w:t>
      </w:r>
      <w:r w:rsidR="002457A2">
        <w:t> </w:t>
      </w:r>
      <w:r w:rsidR="009A60AB">
        <w:t>gada 1.</w:t>
      </w:r>
      <w:r w:rsidR="002457A2">
        <w:t> </w:t>
      </w:r>
      <w:r w:rsidR="009A60AB">
        <w:t>marta p</w:t>
      </w:r>
      <w:r w:rsidR="00F604E7">
        <w:t>amatnostādn</w:t>
      </w:r>
      <w:r w:rsidR="0099386E">
        <w:t>ē</w:t>
      </w:r>
      <w:r w:rsidR="00F604E7">
        <w:t xml:space="preserve">s </w:t>
      </w:r>
      <w:r w:rsidR="009A60AB">
        <w:t xml:space="preserve">EBI/PN/2021/02 </w:t>
      </w:r>
      <w:r w:rsidR="00F604E7">
        <w:t>saskaņā ar Direktīvas</w:t>
      </w:r>
      <w:r w:rsidR="002457A2">
        <w:t> </w:t>
      </w:r>
      <w:r w:rsidR="00F604E7">
        <w:t>(ES)</w:t>
      </w:r>
      <w:r w:rsidR="002457A2">
        <w:t> </w:t>
      </w:r>
      <w:r w:rsidR="00F604E7">
        <w:t>2015/849 17.</w:t>
      </w:r>
      <w:r w:rsidR="002457A2">
        <w:t> </w:t>
      </w:r>
      <w:r w:rsidR="00F604E7">
        <w:t>pantu un 18.</w:t>
      </w:r>
      <w:r w:rsidR="002457A2">
        <w:t> </w:t>
      </w:r>
      <w:r w:rsidR="00F604E7">
        <w:t>panta 4.</w:t>
      </w:r>
      <w:r w:rsidR="002457A2">
        <w:t> </w:t>
      </w:r>
      <w:r w:rsidR="00F604E7">
        <w:t>punktu par klienta uzticamības pārbaudi un faktoriem, kas kredītiestādēm un finanšu iestādēm ir jāņem vērā, novērtējot nelikumīgi iegūtu līdzekļu legalizēšanas un teroristu finansēšanas risku, kurš saistīts ar darījumu attiecībām un gadījuma rakstura darījumiem (</w:t>
      </w:r>
      <w:r w:rsidR="002457A2">
        <w:t>"</w:t>
      </w:r>
      <w:r w:rsidR="00F604E7" w:rsidRPr="007324CD">
        <w:rPr>
          <w:i/>
          <w:iCs/>
        </w:rPr>
        <w:t>ML/TF</w:t>
      </w:r>
      <w:r w:rsidR="00F604E7">
        <w:t xml:space="preserve"> riska faktoru pamatnostādnes</w:t>
      </w:r>
      <w:r w:rsidR="002457A2">
        <w:t>"</w:t>
      </w:r>
      <w:r w:rsidR="00F604E7">
        <w:t>), ar ko atceļ un aizstāj pamatnostādnes</w:t>
      </w:r>
      <w:r w:rsidR="002457A2">
        <w:t> </w:t>
      </w:r>
      <w:r w:rsidR="00F604E7">
        <w:t xml:space="preserve">JC/2017/37 </w:t>
      </w:r>
      <w:r w:rsidR="00130CA3">
        <w:t>(turpmāk</w:t>
      </w:r>
      <w:r w:rsidR="007748C6">
        <w:t> </w:t>
      </w:r>
      <w:r w:rsidR="00D73229">
        <w:t>–</w:t>
      </w:r>
      <w:r w:rsidR="00130CA3" w:rsidRPr="00406D1B">
        <w:rPr>
          <w:lang w:eastAsia="en-GB"/>
        </w:rPr>
        <w:t xml:space="preserve"> </w:t>
      </w:r>
      <w:r w:rsidR="00130CA3" w:rsidRPr="00406D1B">
        <w:rPr>
          <w:lang w:eastAsia="en-GB"/>
        </w:rPr>
        <w:lastRenderedPageBreak/>
        <w:t>Pamatnostādn</w:t>
      </w:r>
      <w:r w:rsidR="00130CA3">
        <w:rPr>
          <w:lang w:eastAsia="en-GB"/>
        </w:rPr>
        <w:t>es)</w:t>
      </w:r>
      <w:r w:rsidR="0099386E">
        <w:rPr>
          <w:lang w:eastAsia="en-GB"/>
        </w:rPr>
        <w:t>,</w:t>
      </w:r>
      <w:r w:rsidR="00AA0D56" w:rsidRPr="004A4BDE">
        <w:t xml:space="preserve"> noteiktos risk</w:t>
      </w:r>
      <w:r w:rsidR="00B858DB">
        <w:t>u paaugstinoš</w:t>
      </w:r>
      <w:r w:rsidR="00F43C7C">
        <w:t>u</w:t>
      </w:r>
      <w:r w:rsidR="00B858DB">
        <w:t>s faktorus un risku pazeminoš</w:t>
      </w:r>
      <w:r w:rsidR="00F43C7C">
        <w:t>u</w:t>
      </w:r>
      <w:r w:rsidR="00B858DB">
        <w:t>s</w:t>
      </w:r>
      <w:r w:rsidR="00AA0D56" w:rsidRPr="004A4BDE">
        <w:t xml:space="preserve"> faktorus</w:t>
      </w:r>
      <w:r w:rsidR="00087898">
        <w:t xml:space="preserve">, </w:t>
      </w:r>
      <w:r w:rsidR="00087898" w:rsidRPr="004A4BDE">
        <w:t>ja iestāde risku pazeminoš</w:t>
      </w:r>
      <w:r w:rsidR="00087898">
        <w:t>u</w:t>
      </w:r>
      <w:r w:rsidR="00087898" w:rsidRPr="004A4BDE">
        <w:t xml:space="preserve"> faktoru noteikšanu uzskata par atbilstošu un ir to attiecīgi dokumentējusi</w:t>
      </w:r>
      <w:r w:rsidR="00AA0D56" w:rsidRPr="004A4BDE">
        <w:t>;</w:t>
      </w:r>
    </w:p>
    <w:p w14:paraId="1BE945A6" w14:textId="6A794B99" w:rsidR="00AA0D56" w:rsidRDefault="00BC149E" w:rsidP="00AA0D56">
      <w:pPr>
        <w:pStyle w:val="NApunkts1"/>
        <w:numPr>
          <w:ilvl w:val="0"/>
          <w:numId w:val="0"/>
        </w:numPr>
        <w:spacing w:before="0"/>
      </w:pPr>
      <w:r>
        <w:t>6</w:t>
      </w:r>
      <w:r w:rsidR="00AA0D56" w:rsidRPr="00AA0D56">
        <w:t>.5.</w:t>
      </w:r>
      <w:r w:rsidR="002457A2">
        <w:t> </w:t>
      </w:r>
      <w:r w:rsidR="00AA0D56" w:rsidRPr="00AA0D56">
        <w:t>riskus, kas izriet no to</w:t>
      </w:r>
      <w:r w:rsidR="00AA0D56">
        <w:t xml:space="preserve"> valstu</w:t>
      </w:r>
      <w:r w:rsidR="00AA0D56" w:rsidRPr="00AA0D56">
        <w:t xml:space="preserve"> </w:t>
      </w:r>
      <w:r w:rsidR="00E60967">
        <w:t xml:space="preserve">tiesībsargājošo iestāžu un </w:t>
      </w:r>
      <w:r w:rsidR="00AA0D56" w:rsidRPr="00AA0D56">
        <w:t>uzraudzības un kontroles institūciju publiski pieejamiem ziņojumiem vai izstrādātajām tipoloģijām,</w:t>
      </w:r>
      <w:r w:rsidR="00115CEE">
        <w:t xml:space="preserve"> kurās iestāde veic savu darbību vai </w:t>
      </w:r>
      <w:r w:rsidR="001A3DC3">
        <w:t xml:space="preserve">ar </w:t>
      </w:r>
      <w:r w:rsidR="00115CEE">
        <w:t>kurā</w:t>
      </w:r>
      <w:r w:rsidR="001A3DC3">
        <w:t xml:space="preserve">m ir saistīts </w:t>
      </w:r>
      <w:r w:rsidR="00AA0D56" w:rsidRPr="00AA0D56">
        <w:t>iestādes biznesa modeli</w:t>
      </w:r>
      <w:r w:rsidR="001A3DC3">
        <w:t>s</w:t>
      </w:r>
      <w:r w:rsidR="00AA0D56" w:rsidRPr="00AA0D56">
        <w:t>;</w:t>
      </w:r>
    </w:p>
    <w:p w14:paraId="5F21B9C2" w14:textId="626F0153" w:rsidR="00AA0D56" w:rsidRPr="009F6BE9" w:rsidRDefault="00BC149E" w:rsidP="00AA0D56">
      <w:pPr>
        <w:pStyle w:val="NApunkts1"/>
        <w:numPr>
          <w:ilvl w:val="0"/>
          <w:numId w:val="0"/>
        </w:numPr>
        <w:spacing w:before="0"/>
      </w:pPr>
      <w:r w:rsidRPr="009F6BE9">
        <w:t>6</w:t>
      </w:r>
      <w:r w:rsidR="00AA0D56" w:rsidRPr="009F6BE9">
        <w:t>.6.</w:t>
      </w:r>
      <w:r w:rsidR="002457A2">
        <w:t> </w:t>
      </w:r>
      <w:r w:rsidR="00AA0D56" w:rsidRPr="009F6BE9">
        <w:t>risku paaugstinoš</w:t>
      </w:r>
      <w:r w:rsidR="00E24E35" w:rsidRPr="009F6BE9">
        <w:t>u</w:t>
      </w:r>
      <w:r w:rsidR="00AA0D56" w:rsidRPr="009F6BE9">
        <w:t xml:space="preserve">s faktorus, kas raksturīgi </w:t>
      </w:r>
      <w:r w:rsidR="00DE5C65">
        <w:t>re</w:t>
      </w:r>
      <w:r w:rsidR="000F5258">
        <w:t>s</w:t>
      </w:r>
      <w:r w:rsidR="00DE5C65">
        <w:t>pondentam</w:t>
      </w:r>
      <w:r w:rsidR="0099386E">
        <w:t>:</w:t>
      </w:r>
    </w:p>
    <w:p w14:paraId="2BE03A1E" w14:textId="5792C230" w:rsidR="00AA0D56" w:rsidRPr="009F6BE9" w:rsidRDefault="00BC149E" w:rsidP="00AA0D56">
      <w:pPr>
        <w:pStyle w:val="NApunkts1"/>
        <w:numPr>
          <w:ilvl w:val="0"/>
          <w:numId w:val="0"/>
        </w:numPr>
        <w:spacing w:before="0"/>
      </w:pPr>
      <w:r w:rsidRPr="009F6BE9">
        <w:t>6</w:t>
      </w:r>
      <w:r w:rsidR="00AA0D56" w:rsidRPr="009F6BE9">
        <w:t>.6.1.</w:t>
      </w:r>
      <w:r w:rsidR="002457A2">
        <w:t> </w:t>
      </w:r>
      <w:r w:rsidR="00DE5C65">
        <w:t>respondents</w:t>
      </w:r>
      <w:r w:rsidR="00AA0D56" w:rsidRPr="009F6BE9">
        <w:rPr>
          <w:bCs/>
        </w:rPr>
        <w:t xml:space="preserve"> </w:t>
      </w:r>
      <w:r w:rsidR="00AA0D56" w:rsidRPr="009F6BE9">
        <w:t>sniedz vai plāno sniegt pakalpojumu citai kredītiestādei vai finanšu iestādei;</w:t>
      </w:r>
    </w:p>
    <w:p w14:paraId="5422674A" w14:textId="5710A82A" w:rsidR="00AA0D56" w:rsidRPr="009F6BE9" w:rsidRDefault="00BC149E" w:rsidP="00AA0D56">
      <w:pPr>
        <w:pStyle w:val="NApunkts1"/>
        <w:numPr>
          <w:ilvl w:val="0"/>
          <w:numId w:val="0"/>
        </w:numPr>
        <w:spacing w:before="0"/>
      </w:pPr>
      <w:bookmarkStart w:id="1" w:name="_Hlk170808288"/>
      <w:r w:rsidRPr="009F6BE9">
        <w:t>6</w:t>
      </w:r>
      <w:r w:rsidR="00AA0D56" w:rsidRPr="009F6BE9">
        <w:t>.6.2.</w:t>
      </w:r>
      <w:r w:rsidR="002457A2">
        <w:t> </w:t>
      </w:r>
      <w:r w:rsidR="00DE5C65">
        <w:t>respondenta</w:t>
      </w:r>
      <w:r w:rsidR="00AA0D56" w:rsidRPr="009F6BE9">
        <w:rPr>
          <w:bCs/>
        </w:rPr>
        <w:t xml:space="preserve"> </w:t>
      </w:r>
      <w:r w:rsidR="00AA0D56" w:rsidRPr="009F6BE9">
        <w:t xml:space="preserve">saimnieciskā darbība </w:t>
      </w:r>
      <w:r w:rsidR="0099386E">
        <w:t xml:space="preserve">ir </w:t>
      </w:r>
      <w:r w:rsidR="00AA0D56" w:rsidRPr="009F6BE9">
        <w:t>būtiski saistīta ar tādu klientu apkalpošanu, kuri ir pakļauti klienta padziļinātas izpētes prasībām</w:t>
      </w:r>
      <w:r w:rsidRPr="009F6BE9">
        <w:t xml:space="preserve">. </w:t>
      </w:r>
      <w:r w:rsidRPr="009F6BE9">
        <w:rPr>
          <w:lang w:eastAsia="en-GB"/>
        </w:rPr>
        <w:t>Būtiskuma kritērijus</w:t>
      </w:r>
      <w:r w:rsidR="0099386E">
        <w:rPr>
          <w:lang w:eastAsia="en-GB"/>
        </w:rPr>
        <w:t xml:space="preserve"> iestāde nosaka</w:t>
      </w:r>
      <w:r w:rsidRPr="009F6BE9">
        <w:rPr>
          <w:lang w:eastAsia="en-GB"/>
        </w:rPr>
        <w:t xml:space="preserve"> </w:t>
      </w:r>
      <w:r w:rsidR="000371B8">
        <w:rPr>
          <w:lang w:eastAsia="en-GB"/>
        </w:rPr>
        <w:t>iekšējos normatīvajos dokumentos</w:t>
      </w:r>
      <w:r w:rsidR="0099386E">
        <w:rPr>
          <w:lang w:eastAsia="en-GB"/>
        </w:rPr>
        <w:t xml:space="preserve"> un piemēro tos</w:t>
      </w:r>
      <w:r w:rsidRPr="009F6BE9">
        <w:rPr>
          <w:lang w:eastAsia="en-GB"/>
        </w:rPr>
        <w:t xml:space="preserve">, izvērtējot un ņemot </w:t>
      </w:r>
      <w:r w:rsidRPr="00C36C4B">
        <w:rPr>
          <w:lang w:eastAsia="en-GB"/>
        </w:rPr>
        <w:t xml:space="preserve">vērā </w:t>
      </w:r>
      <w:r w:rsidR="00C36C4B" w:rsidRPr="00C36C4B">
        <w:rPr>
          <w:lang w:eastAsia="en-GB"/>
        </w:rPr>
        <w:t xml:space="preserve">respondenta </w:t>
      </w:r>
      <w:r w:rsidRPr="00C36C4B">
        <w:rPr>
          <w:lang w:eastAsia="en-GB"/>
        </w:rPr>
        <w:t>saimniecisko darbību</w:t>
      </w:r>
      <w:r w:rsidRPr="009F6BE9">
        <w:rPr>
          <w:lang w:eastAsia="en-GB"/>
        </w:rPr>
        <w:t xml:space="preserve"> un veikto darījumu būtību un apmēru</w:t>
      </w:r>
      <w:r w:rsidR="00AA0D56" w:rsidRPr="009F6BE9">
        <w:t>;</w:t>
      </w:r>
    </w:p>
    <w:bookmarkEnd w:id="1"/>
    <w:p w14:paraId="46E16C48" w14:textId="7E5096F8" w:rsidR="00AA0D56" w:rsidRPr="009F6BE9" w:rsidRDefault="00BC149E" w:rsidP="00AA0D56">
      <w:pPr>
        <w:pStyle w:val="NApunkts1"/>
        <w:numPr>
          <w:ilvl w:val="0"/>
          <w:numId w:val="0"/>
        </w:numPr>
        <w:spacing w:before="0"/>
      </w:pPr>
      <w:r w:rsidRPr="009F6BE9">
        <w:t>6</w:t>
      </w:r>
      <w:r w:rsidR="00AA0D56" w:rsidRPr="009F6BE9">
        <w:t>.6.3.</w:t>
      </w:r>
      <w:r w:rsidR="002457A2">
        <w:t> </w:t>
      </w:r>
      <w:r w:rsidR="006D1774">
        <w:t xml:space="preserve">respondentam </w:t>
      </w:r>
      <w:r w:rsidR="00117840">
        <w:rPr>
          <w:bCs/>
        </w:rPr>
        <w:t xml:space="preserve">ir </w:t>
      </w:r>
      <w:r w:rsidR="00AA0D56" w:rsidRPr="009F6BE9">
        <w:t xml:space="preserve">darījuma attiecības ar </w:t>
      </w:r>
      <w:r w:rsidR="000F5258">
        <w:t>klientu</w:t>
      </w:r>
      <w:r w:rsidR="00AA0D56" w:rsidRPr="009F6BE9">
        <w:t>, kura saimniecisk</w:t>
      </w:r>
      <w:r w:rsidR="00F67547">
        <w:t>aj</w:t>
      </w:r>
      <w:r w:rsidR="00530FC3">
        <w:t>ai</w:t>
      </w:r>
      <w:r w:rsidR="00AA0D56" w:rsidRPr="009F6BE9">
        <w:t xml:space="preserve"> vai person</w:t>
      </w:r>
      <w:r w:rsidR="00F67547">
        <w:t>isk</w:t>
      </w:r>
      <w:r w:rsidR="00530FC3">
        <w:t>ai</w:t>
      </w:r>
      <w:r w:rsidR="00AA0D56" w:rsidRPr="009F6BE9">
        <w:t xml:space="preserve"> darbīb</w:t>
      </w:r>
      <w:r w:rsidR="00530FC3">
        <w:t>ai piemīt paaugstināts risks</w:t>
      </w:r>
      <w:r w:rsidR="0049761E">
        <w:t>,</w:t>
      </w:r>
      <w:r w:rsidR="00530FC3">
        <w:t xml:space="preserve"> un </w:t>
      </w:r>
      <w:r w:rsidR="0049761E">
        <w:t xml:space="preserve">klienta dibināšanas </w:t>
      </w:r>
      <w:r w:rsidR="00966F41" w:rsidRPr="003326CF">
        <w:t>vai rezidences valst</w:t>
      </w:r>
      <w:r w:rsidR="0049761E">
        <w:t>ī</w:t>
      </w:r>
      <w:r w:rsidR="00AA0D56" w:rsidRPr="009F6BE9">
        <w:t xml:space="preserve"> </w:t>
      </w:r>
      <w:r w:rsidR="0049761E" w:rsidRPr="009F6BE9">
        <w:t xml:space="preserve">šādas darbības veikšanai </w:t>
      </w:r>
      <w:r w:rsidR="00AA0D56" w:rsidRPr="009F6BE9">
        <w:t>licence</w:t>
      </w:r>
      <w:r w:rsidR="000D2D59">
        <w:t xml:space="preserve"> vai speciālā atļauja</w:t>
      </w:r>
      <w:r w:rsidR="00AA0D56" w:rsidRPr="009F6BE9">
        <w:t xml:space="preserve"> nav nepieciešama, taču Latvijas Republikā vai citā dalībvalstī saskaņā ar normatīvo aktu prasībām </w:t>
      </w:r>
      <w:r w:rsidR="0049761E">
        <w:t xml:space="preserve">tās </w:t>
      </w:r>
      <w:r w:rsidR="0049761E" w:rsidRPr="009F6BE9">
        <w:t xml:space="preserve">veikšanai </w:t>
      </w:r>
      <w:r w:rsidR="00AA0D56" w:rsidRPr="009F6BE9">
        <w:t xml:space="preserve">ir nepieciešama licence vai </w:t>
      </w:r>
      <w:r w:rsidR="000D2D59">
        <w:t>speciālā atļauja</w:t>
      </w:r>
      <w:r w:rsidR="00AA0D56" w:rsidRPr="009F6BE9">
        <w:t>;</w:t>
      </w:r>
    </w:p>
    <w:p w14:paraId="5103DD4C" w14:textId="74BCB495" w:rsidR="00AA0D56" w:rsidRPr="002C6CC2" w:rsidRDefault="00BC149E" w:rsidP="00AA0D56">
      <w:pPr>
        <w:pStyle w:val="NApunkts1"/>
        <w:numPr>
          <w:ilvl w:val="0"/>
          <w:numId w:val="0"/>
        </w:numPr>
        <w:spacing w:before="0"/>
      </w:pPr>
      <w:r w:rsidRPr="009F6BE9">
        <w:t>6</w:t>
      </w:r>
      <w:r w:rsidR="00AA0D56" w:rsidRPr="009F6BE9">
        <w:t>.6.4.</w:t>
      </w:r>
      <w:r w:rsidR="002457A2">
        <w:t> </w:t>
      </w:r>
      <w:r w:rsidR="000F5258">
        <w:t>respondents</w:t>
      </w:r>
      <w:r w:rsidR="00AA0D56" w:rsidRPr="009F6BE9">
        <w:rPr>
          <w:bCs/>
        </w:rPr>
        <w:t xml:space="preserve"> </w:t>
      </w:r>
      <w:r w:rsidR="00AA0D56" w:rsidRPr="009F6BE9">
        <w:t>ir reģistrēts vai licencēts trešajā valstī;</w:t>
      </w:r>
    </w:p>
    <w:p w14:paraId="1C4D8FF7" w14:textId="0668A827" w:rsidR="00AA0D56" w:rsidRDefault="00BC149E" w:rsidP="00AA0D56">
      <w:pPr>
        <w:pStyle w:val="NApunkts1"/>
        <w:numPr>
          <w:ilvl w:val="0"/>
          <w:numId w:val="0"/>
        </w:numPr>
        <w:spacing w:before="0"/>
      </w:pPr>
      <w:r>
        <w:t>6</w:t>
      </w:r>
      <w:r w:rsidR="00AA0D56" w:rsidRPr="002C6CC2">
        <w:t>.</w:t>
      </w:r>
      <w:r>
        <w:t>7.</w:t>
      </w:r>
      <w:r w:rsidR="002457A2">
        <w:t> </w:t>
      </w:r>
      <w:r w:rsidR="00AA0D56" w:rsidRPr="002C6CC2">
        <w:t>citus riskus, kas raksturīgi iestādei un tās klientiem, pakalpojumiem un pakalpojumu piegādes kanāliem.</w:t>
      </w:r>
    </w:p>
    <w:p w14:paraId="445524FA" w14:textId="77777777" w:rsidR="00BC149E" w:rsidRDefault="00BC149E" w:rsidP="00AA0D56">
      <w:pPr>
        <w:pStyle w:val="NApunkts1"/>
        <w:numPr>
          <w:ilvl w:val="0"/>
          <w:numId w:val="0"/>
        </w:numPr>
        <w:spacing w:before="0"/>
      </w:pPr>
    </w:p>
    <w:p w14:paraId="4EAB55E2" w14:textId="7807828F" w:rsidR="00BC149E" w:rsidRDefault="00BC149E" w:rsidP="00BC149E">
      <w:pPr>
        <w:pStyle w:val="NApunkts1"/>
        <w:numPr>
          <w:ilvl w:val="0"/>
          <w:numId w:val="0"/>
        </w:numPr>
        <w:shd w:val="clear" w:color="auto" w:fill="FFFFFF"/>
        <w:spacing w:before="0" w:after="240"/>
      </w:pPr>
      <w:r>
        <w:t>7.</w:t>
      </w:r>
      <w:r w:rsidR="002457A2">
        <w:t> </w:t>
      </w:r>
      <w:r w:rsidRPr="004A4BDE">
        <w:t>Iestāde, balstoties uz</w:t>
      </w:r>
      <w:r>
        <w:t xml:space="preserve"> noteikto klienta risku, </w:t>
      </w:r>
      <w:r w:rsidRPr="00913610">
        <w:t>kā arī ievērojot š</w:t>
      </w:r>
      <w:r>
        <w:t>ajos</w:t>
      </w:r>
      <w:r w:rsidRPr="00913610">
        <w:t xml:space="preserve"> noteikum</w:t>
      </w:r>
      <w:r>
        <w:t>os noteiktās</w:t>
      </w:r>
      <w:r w:rsidRPr="00913610">
        <w:t xml:space="preserve"> minimālās klient</w:t>
      </w:r>
      <w:r w:rsidR="00FE1A02">
        <w:t>a</w:t>
      </w:r>
      <w:r w:rsidRPr="00913610">
        <w:t xml:space="preserve"> izpētes prasības,</w:t>
      </w:r>
      <w:r w:rsidRPr="004A4BDE">
        <w:t xml:space="preserve"> nosaka klient</w:t>
      </w:r>
      <w:r>
        <w:t>a</w:t>
      </w:r>
      <w:r w:rsidRPr="004A4BDE">
        <w:t xml:space="preserve"> izpētes un</w:t>
      </w:r>
      <w:r>
        <w:t xml:space="preserve"> klienta izpētes ietvaros iegūtās</w:t>
      </w:r>
      <w:r w:rsidRPr="004A4BDE">
        <w:t xml:space="preserve"> informācijas aktualizēšanas periodu (biežumu) un detalizāciju (dziļumu).</w:t>
      </w:r>
    </w:p>
    <w:p w14:paraId="1E61B6D2" w14:textId="39700410" w:rsidR="00123001" w:rsidRPr="00693E32" w:rsidRDefault="00693E32" w:rsidP="00693E32">
      <w:pPr>
        <w:pStyle w:val="NAapaksnodala"/>
        <w:numPr>
          <w:ilvl w:val="0"/>
          <w:numId w:val="0"/>
        </w:numPr>
        <w:rPr>
          <w:bCs/>
        </w:rPr>
      </w:pPr>
      <w:r w:rsidRPr="00693E32">
        <w:rPr>
          <w:bCs/>
        </w:rPr>
        <w:t>2.</w:t>
      </w:r>
      <w:r w:rsidR="00BC149E">
        <w:rPr>
          <w:bCs/>
        </w:rPr>
        <w:t>2</w:t>
      </w:r>
      <w:r w:rsidRPr="00693E32">
        <w:rPr>
          <w:bCs/>
        </w:rPr>
        <w:t xml:space="preserve">. </w:t>
      </w:r>
      <w:bookmarkStart w:id="2" w:name="_Hlk164939029"/>
      <w:r w:rsidRPr="00693E32">
        <w:rPr>
          <w:bCs/>
        </w:rPr>
        <w:t xml:space="preserve">Klienta riska skaitliskā novērtējuma sistēmas </w:t>
      </w:r>
      <w:r w:rsidR="00FE1A02" w:rsidRPr="00314BC5">
        <w:rPr>
          <w:lang w:eastAsia="en-GB"/>
        </w:rPr>
        <w:t>iz</w:t>
      </w:r>
      <w:r w:rsidR="00FE1A02">
        <w:rPr>
          <w:lang w:eastAsia="en-GB"/>
        </w:rPr>
        <w:t>vei</w:t>
      </w:r>
      <w:r w:rsidR="00FE1A02" w:rsidRPr="00314BC5">
        <w:rPr>
          <w:lang w:eastAsia="en-GB"/>
        </w:rPr>
        <w:t xml:space="preserve">des un </w:t>
      </w:r>
      <w:r w:rsidR="00FE1A02">
        <w:rPr>
          <w:lang w:eastAsia="en-GB"/>
        </w:rPr>
        <w:t>lietošanas</w:t>
      </w:r>
      <w:r w:rsidR="00FE1A02" w:rsidRPr="00314BC5">
        <w:rPr>
          <w:lang w:eastAsia="en-GB"/>
        </w:rPr>
        <w:t xml:space="preserve"> </w:t>
      </w:r>
      <w:r w:rsidR="006177A0">
        <w:rPr>
          <w:bCs/>
        </w:rPr>
        <w:t>prasības</w:t>
      </w:r>
      <w:bookmarkEnd w:id="2"/>
    </w:p>
    <w:p w14:paraId="648666C6" w14:textId="5F583F0E" w:rsidR="0015707E" w:rsidRDefault="00BC149E" w:rsidP="00406D1B">
      <w:pPr>
        <w:pStyle w:val="ListParagraph"/>
        <w:shd w:val="clear" w:color="auto" w:fill="FFFFFF"/>
        <w:tabs>
          <w:tab w:val="left" w:pos="284"/>
          <w:tab w:val="left" w:pos="426"/>
        </w:tabs>
        <w:spacing w:before="240"/>
        <w:ind w:left="0"/>
        <w:jc w:val="both"/>
        <w:rPr>
          <w:rFonts w:eastAsia="Times New Roman" w:cs="Times New Roman"/>
          <w:szCs w:val="24"/>
          <w:lang w:eastAsia="en-GB"/>
        </w:rPr>
      </w:pPr>
      <w:r>
        <w:rPr>
          <w:rFonts w:eastAsia="Times New Roman" w:cs="Times New Roman"/>
          <w:szCs w:val="24"/>
          <w:lang w:eastAsia="en-GB"/>
        </w:rPr>
        <w:t>8</w:t>
      </w:r>
      <w:r w:rsidR="0015707E" w:rsidRPr="00406D1B">
        <w:rPr>
          <w:rFonts w:eastAsia="Times New Roman" w:cs="Times New Roman"/>
          <w:szCs w:val="24"/>
          <w:lang w:eastAsia="en-GB"/>
        </w:rPr>
        <w:t>.</w:t>
      </w:r>
      <w:r w:rsidR="002457A2">
        <w:rPr>
          <w:rFonts w:eastAsia="Times New Roman" w:cs="Times New Roman"/>
          <w:szCs w:val="24"/>
          <w:lang w:eastAsia="en-GB"/>
        </w:rPr>
        <w:t> </w:t>
      </w:r>
      <w:r w:rsidR="0015707E" w:rsidRPr="00406D1B">
        <w:rPr>
          <w:rFonts w:eastAsia="Times New Roman" w:cs="Times New Roman"/>
          <w:szCs w:val="24"/>
          <w:lang w:eastAsia="en-GB"/>
        </w:rPr>
        <w:t>Iestāde izstrādā klienta riska skaitliskā novērtējuma sistēmas metodoloģiju atbilstoši šajos noteikumos</w:t>
      </w:r>
      <w:r w:rsidR="00115CEE">
        <w:rPr>
          <w:rFonts w:eastAsia="Times New Roman" w:cs="Times New Roman"/>
          <w:szCs w:val="24"/>
          <w:lang w:eastAsia="en-GB"/>
        </w:rPr>
        <w:t xml:space="preserve"> un</w:t>
      </w:r>
      <w:r w:rsidR="00480FA1" w:rsidRPr="00480FA1">
        <w:t xml:space="preserve"> </w:t>
      </w:r>
      <w:r w:rsidR="0015707E" w:rsidRPr="00406D1B">
        <w:rPr>
          <w:rFonts w:eastAsia="Times New Roman" w:cs="Times New Roman"/>
          <w:szCs w:val="24"/>
          <w:lang w:eastAsia="en-GB"/>
        </w:rPr>
        <w:t>Pamatnostādn</w:t>
      </w:r>
      <w:r w:rsidR="00130CA3">
        <w:rPr>
          <w:rFonts w:eastAsia="Times New Roman" w:cs="Times New Roman"/>
          <w:szCs w:val="24"/>
          <w:lang w:eastAsia="en-GB"/>
        </w:rPr>
        <w:t xml:space="preserve">ēs </w:t>
      </w:r>
      <w:r w:rsidR="0015707E" w:rsidRPr="00406D1B">
        <w:rPr>
          <w:rFonts w:eastAsia="Times New Roman" w:cs="Times New Roman"/>
          <w:szCs w:val="24"/>
          <w:lang w:eastAsia="en-GB"/>
        </w:rPr>
        <w:t>noteiktajiem principiem</w:t>
      </w:r>
      <w:r w:rsidR="00130CA3">
        <w:rPr>
          <w:rFonts w:eastAsia="Times New Roman" w:cs="Times New Roman"/>
          <w:szCs w:val="24"/>
          <w:lang w:eastAsia="en-GB"/>
        </w:rPr>
        <w:t xml:space="preserve">, kā arī </w:t>
      </w:r>
      <w:r w:rsidR="0015707E" w:rsidRPr="00406D1B">
        <w:rPr>
          <w:rFonts w:eastAsia="Times New Roman" w:cs="Times New Roman"/>
          <w:szCs w:val="24"/>
          <w:lang w:eastAsia="en-GB"/>
        </w:rPr>
        <w:t xml:space="preserve">riska faktoriem, kas </w:t>
      </w:r>
      <w:r w:rsidR="0015707E" w:rsidRPr="00B70CFE">
        <w:rPr>
          <w:rFonts w:eastAsia="Times New Roman" w:cs="Times New Roman"/>
          <w:szCs w:val="24"/>
          <w:lang w:eastAsia="en-GB"/>
        </w:rPr>
        <w:t>noteikti šo noteikumu</w:t>
      </w:r>
      <w:r w:rsidR="002457A2">
        <w:rPr>
          <w:rFonts w:eastAsia="Times New Roman" w:cs="Times New Roman"/>
          <w:szCs w:val="24"/>
          <w:lang w:eastAsia="en-GB"/>
        </w:rPr>
        <w:t xml:space="preserve"> </w:t>
      </w:r>
      <w:hyperlink r:id="rId10" w:anchor="p6" w:history="1">
        <w:r w:rsidR="00130CA3">
          <w:rPr>
            <w:rFonts w:eastAsia="Times New Roman" w:cs="Times New Roman"/>
            <w:szCs w:val="24"/>
            <w:lang w:eastAsia="en-GB"/>
          </w:rPr>
          <w:t>6</w:t>
        </w:r>
        <w:r w:rsidR="0015707E" w:rsidRPr="00B70CFE">
          <w:rPr>
            <w:rFonts w:eastAsia="Times New Roman" w:cs="Times New Roman"/>
            <w:szCs w:val="24"/>
            <w:lang w:eastAsia="en-GB"/>
          </w:rPr>
          <w:t>.</w:t>
        </w:r>
      </w:hyperlink>
      <w:r w:rsidR="002457A2">
        <w:rPr>
          <w:rFonts w:eastAsia="Times New Roman" w:cs="Times New Roman"/>
          <w:szCs w:val="24"/>
          <w:lang w:eastAsia="en-GB"/>
        </w:rPr>
        <w:t> </w:t>
      </w:r>
      <w:r w:rsidR="00446BBB" w:rsidRPr="00B70CFE">
        <w:rPr>
          <w:rFonts w:eastAsia="Times New Roman" w:cs="Times New Roman"/>
          <w:szCs w:val="24"/>
          <w:lang w:eastAsia="en-GB"/>
        </w:rPr>
        <w:t>punktā</w:t>
      </w:r>
      <w:r w:rsidR="0015707E" w:rsidRPr="00B70CFE">
        <w:rPr>
          <w:rFonts w:eastAsia="Times New Roman" w:cs="Times New Roman"/>
          <w:szCs w:val="24"/>
          <w:lang w:eastAsia="en-GB"/>
        </w:rPr>
        <w:t>,</w:t>
      </w:r>
      <w:r w:rsidR="0015707E" w:rsidRPr="00406D1B">
        <w:rPr>
          <w:rFonts w:eastAsia="Times New Roman" w:cs="Times New Roman"/>
          <w:szCs w:val="24"/>
          <w:lang w:eastAsia="en-GB"/>
        </w:rPr>
        <w:t xml:space="preserve"> nodrošinot, ka klienta riska skaitliskā novērtējuma sistēma </w:t>
      </w:r>
      <w:r w:rsidR="0049761E" w:rsidRPr="00406D1B">
        <w:rPr>
          <w:rFonts w:eastAsia="Times New Roman" w:cs="Times New Roman"/>
          <w:szCs w:val="24"/>
          <w:lang w:eastAsia="en-GB"/>
        </w:rPr>
        <w:t xml:space="preserve">skaitliskā izteiksmē </w:t>
      </w:r>
      <w:r w:rsidR="0015707E" w:rsidRPr="00406D1B">
        <w:rPr>
          <w:rFonts w:eastAsia="Times New Roman" w:cs="Times New Roman"/>
          <w:szCs w:val="24"/>
          <w:lang w:eastAsia="en-GB"/>
        </w:rPr>
        <w:t>atbilstoši un efektīvi atspoguļo katra klienta</w:t>
      </w:r>
      <w:r w:rsidR="00D95601">
        <w:rPr>
          <w:rFonts w:eastAsia="Times New Roman" w:cs="Times New Roman"/>
          <w:szCs w:val="24"/>
          <w:lang w:eastAsia="en-GB"/>
        </w:rPr>
        <w:t xml:space="preserve"> </w:t>
      </w:r>
      <w:r w:rsidR="0015707E" w:rsidRPr="00406D1B">
        <w:rPr>
          <w:rFonts w:eastAsia="Times New Roman" w:cs="Times New Roman"/>
          <w:szCs w:val="24"/>
          <w:lang w:eastAsia="en-GB"/>
        </w:rPr>
        <w:t xml:space="preserve">risku. </w:t>
      </w:r>
    </w:p>
    <w:p w14:paraId="4B4A7793" w14:textId="77777777" w:rsidR="00406D1B" w:rsidRPr="00406D1B" w:rsidRDefault="00406D1B" w:rsidP="00406D1B">
      <w:pPr>
        <w:pStyle w:val="ListParagraph"/>
        <w:shd w:val="clear" w:color="auto" w:fill="FFFFFF"/>
        <w:tabs>
          <w:tab w:val="left" w:pos="284"/>
          <w:tab w:val="left" w:pos="426"/>
        </w:tabs>
        <w:spacing w:before="240"/>
        <w:ind w:left="0"/>
        <w:jc w:val="both"/>
        <w:rPr>
          <w:rFonts w:eastAsia="Times New Roman" w:cs="Times New Roman"/>
          <w:szCs w:val="24"/>
          <w:lang w:eastAsia="en-GB"/>
        </w:rPr>
      </w:pPr>
    </w:p>
    <w:p w14:paraId="7333652D" w14:textId="40AFA1C5" w:rsidR="004A4BDE" w:rsidRDefault="00913610" w:rsidP="00406D1B">
      <w:pPr>
        <w:pStyle w:val="ListParagraph"/>
        <w:shd w:val="clear" w:color="auto" w:fill="FFFFFF"/>
        <w:tabs>
          <w:tab w:val="left" w:pos="284"/>
          <w:tab w:val="left" w:pos="426"/>
        </w:tabs>
        <w:spacing w:before="240"/>
        <w:ind w:left="0"/>
        <w:jc w:val="both"/>
        <w:rPr>
          <w:rFonts w:eastAsia="Times New Roman" w:cs="Times New Roman"/>
          <w:szCs w:val="24"/>
          <w:lang w:eastAsia="en-GB"/>
        </w:rPr>
      </w:pPr>
      <w:bookmarkStart w:id="3" w:name="p7"/>
      <w:bookmarkStart w:id="4" w:name="p-769848"/>
      <w:bookmarkStart w:id="5" w:name="p8"/>
      <w:bookmarkStart w:id="6" w:name="p-769849"/>
      <w:bookmarkStart w:id="7" w:name="p10"/>
      <w:bookmarkStart w:id="8" w:name="p-769851"/>
      <w:bookmarkStart w:id="9" w:name="p11"/>
      <w:bookmarkStart w:id="10" w:name="p-769852"/>
      <w:bookmarkEnd w:id="3"/>
      <w:bookmarkEnd w:id="4"/>
      <w:bookmarkEnd w:id="5"/>
      <w:bookmarkEnd w:id="6"/>
      <w:bookmarkEnd w:id="7"/>
      <w:bookmarkEnd w:id="8"/>
      <w:bookmarkEnd w:id="9"/>
      <w:bookmarkEnd w:id="10"/>
      <w:r>
        <w:rPr>
          <w:rFonts w:eastAsia="Times New Roman" w:cs="Times New Roman"/>
          <w:szCs w:val="24"/>
          <w:lang w:eastAsia="en-GB"/>
        </w:rPr>
        <w:t>9</w:t>
      </w:r>
      <w:r w:rsidR="0015707E" w:rsidRPr="00406D1B">
        <w:rPr>
          <w:rFonts w:eastAsia="Times New Roman" w:cs="Times New Roman"/>
          <w:szCs w:val="24"/>
          <w:lang w:eastAsia="en-GB"/>
        </w:rPr>
        <w:t>.</w:t>
      </w:r>
      <w:r w:rsidR="002457A2">
        <w:rPr>
          <w:rFonts w:eastAsia="Times New Roman" w:cs="Times New Roman"/>
          <w:szCs w:val="24"/>
          <w:lang w:eastAsia="en-GB"/>
        </w:rPr>
        <w:t> </w:t>
      </w:r>
      <w:r w:rsidR="0049761E" w:rsidRPr="00406D1B">
        <w:rPr>
          <w:rFonts w:eastAsia="Times New Roman" w:cs="Times New Roman"/>
          <w:szCs w:val="24"/>
          <w:lang w:eastAsia="en-GB"/>
        </w:rPr>
        <w:t xml:space="preserve">Katram </w:t>
      </w:r>
      <w:r w:rsidR="004A4BDE" w:rsidRPr="00406D1B">
        <w:rPr>
          <w:rFonts w:eastAsia="Times New Roman" w:cs="Times New Roman"/>
          <w:szCs w:val="24"/>
          <w:lang w:eastAsia="en-GB"/>
        </w:rPr>
        <w:t xml:space="preserve">klienta riska skaitliskā novērtējuma sistēmā ietvertajam riska faktoram </w:t>
      </w:r>
      <w:r w:rsidR="0049761E">
        <w:rPr>
          <w:rFonts w:eastAsia="Times New Roman" w:cs="Times New Roman"/>
          <w:szCs w:val="24"/>
          <w:lang w:eastAsia="en-GB"/>
        </w:rPr>
        <w:t xml:space="preserve">iestāde </w:t>
      </w:r>
      <w:r w:rsidR="004A4BDE" w:rsidRPr="00406D1B">
        <w:rPr>
          <w:rFonts w:eastAsia="Times New Roman" w:cs="Times New Roman"/>
          <w:szCs w:val="24"/>
          <w:lang w:eastAsia="en-GB"/>
        </w:rPr>
        <w:t xml:space="preserve">piešķir noteiktu punktu skaitu. </w:t>
      </w:r>
      <w:r w:rsidR="007D4136">
        <w:rPr>
          <w:rFonts w:eastAsia="Times New Roman" w:cs="Times New Roman"/>
          <w:szCs w:val="24"/>
          <w:lang w:eastAsia="en-GB"/>
        </w:rPr>
        <w:t xml:space="preserve">Katram </w:t>
      </w:r>
      <w:r w:rsidR="007D4136" w:rsidRPr="00406D1B">
        <w:rPr>
          <w:rFonts w:eastAsia="Times New Roman" w:cs="Times New Roman"/>
          <w:szCs w:val="24"/>
          <w:lang w:eastAsia="en-GB"/>
        </w:rPr>
        <w:t xml:space="preserve">riska </w:t>
      </w:r>
      <w:r w:rsidR="004A4BDE" w:rsidRPr="00406D1B">
        <w:rPr>
          <w:rFonts w:eastAsia="Times New Roman" w:cs="Times New Roman"/>
          <w:szCs w:val="24"/>
          <w:lang w:eastAsia="en-GB"/>
        </w:rPr>
        <w:t xml:space="preserve">faktoram piešķirtais punktu skaits atspoguļo </w:t>
      </w:r>
      <w:r w:rsidR="007D4136">
        <w:rPr>
          <w:rFonts w:eastAsia="Times New Roman" w:cs="Times New Roman"/>
          <w:szCs w:val="24"/>
          <w:lang w:eastAsia="en-GB"/>
        </w:rPr>
        <w:t>š</w:t>
      </w:r>
      <w:r w:rsidR="0049761E">
        <w:rPr>
          <w:rFonts w:eastAsia="Times New Roman" w:cs="Times New Roman"/>
          <w:szCs w:val="24"/>
          <w:lang w:eastAsia="en-GB"/>
        </w:rPr>
        <w:t>ā</w:t>
      </w:r>
      <w:r w:rsidR="007D4136">
        <w:rPr>
          <w:rFonts w:eastAsia="Times New Roman" w:cs="Times New Roman"/>
          <w:szCs w:val="24"/>
          <w:lang w:eastAsia="en-GB"/>
        </w:rPr>
        <w:t xml:space="preserve"> </w:t>
      </w:r>
      <w:r w:rsidR="004A4BDE" w:rsidRPr="00406D1B">
        <w:rPr>
          <w:rFonts w:eastAsia="Times New Roman" w:cs="Times New Roman"/>
          <w:szCs w:val="24"/>
          <w:lang w:eastAsia="en-GB"/>
        </w:rPr>
        <w:t xml:space="preserve">riska </w:t>
      </w:r>
      <w:r w:rsidR="004A4BDE" w:rsidRPr="006316BC">
        <w:rPr>
          <w:rFonts w:eastAsia="Times New Roman" w:cs="Times New Roman"/>
          <w:szCs w:val="24"/>
          <w:lang w:eastAsia="en-GB"/>
        </w:rPr>
        <w:t>faktora īpatsvaru klienta riska skaitlisk</w:t>
      </w:r>
      <w:r w:rsidR="007D4136">
        <w:rPr>
          <w:rFonts w:eastAsia="Times New Roman" w:cs="Times New Roman"/>
          <w:szCs w:val="24"/>
          <w:lang w:eastAsia="en-GB"/>
        </w:rPr>
        <w:t>aj</w:t>
      </w:r>
      <w:r w:rsidR="004A4BDE" w:rsidRPr="006316BC">
        <w:rPr>
          <w:rFonts w:eastAsia="Times New Roman" w:cs="Times New Roman"/>
          <w:szCs w:val="24"/>
          <w:lang w:eastAsia="en-GB"/>
        </w:rPr>
        <w:t xml:space="preserve">ā novērtējumā. Klientam piemītošo riska faktoru punktu summa veido klienta riska skaitlisko novērtējumu. Iestāde </w:t>
      </w:r>
      <w:r w:rsidR="001E3982" w:rsidRPr="006316BC">
        <w:rPr>
          <w:rFonts w:eastAsia="Times New Roman" w:cs="Times New Roman"/>
          <w:szCs w:val="24"/>
          <w:lang w:eastAsia="en-GB"/>
        </w:rPr>
        <w:t>izvērtē</w:t>
      </w:r>
      <w:r w:rsidR="004A4BDE" w:rsidRPr="006316BC">
        <w:rPr>
          <w:rFonts w:eastAsia="Times New Roman" w:cs="Times New Roman"/>
          <w:szCs w:val="24"/>
          <w:lang w:eastAsia="en-GB"/>
        </w:rPr>
        <w:t xml:space="preserve"> Pamatnostādnēs noteiktos risku </w:t>
      </w:r>
      <w:r w:rsidR="00FE1A02" w:rsidRPr="006316BC">
        <w:rPr>
          <w:rFonts w:eastAsia="Times New Roman" w:cs="Times New Roman"/>
          <w:szCs w:val="24"/>
          <w:lang w:eastAsia="en-GB"/>
        </w:rPr>
        <w:t>pazeminošus</w:t>
      </w:r>
      <w:r w:rsidR="004A4BDE" w:rsidRPr="006316BC">
        <w:rPr>
          <w:rFonts w:eastAsia="Times New Roman" w:cs="Times New Roman"/>
          <w:szCs w:val="24"/>
          <w:lang w:eastAsia="en-GB"/>
        </w:rPr>
        <w:t xml:space="preserve"> faktorus, </w:t>
      </w:r>
      <w:r w:rsidR="00F97808">
        <w:rPr>
          <w:rFonts w:eastAsia="Times New Roman" w:cs="Times New Roman"/>
          <w:szCs w:val="24"/>
          <w:lang w:eastAsia="en-GB"/>
        </w:rPr>
        <w:t xml:space="preserve">un, </w:t>
      </w:r>
      <w:r w:rsidR="004A4BDE" w:rsidRPr="006316BC">
        <w:rPr>
          <w:rFonts w:eastAsia="Times New Roman" w:cs="Times New Roman"/>
          <w:szCs w:val="24"/>
          <w:lang w:eastAsia="en-GB"/>
        </w:rPr>
        <w:t xml:space="preserve">ja tādi klientam piemīt, </w:t>
      </w:r>
      <w:r w:rsidR="005C6628" w:rsidRPr="006316BC">
        <w:rPr>
          <w:rFonts w:eastAsia="Times New Roman" w:cs="Times New Roman"/>
          <w:szCs w:val="24"/>
          <w:lang w:eastAsia="en-GB"/>
        </w:rPr>
        <w:t xml:space="preserve">klientam piemītošo riska faktoru </w:t>
      </w:r>
      <w:r w:rsidR="004A4BDE" w:rsidRPr="006316BC">
        <w:rPr>
          <w:rFonts w:eastAsia="Times New Roman" w:cs="Times New Roman"/>
          <w:szCs w:val="24"/>
          <w:lang w:eastAsia="en-GB"/>
        </w:rPr>
        <w:t xml:space="preserve">punktu </w:t>
      </w:r>
      <w:r w:rsidR="005C6628" w:rsidRPr="006316BC">
        <w:rPr>
          <w:rFonts w:eastAsia="Times New Roman" w:cs="Times New Roman"/>
          <w:szCs w:val="24"/>
          <w:lang w:eastAsia="en-GB"/>
        </w:rPr>
        <w:t xml:space="preserve">summu </w:t>
      </w:r>
      <w:r w:rsidR="00D722CC" w:rsidRPr="006316BC">
        <w:rPr>
          <w:rFonts w:eastAsia="Times New Roman" w:cs="Times New Roman"/>
          <w:szCs w:val="24"/>
          <w:lang w:eastAsia="en-GB"/>
        </w:rPr>
        <w:t xml:space="preserve">var </w:t>
      </w:r>
      <w:r w:rsidR="004A4BDE" w:rsidRPr="006316BC">
        <w:rPr>
          <w:rFonts w:eastAsia="Times New Roman" w:cs="Times New Roman"/>
          <w:szCs w:val="24"/>
          <w:lang w:eastAsia="en-GB"/>
        </w:rPr>
        <w:t>samazināt atbilstoši to būtiskumam (ietekmei)</w:t>
      </w:r>
      <w:r w:rsidR="005B46CC" w:rsidRPr="006316BC">
        <w:rPr>
          <w:rFonts w:eastAsia="Times New Roman" w:cs="Times New Roman"/>
          <w:szCs w:val="24"/>
          <w:lang w:eastAsia="en-GB"/>
        </w:rPr>
        <w:t>.</w:t>
      </w:r>
    </w:p>
    <w:p w14:paraId="56A18A0F" w14:textId="77777777" w:rsidR="00406D1B" w:rsidRPr="00406D1B" w:rsidRDefault="00406D1B" w:rsidP="00406D1B">
      <w:pPr>
        <w:pStyle w:val="ListParagraph"/>
        <w:shd w:val="clear" w:color="auto" w:fill="FFFFFF"/>
        <w:tabs>
          <w:tab w:val="left" w:pos="284"/>
          <w:tab w:val="left" w:pos="426"/>
        </w:tabs>
        <w:spacing w:before="240"/>
        <w:ind w:left="0"/>
        <w:jc w:val="both"/>
        <w:rPr>
          <w:rFonts w:eastAsia="Times New Roman" w:cs="Times New Roman"/>
          <w:szCs w:val="24"/>
          <w:lang w:eastAsia="en-GB"/>
        </w:rPr>
      </w:pPr>
    </w:p>
    <w:p w14:paraId="15BD6536" w14:textId="3530FFB0" w:rsidR="004A4BDE" w:rsidRDefault="0015707E" w:rsidP="00406D1B">
      <w:pPr>
        <w:pStyle w:val="ListParagraph"/>
        <w:shd w:val="clear" w:color="auto" w:fill="FFFFFF"/>
        <w:tabs>
          <w:tab w:val="left" w:pos="284"/>
          <w:tab w:val="left" w:pos="426"/>
        </w:tabs>
        <w:spacing w:before="240"/>
        <w:ind w:left="0"/>
        <w:jc w:val="both"/>
        <w:rPr>
          <w:rFonts w:eastAsia="Times New Roman" w:cs="Times New Roman"/>
          <w:szCs w:val="24"/>
          <w:lang w:eastAsia="en-GB"/>
        </w:rPr>
      </w:pPr>
      <w:bookmarkStart w:id="11" w:name="p12"/>
      <w:bookmarkStart w:id="12" w:name="p-769853"/>
      <w:bookmarkEnd w:id="11"/>
      <w:bookmarkEnd w:id="12"/>
      <w:r w:rsidRPr="00406D1B">
        <w:rPr>
          <w:rFonts w:eastAsia="Times New Roman" w:cs="Times New Roman"/>
          <w:szCs w:val="24"/>
          <w:lang w:eastAsia="en-GB"/>
        </w:rPr>
        <w:t>1</w:t>
      </w:r>
      <w:r w:rsidR="00913610">
        <w:rPr>
          <w:rFonts w:eastAsia="Times New Roman" w:cs="Times New Roman"/>
          <w:szCs w:val="24"/>
          <w:lang w:eastAsia="en-GB"/>
        </w:rPr>
        <w:t>0</w:t>
      </w:r>
      <w:r w:rsidRPr="00406D1B">
        <w:rPr>
          <w:rFonts w:eastAsia="Times New Roman" w:cs="Times New Roman"/>
          <w:szCs w:val="24"/>
          <w:lang w:eastAsia="en-GB"/>
        </w:rPr>
        <w:t>.</w:t>
      </w:r>
      <w:r w:rsidR="002457A2">
        <w:rPr>
          <w:rFonts w:eastAsia="Times New Roman" w:cs="Times New Roman"/>
          <w:szCs w:val="24"/>
          <w:lang w:eastAsia="en-GB"/>
        </w:rPr>
        <w:t> </w:t>
      </w:r>
      <w:r w:rsidR="004A4BDE" w:rsidRPr="00406D1B">
        <w:rPr>
          <w:rFonts w:eastAsia="Times New Roman" w:cs="Times New Roman"/>
          <w:szCs w:val="24"/>
          <w:lang w:eastAsia="en-GB"/>
        </w:rPr>
        <w:t xml:space="preserve">Iestāde veic atkārtotu klienta riska skaitlisko novērtējumu, ja, veicot klienta izpēti, </w:t>
      </w:r>
      <w:r w:rsidR="00A60ADC">
        <w:rPr>
          <w:rFonts w:eastAsia="Times New Roman" w:cs="Times New Roman"/>
          <w:szCs w:val="24"/>
          <w:lang w:eastAsia="en-GB"/>
        </w:rPr>
        <w:t>konstatēti</w:t>
      </w:r>
      <w:r w:rsidR="00D722CC" w:rsidRPr="00406D1B">
        <w:rPr>
          <w:rFonts w:eastAsia="Times New Roman" w:cs="Times New Roman"/>
          <w:szCs w:val="24"/>
          <w:lang w:eastAsia="en-GB"/>
        </w:rPr>
        <w:t xml:space="preserve"> </w:t>
      </w:r>
      <w:r w:rsidR="004A4BDE" w:rsidRPr="00406D1B">
        <w:rPr>
          <w:rFonts w:eastAsia="Times New Roman" w:cs="Times New Roman"/>
          <w:szCs w:val="24"/>
          <w:lang w:eastAsia="en-GB"/>
        </w:rPr>
        <w:t xml:space="preserve">apstākļi, kas </w:t>
      </w:r>
      <w:r w:rsidR="00D722CC">
        <w:rPr>
          <w:rFonts w:eastAsia="Times New Roman" w:cs="Times New Roman"/>
          <w:szCs w:val="24"/>
          <w:lang w:eastAsia="en-GB"/>
        </w:rPr>
        <w:t>maina</w:t>
      </w:r>
      <w:r w:rsidR="00D722CC" w:rsidRPr="00406D1B">
        <w:rPr>
          <w:rFonts w:eastAsia="Times New Roman" w:cs="Times New Roman"/>
          <w:szCs w:val="24"/>
          <w:lang w:eastAsia="en-GB"/>
        </w:rPr>
        <w:t xml:space="preserve"> </w:t>
      </w:r>
      <w:r w:rsidR="004A4BDE" w:rsidRPr="00406D1B">
        <w:rPr>
          <w:rFonts w:eastAsia="Times New Roman" w:cs="Times New Roman"/>
          <w:szCs w:val="24"/>
          <w:lang w:eastAsia="en-GB"/>
        </w:rPr>
        <w:t xml:space="preserve">darījuma attiecībām </w:t>
      </w:r>
      <w:r w:rsidR="00776D36">
        <w:rPr>
          <w:rFonts w:eastAsia="Times New Roman" w:cs="Times New Roman"/>
          <w:szCs w:val="24"/>
          <w:lang w:eastAsia="en-GB"/>
        </w:rPr>
        <w:t xml:space="preserve">ar </w:t>
      </w:r>
      <w:r w:rsidR="00776D36" w:rsidRPr="00406D1B">
        <w:rPr>
          <w:rFonts w:eastAsia="Times New Roman" w:cs="Times New Roman"/>
          <w:szCs w:val="24"/>
          <w:lang w:eastAsia="en-GB"/>
        </w:rPr>
        <w:t>klient</w:t>
      </w:r>
      <w:r w:rsidR="00776D36">
        <w:rPr>
          <w:rFonts w:eastAsia="Times New Roman" w:cs="Times New Roman"/>
          <w:szCs w:val="24"/>
          <w:lang w:eastAsia="en-GB"/>
        </w:rPr>
        <w:t>u</w:t>
      </w:r>
      <w:r w:rsidR="00776D36" w:rsidRPr="00406D1B">
        <w:rPr>
          <w:rFonts w:eastAsia="Times New Roman" w:cs="Times New Roman"/>
          <w:szCs w:val="24"/>
          <w:lang w:eastAsia="en-GB"/>
        </w:rPr>
        <w:t xml:space="preserve"> </w:t>
      </w:r>
      <w:r w:rsidR="004A4BDE" w:rsidRPr="00406D1B">
        <w:rPr>
          <w:rFonts w:eastAsia="Times New Roman" w:cs="Times New Roman"/>
          <w:szCs w:val="24"/>
          <w:lang w:eastAsia="en-GB"/>
        </w:rPr>
        <w:t>piemītošo risku.</w:t>
      </w:r>
    </w:p>
    <w:p w14:paraId="5E57A5CD" w14:textId="77777777" w:rsidR="00406D1B" w:rsidRPr="00406D1B" w:rsidRDefault="00406D1B" w:rsidP="00406D1B">
      <w:pPr>
        <w:pStyle w:val="ListParagraph"/>
        <w:shd w:val="clear" w:color="auto" w:fill="FFFFFF"/>
        <w:tabs>
          <w:tab w:val="left" w:pos="284"/>
          <w:tab w:val="left" w:pos="426"/>
        </w:tabs>
        <w:spacing w:before="240"/>
        <w:ind w:left="0"/>
        <w:jc w:val="both"/>
        <w:rPr>
          <w:rFonts w:eastAsia="Times New Roman" w:cs="Times New Roman"/>
          <w:szCs w:val="24"/>
          <w:lang w:eastAsia="en-GB"/>
        </w:rPr>
      </w:pPr>
    </w:p>
    <w:p w14:paraId="1DE097D2" w14:textId="33CDE399" w:rsidR="004A4BDE" w:rsidRDefault="00446BBB" w:rsidP="00406D1B">
      <w:pPr>
        <w:pStyle w:val="ListParagraph"/>
        <w:shd w:val="clear" w:color="auto" w:fill="FFFFFF"/>
        <w:tabs>
          <w:tab w:val="left" w:pos="284"/>
          <w:tab w:val="left" w:pos="426"/>
        </w:tabs>
        <w:spacing w:before="240"/>
        <w:ind w:left="0"/>
        <w:jc w:val="both"/>
      </w:pPr>
      <w:bookmarkStart w:id="13" w:name="p13"/>
      <w:bookmarkStart w:id="14" w:name="p-769854"/>
      <w:bookmarkEnd w:id="13"/>
      <w:bookmarkEnd w:id="14"/>
      <w:r w:rsidRPr="00406D1B">
        <w:rPr>
          <w:rFonts w:eastAsia="Times New Roman" w:cs="Times New Roman"/>
          <w:szCs w:val="24"/>
          <w:lang w:eastAsia="en-GB"/>
        </w:rPr>
        <w:t>1</w:t>
      </w:r>
      <w:r w:rsidR="00913610">
        <w:rPr>
          <w:rFonts w:eastAsia="Times New Roman" w:cs="Times New Roman"/>
          <w:szCs w:val="24"/>
          <w:lang w:eastAsia="en-GB"/>
        </w:rPr>
        <w:t>1</w:t>
      </w:r>
      <w:r w:rsidRPr="00406D1B">
        <w:rPr>
          <w:rFonts w:eastAsia="Times New Roman" w:cs="Times New Roman"/>
          <w:szCs w:val="24"/>
          <w:lang w:eastAsia="en-GB"/>
        </w:rPr>
        <w:t>.</w:t>
      </w:r>
      <w:r w:rsidR="002457A2">
        <w:rPr>
          <w:rFonts w:eastAsia="Times New Roman" w:cs="Times New Roman"/>
          <w:szCs w:val="24"/>
          <w:lang w:eastAsia="en-GB"/>
        </w:rPr>
        <w:t> </w:t>
      </w:r>
      <w:r w:rsidR="004A4BDE" w:rsidRPr="00406D1B">
        <w:rPr>
          <w:rFonts w:eastAsia="Times New Roman" w:cs="Times New Roman"/>
          <w:szCs w:val="24"/>
          <w:lang w:eastAsia="en-GB"/>
        </w:rPr>
        <w:t>Kredītiestāde, licencēta maksājumu iestāde</w:t>
      </w:r>
      <w:r w:rsidRPr="00406D1B">
        <w:rPr>
          <w:rFonts w:eastAsia="Times New Roman" w:cs="Times New Roman"/>
          <w:szCs w:val="24"/>
          <w:lang w:eastAsia="en-GB"/>
        </w:rPr>
        <w:t xml:space="preserve">, </w:t>
      </w:r>
      <w:r w:rsidR="004A4BDE" w:rsidRPr="00406D1B">
        <w:rPr>
          <w:rFonts w:eastAsia="Times New Roman" w:cs="Times New Roman"/>
          <w:szCs w:val="24"/>
          <w:lang w:eastAsia="en-GB"/>
        </w:rPr>
        <w:t xml:space="preserve">licencēta elektroniskās naudas iestāde </w:t>
      </w:r>
      <w:r w:rsidRPr="00406D1B">
        <w:rPr>
          <w:rFonts w:eastAsia="Times New Roman" w:cs="Times New Roman"/>
          <w:szCs w:val="24"/>
          <w:lang w:eastAsia="en-GB"/>
        </w:rPr>
        <w:t>un ieguldījumu brokeru sabiedrība</w:t>
      </w:r>
      <w:r w:rsidR="00FB65A9">
        <w:rPr>
          <w:rFonts w:eastAsia="Times New Roman" w:cs="Times New Roman"/>
          <w:szCs w:val="24"/>
          <w:lang w:eastAsia="en-GB"/>
        </w:rPr>
        <w:t xml:space="preserve"> </w:t>
      </w:r>
      <w:r w:rsidR="004A4BDE" w:rsidRPr="00406D1B">
        <w:rPr>
          <w:rFonts w:eastAsia="Times New Roman" w:cs="Times New Roman"/>
          <w:szCs w:val="24"/>
          <w:lang w:eastAsia="en-GB"/>
        </w:rPr>
        <w:t xml:space="preserve">nodrošina automatizētu </w:t>
      </w:r>
      <w:r w:rsidR="005C6628">
        <w:rPr>
          <w:rFonts w:eastAsia="Times New Roman" w:cs="Times New Roman"/>
          <w:szCs w:val="24"/>
          <w:lang w:eastAsia="en-GB"/>
        </w:rPr>
        <w:t xml:space="preserve">klienta </w:t>
      </w:r>
      <w:r w:rsidR="004A4BDE" w:rsidRPr="00406D1B">
        <w:rPr>
          <w:rFonts w:eastAsia="Times New Roman" w:cs="Times New Roman"/>
          <w:szCs w:val="24"/>
          <w:lang w:eastAsia="en-GB"/>
        </w:rPr>
        <w:t xml:space="preserve">riska </w:t>
      </w:r>
      <w:r w:rsidR="005C6628">
        <w:rPr>
          <w:rFonts w:eastAsia="Times New Roman" w:cs="Times New Roman"/>
          <w:szCs w:val="24"/>
          <w:lang w:eastAsia="en-GB"/>
        </w:rPr>
        <w:t xml:space="preserve">skaitliskā </w:t>
      </w:r>
      <w:r w:rsidR="004A4BDE" w:rsidRPr="00406D1B">
        <w:rPr>
          <w:rFonts w:eastAsia="Times New Roman" w:cs="Times New Roman"/>
          <w:szCs w:val="24"/>
          <w:lang w:eastAsia="en-GB"/>
        </w:rPr>
        <w:t xml:space="preserve">novērtējuma aprēķināšanu klienta riska līmeņa noteikšanai. Automatizētu </w:t>
      </w:r>
      <w:r w:rsidR="00E53B99">
        <w:rPr>
          <w:rFonts w:eastAsia="Times New Roman" w:cs="Times New Roman"/>
          <w:szCs w:val="24"/>
          <w:lang w:eastAsia="en-GB"/>
        </w:rPr>
        <w:t xml:space="preserve">klienta </w:t>
      </w:r>
      <w:r w:rsidR="004A4BDE" w:rsidRPr="00406D1B">
        <w:rPr>
          <w:rFonts w:eastAsia="Times New Roman" w:cs="Times New Roman"/>
          <w:szCs w:val="24"/>
          <w:lang w:eastAsia="en-GB"/>
        </w:rPr>
        <w:t>riska skaitlisko novērtējumu var neizmantot izņēmuma gadījum</w:t>
      </w:r>
      <w:r w:rsidR="00127ADC">
        <w:rPr>
          <w:rFonts w:eastAsia="Times New Roman" w:cs="Times New Roman"/>
          <w:szCs w:val="24"/>
          <w:lang w:eastAsia="en-GB"/>
        </w:rPr>
        <w:t>ā</w:t>
      </w:r>
      <w:r w:rsidR="004A4BDE" w:rsidRPr="00406D1B">
        <w:rPr>
          <w:rFonts w:eastAsia="Times New Roman" w:cs="Times New Roman"/>
          <w:szCs w:val="24"/>
          <w:lang w:eastAsia="en-GB"/>
        </w:rPr>
        <w:t xml:space="preserve">, kad tas atbilst iestādes riskam un ir saņemta </w:t>
      </w:r>
      <w:r w:rsidR="003A02DE" w:rsidRPr="00406D1B">
        <w:rPr>
          <w:rFonts w:eastAsia="Times New Roman" w:cs="Times New Roman"/>
          <w:szCs w:val="24"/>
          <w:lang w:eastAsia="en-GB"/>
        </w:rPr>
        <w:t xml:space="preserve">Latvijas Bankas </w:t>
      </w:r>
      <w:r w:rsidR="004A4BDE" w:rsidRPr="00406D1B">
        <w:rPr>
          <w:rFonts w:eastAsia="Times New Roman" w:cs="Times New Roman"/>
          <w:szCs w:val="24"/>
          <w:lang w:eastAsia="en-GB"/>
        </w:rPr>
        <w:t>rakstveida piekrišana</w:t>
      </w:r>
      <w:r w:rsidR="00F74F08">
        <w:rPr>
          <w:rFonts w:eastAsia="Times New Roman" w:cs="Times New Roman"/>
          <w:szCs w:val="24"/>
          <w:lang w:eastAsia="en-GB"/>
        </w:rPr>
        <w:t xml:space="preserve"> automatizēta klienta riska skaitliskā</w:t>
      </w:r>
      <w:r w:rsidR="009F2935">
        <w:rPr>
          <w:rFonts w:eastAsia="Times New Roman" w:cs="Times New Roman"/>
          <w:szCs w:val="24"/>
          <w:lang w:eastAsia="en-GB"/>
        </w:rPr>
        <w:t xml:space="preserve"> novērtējuma neizmantošanai</w:t>
      </w:r>
      <w:r w:rsidR="004A4BDE" w:rsidRPr="00406D1B">
        <w:rPr>
          <w:rFonts w:eastAsia="Times New Roman" w:cs="Times New Roman"/>
          <w:szCs w:val="24"/>
          <w:lang w:eastAsia="en-GB"/>
        </w:rPr>
        <w:t>. Šād</w:t>
      </w:r>
      <w:r w:rsidR="00D90E5A">
        <w:rPr>
          <w:rFonts w:eastAsia="Times New Roman" w:cs="Times New Roman"/>
          <w:szCs w:val="24"/>
          <w:lang w:eastAsia="en-GB"/>
        </w:rPr>
        <w:t>ā</w:t>
      </w:r>
      <w:r w:rsidR="004A4BDE" w:rsidRPr="00406D1B">
        <w:rPr>
          <w:rFonts w:eastAsia="Times New Roman" w:cs="Times New Roman"/>
          <w:szCs w:val="24"/>
          <w:lang w:eastAsia="en-GB"/>
        </w:rPr>
        <w:t xml:space="preserve"> gadījum</w:t>
      </w:r>
      <w:r w:rsidR="00D90E5A">
        <w:rPr>
          <w:rFonts w:eastAsia="Times New Roman" w:cs="Times New Roman"/>
          <w:szCs w:val="24"/>
          <w:lang w:eastAsia="en-GB"/>
        </w:rPr>
        <w:t>ā</w:t>
      </w:r>
      <w:r w:rsidR="004A4BDE" w:rsidRPr="00406D1B">
        <w:rPr>
          <w:rFonts w:eastAsia="Times New Roman" w:cs="Times New Roman"/>
          <w:szCs w:val="24"/>
          <w:lang w:eastAsia="en-GB"/>
        </w:rPr>
        <w:t xml:space="preserve"> iestādei ir pienākums pierādīt, ka tā nodrošinās </w:t>
      </w:r>
      <w:r w:rsidR="003D728B">
        <w:rPr>
          <w:rFonts w:eastAsia="Times New Roman" w:cs="Times New Roman"/>
          <w:szCs w:val="24"/>
          <w:lang w:eastAsia="en-GB"/>
        </w:rPr>
        <w:t xml:space="preserve">objektīvu </w:t>
      </w:r>
      <w:r w:rsidR="004A4BDE" w:rsidRPr="00406D1B">
        <w:rPr>
          <w:rFonts w:eastAsia="Times New Roman" w:cs="Times New Roman"/>
          <w:szCs w:val="24"/>
          <w:lang w:eastAsia="en-GB"/>
        </w:rPr>
        <w:t xml:space="preserve">klienta riska </w:t>
      </w:r>
      <w:r w:rsidR="005C6628">
        <w:rPr>
          <w:rFonts w:eastAsia="Times New Roman" w:cs="Times New Roman"/>
          <w:szCs w:val="24"/>
          <w:lang w:eastAsia="en-GB"/>
        </w:rPr>
        <w:t xml:space="preserve">skaitlisko </w:t>
      </w:r>
      <w:r w:rsidR="001A3DC3">
        <w:rPr>
          <w:rFonts w:eastAsia="Times New Roman" w:cs="Times New Roman"/>
          <w:szCs w:val="24"/>
          <w:lang w:eastAsia="en-GB"/>
        </w:rPr>
        <w:t>novērtējumu</w:t>
      </w:r>
      <w:r w:rsidR="004A4BDE" w:rsidRPr="00406D1B">
        <w:rPr>
          <w:rFonts w:eastAsia="Times New Roman" w:cs="Times New Roman"/>
          <w:szCs w:val="24"/>
          <w:lang w:eastAsia="en-GB"/>
        </w:rPr>
        <w:t xml:space="preserve"> un noteiks klienta riskam atbilstošu klienta izpētes pasākumu apjomu</w:t>
      </w:r>
      <w:r w:rsidR="004A4BDE" w:rsidRPr="004A4BDE">
        <w:t>.</w:t>
      </w:r>
    </w:p>
    <w:p w14:paraId="6B01578D" w14:textId="77777777" w:rsidR="00406D1B" w:rsidRDefault="00406D1B" w:rsidP="00406D1B">
      <w:pPr>
        <w:pStyle w:val="ListParagraph"/>
        <w:shd w:val="clear" w:color="auto" w:fill="FFFFFF"/>
        <w:tabs>
          <w:tab w:val="left" w:pos="284"/>
          <w:tab w:val="left" w:pos="426"/>
        </w:tabs>
        <w:spacing w:before="240"/>
        <w:ind w:left="0"/>
        <w:jc w:val="both"/>
      </w:pPr>
    </w:p>
    <w:p w14:paraId="4C2D068A" w14:textId="41A8ACAE" w:rsidR="004A4BDE" w:rsidRDefault="00446BBB" w:rsidP="00406D1B">
      <w:pPr>
        <w:pStyle w:val="ListParagraph"/>
        <w:shd w:val="clear" w:color="auto" w:fill="FFFFFF"/>
        <w:tabs>
          <w:tab w:val="left" w:pos="284"/>
          <w:tab w:val="left" w:pos="426"/>
        </w:tabs>
        <w:spacing w:before="240"/>
        <w:ind w:left="0"/>
        <w:jc w:val="both"/>
        <w:rPr>
          <w:rFonts w:eastAsia="Times New Roman" w:cs="Times New Roman"/>
          <w:szCs w:val="24"/>
          <w:lang w:eastAsia="en-GB"/>
        </w:rPr>
      </w:pPr>
      <w:bookmarkStart w:id="15" w:name="p14"/>
      <w:bookmarkStart w:id="16" w:name="p-769855"/>
      <w:bookmarkEnd w:id="15"/>
      <w:bookmarkEnd w:id="16"/>
      <w:r w:rsidRPr="00406D1B">
        <w:rPr>
          <w:rFonts w:eastAsia="Times New Roman" w:cs="Times New Roman"/>
          <w:szCs w:val="24"/>
          <w:lang w:eastAsia="en-GB"/>
        </w:rPr>
        <w:lastRenderedPageBreak/>
        <w:t>1</w:t>
      </w:r>
      <w:r w:rsidR="00913610">
        <w:rPr>
          <w:rFonts w:eastAsia="Times New Roman" w:cs="Times New Roman"/>
          <w:szCs w:val="24"/>
          <w:lang w:eastAsia="en-GB"/>
        </w:rPr>
        <w:t>2</w:t>
      </w:r>
      <w:r w:rsidRPr="00406D1B">
        <w:rPr>
          <w:rFonts w:eastAsia="Times New Roman" w:cs="Times New Roman"/>
          <w:szCs w:val="24"/>
          <w:lang w:eastAsia="en-GB"/>
        </w:rPr>
        <w:t>.</w:t>
      </w:r>
      <w:r w:rsidR="002457A2">
        <w:rPr>
          <w:rFonts w:eastAsia="Times New Roman" w:cs="Times New Roman"/>
          <w:szCs w:val="24"/>
          <w:lang w:eastAsia="en-GB"/>
        </w:rPr>
        <w:t> </w:t>
      </w:r>
      <w:r w:rsidR="003D728B">
        <w:rPr>
          <w:rFonts w:eastAsia="Times New Roman" w:cs="Times New Roman"/>
          <w:szCs w:val="24"/>
          <w:lang w:eastAsia="en-GB"/>
        </w:rPr>
        <w:t>L</w:t>
      </w:r>
      <w:r w:rsidR="004A4BDE" w:rsidRPr="00406D1B">
        <w:rPr>
          <w:rFonts w:eastAsia="Times New Roman" w:cs="Times New Roman"/>
          <w:szCs w:val="24"/>
          <w:lang w:eastAsia="en-GB"/>
        </w:rPr>
        <w:t xml:space="preserve">ai nodrošinātu aktuālu un efektīvu klienta riska skaitliskā novērtējuma sistēmu, </w:t>
      </w:r>
      <w:r w:rsidR="003D728B">
        <w:rPr>
          <w:rFonts w:eastAsia="Times New Roman" w:cs="Times New Roman"/>
          <w:szCs w:val="24"/>
          <w:lang w:eastAsia="en-GB"/>
        </w:rPr>
        <w:t xml:space="preserve">iestāde </w:t>
      </w:r>
      <w:r w:rsidRPr="00406D1B">
        <w:rPr>
          <w:rFonts w:eastAsia="Times New Roman" w:cs="Times New Roman"/>
          <w:szCs w:val="24"/>
          <w:lang w:eastAsia="en-GB"/>
        </w:rPr>
        <w:t>regulāri</w:t>
      </w:r>
      <w:r w:rsidR="00B46199">
        <w:rPr>
          <w:rFonts w:eastAsia="Times New Roman" w:cs="Times New Roman"/>
          <w:szCs w:val="24"/>
          <w:lang w:eastAsia="en-GB"/>
        </w:rPr>
        <w:t>,</w:t>
      </w:r>
      <w:r w:rsidRPr="00406D1B">
        <w:rPr>
          <w:rFonts w:eastAsia="Times New Roman" w:cs="Times New Roman"/>
          <w:szCs w:val="24"/>
          <w:lang w:eastAsia="en-GB"/>
        </w:rPr>
        <w:t xml:space="preserve"> </w:t>
      </w:r>
      <w:r w:rsidR="00DC5870" w:rsidRPr="00406D1B">
        <w:rPr>
          <w:rFonts w:eastAsia="Times New Roman" w:cs="Times New Roman"/>
          <w:szCs w:val="24"/>
          <w:lang w:eastAsia="en-GB"/>
        </w:rPr>
        <w:t>tai skaitā iekšējās kontroles sistēmas novērtējum</w:t>
      </w:r>
      <w:r w:rsidR="00DC5870">
        <w:rPr>
          <w:rFonts w:eastAsia="Times New Roman" w:cs="Times New Roman"/>
          <w:szCs w:val="24"/>
          <w:lang w:eastAsia="en-GB"/>
        </w:rPr>
        <w:t>a ietvaros</w:t>
      </w:r>
      <w:r w:rsidR="00B46199">
        <w:rPr>
          <w:rFonts w:eastAsia="Times New Roman" w:cs="Times New Roman"/>
          <w:szCs w:val="24"/>
          <w:lang w:eastAsia="en-GB"/>
        </w:rPr>
        <w:t xml:space="preserve">, </w:t>
      </w:r>
      <w:r w:rsidR="00954310" w:rsidRPr="00406D1B">
        <w:rPr>
          <w:rFonts w:eastAsia="Times New Roman" w:cs="Times New Roman"/>
          <w:szCs w:val="24"/>
          <w:lang w:eastAsia="en-GB"/>
        </w:rPr>
        <w:t>pārskata un aktualizē</w:t>
      </w:r>
      <w:r w:rsidR="00954310">
        <w:rPr>
          <w:rFonts w:eastAsia="Times New Roman" w:cs="Times New Roman"/>
          <w:szCs w:val="24"/>
          <w:lang w:eastAsia="en-GB"/>
        </w:rPr>
        <w:t xml:space="preserve"> </w:t>
      </w:r>
      <w:r w:rsidR="004A4BDE" w:rsidRPr="00406D1B">
        <w:rPr>
          <w:rFonts w:eastAsia="Times New Roman" w:cs="Times New Roman"/>
          <w:szCs w:val="24"/>
          <w:lang w:eastAsia="en-GB"/>
        </w:rPr>
        <w:t xml:space="preserve">riska faktoriem piešķirto skaitlisko vērtību atbilstoši </w:t>
      </w:r>
      <w:r w:rsidR="003D728B">
        <w:rPr>
          <w:rFonts w:eastAsia="Times New Roman" w:cs="Times New Roman"/>
          <w:szCs w:val="24"/>
          <w:lang w:eastAsia="en-GB"/>
        </w:rPr>
        <w:t xml:space="preserve">iestādes </w:t>
      </w:r>
      <w:r w:rsidR="004A4BDE" w:rsidRPr="00406D1B">
        <w:rPr>
          <w:rFonts w:eastAsia="Times New Roman" w:cs="Times New Roman"/>
          <w:szCs w:val="24"/>
          <w:lang w:eastAsia="en-GB"/>
        </w:rPr>
        <w:t>darbībai piemītošajam riskam</w:t>
      </w:r>
      <w:r w:rsidR="00DC5870">
        <w:rPr>
          <w:rFonts w:eastAsia="Times New Roman" w:cs="Times New Roman"/>
          <w:szCs w:val="24"/>
          <w:lang w:eastAsia="en-GB"/>
        </w:rPr>
        <w:t xml:space="preserve">, novērtēšanas procesu </w:t>
      </w:r>
      <w:r w:rsidR="004A4BDE" w:rsidRPr="00406D1B">
        <w:rPr>
          <w:rFonts w:eastAsia="Times New Roman" w:cs="Times New Roman"/>
          <w:szCs w:val="24"/>
          <w:lang w:eastAsia="en-GB"/>
        </w:rPr>
        <w:t>attiecīgi dokumentējot.</w:t>
      </w:r>
    </w:p>
    <w:p w14:paraId="54CE487B" w14:textId="77777777" w:rsidR="00406D1B" w:rsidRPr="00406D1B" w:rsidRDefault="00406D1B" w:rsidP="00406D1B">
      <w:pPr>
        <w:pStyle w:val="ListParagraph"/>
        <w:shd w:val="clear" w:color="auto" w:fill="FFFFFF"/>
        <w:tabs>
          <w:tab w:val="left" w:pos="284"/>
          <w:tab w:val="left" w:pos="426"/>
        </w:tabs>
        <w:spacing w:before="240"/>
        <w:ind w:left="0"/>
        <w:jc w:val="both"/>
        <w:rPr>
          <w:rFonts w:eastAsia="Times New Roman" w:cs="Times New Roman"/>
          <w:szCs w:val="24"/>
          <w:lang w:eastAsia="en-GB"/>
        </w:rPr>
      </w:pPr>
    </w:p>
    <w:p w14:paraId="6984D048" w14:textId="62976DBD" w:rsidR="00123001" w:rsidRPr="00406D1B" w:rsidRDefault="00406D1B" w:rsidP="00857E76">
      <w:pPr>
        <w:pStyle w:val="NAnodala"/>
      </w:pPr>
      <w:bookmarkStart w:id="17" w:name="p15"/>
      <w:bookmarkStart w:id="18" w:name="p-769856"/>
      <w:bookmarkEnd w:id="17"/>
      <w:bookmarkEnd w:id="18"/>
      <w:r>
        <w:t xml:space="preserve">3. </w:t>
      </w:r>
      <w:r w:rsidR="00667280" w:rsidRPr="00406D1B">
        <w:t>Klienta izpēte</w:t>
      </w:r>
      <w:r w:rsidR="003112A4">
        <w:t>s</w:t>
      </w:r>
      <w:r w:rsidR="00667280" w:rsidRPr="00406D1B">
        <w:t xml:space="preserve"> prasības </w:t>
      </w:r>
    </w:p>
    <w:p w14:paraId="49C99122" w14:textId="7EF578B5" w:rsidR="00DC6117" w:rsidRPr="00406D1B" w:rsidRDefault="00667280" w:rsidP="00406D1B">
      <w:pPr>
        <w:pStyle w:val="NApunkts1"/>
        <w:numPr>
          <w:ilvl w:val="0"/>
          <w:numId w:val="0"/>
        </w:numPr>
        <w:spacing w:before="0"/>
      </w:pPr>
      <w:bookmarkStart w:id="19" w:name="_Hlk170808372"/>
      <w:r w:rsidRPr="00406D1B">
        <w:t>1</w:t>
      </w:r>
      <w:r w:rsidR="00130CA3">
        <w:t>3</w:t>
      </w:r>
      <w:r w:rsidRPr="00406D1B">
        <w:t>.</w:t>
      </w:r>
      <w:r w:rsidR="002457A2">
        <w:t> </w:t>
      </w:r>
      <w:r w:rsidRPr="00406D1B">
        <w:t xml:space="preserve">Iestāde </w:t>
      </w:r>
      <w:r w:rsidR="00D95601">
        <w:t>iekšējos normatīvajos aktos</w:t>
      </w:r>
      <w:r w:rsidRPr="00406D1B">
        <w:t xml:space="preserve"> nosaka vismaz:</w:t>
      </w:r>
    </w:p>
    <w:bookmarkEnd w:id="19"/>
    <w:p w14:paraId="137B3870" w14:textId="3BA98B53" w:rsidR="00FF18D3" w:rsidRDefault="00667280" w:rsidP="00406D1B">
      <w:pPr>
        <w:pStyle w:val="NApunkts1"/>
        <w:numPr>
          <w:ilvl w:val="0"/>
          <w:numId w:val="0"/>
        </w:numPr>
        <w:spacing w:before="0"/>
      </w:pPr>
      <w:r w:rsidRPr="00406D1B">
        <w:t>1</w:t>
      </w:r>
      <w:r w:rsidR="00130CA3">
        <w:t>3</w:t>
      </w:r>
      <w:r w:rsidRPr="00406D1B">
        <w:t>.1.</w:t>
      </w:r>
      <w:r w:rsidR="002457A2">
        <w:t> </w:t>
      </w:r>
      <w:r w:rsidRPr="00406D1B">
        <w:t>klienta izpētes, klienta padziļināt</w:t>
      </w:r>
      <w:r w:rsidR="005A4217">
        <w:t>a</w:t>
      </w:r>
      <w:r w:rsidRPr="00406D1B">
        <w:t xml:space="preserve">s izpētes un </w:t>
      </w:r>
      <w:r w:rsidR="005A4217">
        <w:t xml:space="preserve">klienta veikto </w:t>
      </w:r>
      <w:r w:rsidRPr="00406D1B">
        <w:t>darījumu uzraudzības prasības, kārtību, period</w:t>
      </w:r>
      <w:r w:rsidR="005C6628">
        <w:t>iskum</w:t>
      </w:r>
      <w:r w:rsidRPr="00406D1B">
        <w:t>u un apjomu</w:t>
      </w:r>
      <w:r w:rsidR="00FF18D3">
        <w:t>;</w:t>
      </w:r>
    </w:p>
    <w:p w14:paraId="4420A5E5" w14:textId="7252B1C3" w:rsidR="00DC6117" w:rsidRPr="00406D1B" w:rsidRDefault="00FF18D3" w:rsidP="00406D1B">
      <w:pPr>
        <w:pStyle w:val="NApunkts1"/>
        <w:numPr>
          <w:ilvl w:val="0"/>
          <w:numId w:val="0"/>
        </w:numPr>
        <w:spacing w:before="0"/>
      </w:pPr>
      <w:r>
        <w:t>1</w:t>
      </w:r>
      <w:r w:rsidR="00130CA3">
        <w:t>3</w:t>
      </w:r>
      <w:r>
        <w:t>.2.</w:t>
      </w:r>
      <w:r w:rsidR="002457A2">
        <w:t> </w:t>
      </w:r>
      <w:r w:rsidR="00667280" w:rsidRPr="00406D1B">
        <w:t>kārtību un period</w:t>
      </w:r>
      <w:r w:rsidR="005C6628">
        <w:t>iskum</w:t>
      </w:r>
      <w:r w:rsidR="00667280" w:rsidRPr="00406D1B">
        <w:t>u, kādā iestāde veic klient</w:t>
      </w:r>
      <w:r w:rsidR="00D90E5A">
        <w:t>a</w:t>
      </w:r>
      <w:r w:rsidR="00667280" w:rsidRPr="00406D1B">
        <w:t xml:space="preserve"> padziļināt</w:t>
      </w:r>
      <w:r w:rsidR="005A4217">
        <w:t>a</w:t>
      </w:r>
      <w:r w:rsidR="00667280" w:rsidRPr="00406D1B">
        <w:t xml:space="preserve">s izpētes un </w:t>
      </w:r>
      <w:r w:rsidR="005A4217">
        <w:t xml:space="preserve">klienta veikto </w:t>
      </w:r>
      <w:r w:rsidR="00667280" w:rsidRPr="00406D1B">
        <w:t>darījumu uzraudzības procesa kvalitātes novērtējumu;</w:t>
      </w:r>
    </w:p>
    <w:p w14:paraId="0EA302D7" w14:textId="697A7209" w:rsidR="00DC6117" w:rsidRPr="00406D1B" w:rsidRDefault="00667280" w:rsidP="00406D1B">
      <w:pPr>
        <w:pStyle w:val="NApunkts1"/>
        <w:numPr>
          <w:ilvl w:val="0"/>
          <w:numId w:val="0"/>
        </w:numPr>
        <w:spacing w:before="0"/>
      </w:pPr>
      <w:r w:rsidRPr="00406D1B">
        <w:t>1</w:t>
      </w:r>
      <w:r w:rsidR="00130CA3">
        <w:t>3</w:t>
      </w:r>
      <w:r w:rsidRPr="00406D1B">
        <w:t>.</w:t>
      </w:r>
      <w:r w:rsidR="00FF18D3">
        <w:t>3</w:t>
      </w:r>
      <w:r w:rsidRPr="00406D1B">
        <w:t>.</w:t>
      </w:r>
      <w:r w:rsidR="002457A2">
        <w:t> </w:t>
      </w:r>
      <w:r w:rsidRPr="00406D1B">
        <w:t>risku mazinošu pasākumu piemērošanas nepieciešamību, atbilstību, apjomu un piemērošanas kārtību;</w:t>
      </w:r>
    </w:p>
    <w:p w14:paraId="7169BD40" w14:textId="1975A833" w:rsidR="00DC6117" w:rsidRPr="00406D1B" w:rsidRDefault="00667280" w:rsidP="00406D1B">
      <w:pPr>
        <w:pStyle w:val="NApunkts1"/>
        <w:numPr>
          <w:ilvl w:val="0"/>
          <w:numId w:val="0"/>
        </w:numPr>
        <w:spacing w:before="0"/>
      </w:pPr>
      <w:r w:rsidRPr="00406D1B">
        <w:t>1</w:t>
      </w:r>
      <w:r w:rsidR="00130CA3">
        <w:t>3</w:t>
      </w:r>
      <w:r w:rsidRPr="00406D1B">
        <w:t>.</w:t>
      </w:r>
      <w:r w:rsidR="00FF18D3">
        <w:t>4</w:t>
      </w:r>
      <w:r w:rsidRPr="00406D1B">
        <w:t>.</w:t>
      </w:r>
      <w:r w:rsidR="002457A2">
        <w:t> </w:t>
      </w:r>
      <w:r w:rsidRPr="00406D1B">
        <w:t>klient</w:t>
      </w:r>
      <w:r w:rsidR="005A4217">
        <w:t>a</w:t>
      </w:r>
      <w:r w:rsidR="00D90E5A">
        <w:t xml:space="preserve"> veikto</w:t>
      </w:r>
      <w:r w:rsidRPr="00406D1B">
        <w:t xml:space="preserve"> darījumu pastiprināt</w:t>
      </w:r>
      <w:r w:rsidR="009A0F50">
        <w:t>a</w:t>
      </w:r>
      <w:r w:rsidRPr="00406D1B">
        <w:t xml:space="preserve">s uzraudzības prasības un kārtību, tai skaitā nosaka klienta riska skaitliskā novērtējuma robežlīmeni vai apstākļus, kad iestāde lemj klienta </w:t>
      </w:r>
      <w:r w:rsidR="00D90E5A">
        <w:t xml:space="preserve">veiktajiem </w:t>
      </w:r>
      <w:r w:rsidRPr="00406D1B">
        <w:t>darījumiem piemērot pastiprināt</w:t>
      </w:r>
      <w:r w:rsidR="005A4217">
        <w:t>u</w:t>
      </w:r>
      <w:r w:rsidRPr="00406D1B">
        <w:t xml:space="preserve"> uzraudzību, un klienta riska skaitliskā novērtējuma robežlīmeni vai apstākļus, kuriem iestājoties</w:t>
      </w:r>
      <w:r w:rsidR="00962320">
        <w:t>,</w:t>
      </w:r>
      <w:r w:rsidRPr="00406D1B">
        <w:t xml:space="preserve"> iestāde lemj par pastiprināt</w:t>
      </w:r>
      <w:r w:rsidR="005A4217">
        <w:t>a</w:t>
      </w:r>
      <w:r w:rsidRPr="00406D1B">
        <w:t xml:space="preserve">s uzraudzības piemērošanu klienta </w:t>
      </w:r>
      <w:r w:rsidR="00D90E5A">
        <w:t xml:space="preserve">veiktajiem </w:t>
      </w:r>
      <w:r w:rsidRPr="00406D1B">
        <w:t>darījumiem visā sadarbības laikā;</w:t>
      </w:r>
    </w:p>
    <w:p w14:paraId="78F2457F" w14:textId="51C279B4" w:rsidR="00DC6117" w:rsidRDefault="00667280" w:rsidP="00406D1B">
      <w:pPr>
        <w:pStyle w:val="NApunkts1"/>
        <w:numPr>
          <w:ilvl w:val="0"/>
          <w:numId w:val="0"/>
        </w:numPr>
        <w:spacing w:before="0"/>
      </w:pPr>
      <w:bookmarkStart w:id="20" w:name="_Hlk169866964"/>
      <w:r w:rsidRPr="00406D1B">
        <w:t>1</w:t>
      </w:r>
      <w:r w:rsidR="00130CA3">
        <w:t>3</w:t>
      </w:r>
      <w:r w:rsidRPr="00406D1B">
        <w:t>.</w:t>
      </w:r>
      <w:r w:rsidR="00FF18D3">
        <w:t>5</w:t>
      </w:r>
      <w:r w:rsidRPr="00406D1B">
        <w:t>.</w:t>
      </w:r>
      <w:r w:rsidR="002457A2">
        <w:t> </w:t>
      </w:r>
      <w:r w:rsidRPr="00406D1B">
        <w:t>informācijas un dokumentu vērtēšanas principus.</w:t>
      </w:r>
      <w:bookmarkStart w:id="21" w:name="p17"/>
      <w:bookmarkStart w:id="22" w:name="p-769860"/>
      <w:bookmarkEnd w:id="21"/>
      <w:bookmarkEnd w:id="22"/>
    </w:p>
    <w:bookmarkEnd w:id="20"/>
    <w:p w14:paraId="2AC8CDC5" w14:textId="77777777" w:rsidR="009A0F50" w:rsidRDefault="009A0F50" w:rsidP="00406D1B">
      <w:pPr>
        <w:pStyle w:val="NApunkts1"/>
        <w:numPr>
          <w:ilvl w:val="0"/>
          <w:numId w:val="0"/>
        </w:numPr>
        <w:spacing w:before="0"/>
      </w:pPr>
    </w:p>
    <w:p w14:paraId="557B5D16" w14:textId="4CF6742B" w:rsidR="009A0F50" w:rsidRDefault="009A0F50" w:rsidP="00406D1B">
      <w:pPr>
        <w:pStyle w:val="NApunkts1"/>
        <w:numPr>
          <w:ilvl w:val="0"/>
          <w:numId w:val="0"/>
        </w:numPr>
        <w:spacing w:before="0"/>
      </w:pPr>
      <w:r>
        <w:rPr>
          <w:bCs/>
        </w:rPr>
        <w:t>14.</w:t>
      </w:r>
      <w:r w:rsidR="002457A2">
        <w:rPr>
          <w:bCs/>
        </w:rPr>
        <w:t> </w:t>
      </w:r>
      <w:r w:rsidRPr="00667280">
        <w:rPr>
          <w:bCs/>
        </w:rPr>
        <w:t xml:space="preserve">Iestāde veic klienta izpēti atbilstoši klienta riskam, tai skaitā ņem vērā </w:t>
      </w:r>
      <w:r w:rsidRPr="00B12B55">
        <w:rPr>
          <w:bCs/>
        </w:rPr>
        <w:t>šo noteikumu</w:t>
      </w:r>
      <w:r w:rsidRPr="009A0F50">
        <w:t xml:space="preserve"> 6</w:t>
      </w:r>
      <w:r w:rsidRPr="009E24C9">
        <w:rPr>
          <w:bCs/>
        </w:rPr>
        <w:t>. punktā</w:t>
      </w:r>
      <w:r w:rsidRPr="00667280">
        <w:rPr>
          <w:bCs/>
        </w:rPr>
        <w:t xml:space="preserve"> </w:t>
      </w:r>
      <w:r w:rsidR="00F25698">
        <w:rPr>
          <w:bCs/>
        </w:rPr>
        <w:t xml:space="preserve">minētajos </w:t>
      </w:r>
      <w:r w:rsidRPr="00667280">
        <w:rPr>
          <w:bCs/>
        </w:rPr>
        <w:t xml:space="preserve">avotos </w:t>
      </w:r>
      <w:r w:rsidR="00F25698">
        <w:rPr>
          <w:bCs/>
        </w:rPr>
        <w:t xml:space="preserve">noteiktos </w:t>
      </w:r>
      <w:r w:rsidRPr="00667280">
        <w:rPr>
          <w:bCs/>
        </w:rPr>
        <w:t xml:space="preserve">riska faktorus. </w:t>
      </w:r>
      <w:r w:rsidR="001A3DC3" w:rsidRPr="00406D1B">
        <w:t>Iestāde</w:t>
      </w:r>
      <w:r w:rsidR="001A3DC3">
        <w:t xml:space="preserve"> klienta izpētes</w:t>
      </w:r>
      <w:r w:rsidR="001A3DC3" w:rsidRPr="00406D1B">
        <w:t xml:space="preserve"> </w:t>
      </w:r>
      <w:r w:rsidR="00FA0291">
        <w:t xml:space="preserve">vajadzībām </w:t>
      </w:r>
      <w:r w:rsidR="001A3DC3" w:rsidRPr="00406D1B">
        <w:t xml:space="preserve">informāciju iegūst tādā apjomā, lai </w:t>
      </w:r>
      <w:r w:rsidR="00696B2F">
        <w:t xml:space="preserve">konstatētu </w:t>
      </w:r>
      <w:r w:rsidR="001A3DC3" w:rsidRPr="006316BC">
        <w:t>risku paaugstinoš</w:t>
      </w:r>
      <w:r w:rsidR="00E24E35" w:rsidRPr="006316BC">
        <w:t>u</w:t>
      </w:r>
      <w:r w:rsidR="001A3DC3" w:rsidRPr="006316BC">
        <w:t>s</w:t>
      </w:r>
      <w:r w:rsidR="001E3982" w:rsidRPr="006316BC">
        <w:t xml:space="preserve"> </w:t>
      </w:r>
      <w:r w:rsidR="001A3DC3" w:rsidRPr="006316BC">
        <w:t>faktorus un nodrošinātu to pārvaldību.</w:t>
      </w:r>
    </w:p>
    <w:p w14:paraId="30F96998" w14:textId="77777777" w:rsidR="001A3DC3" w:rsidRDefault="001A3DC3" w:rsidP="00406D1B">
      <w:pPr>
        <w:pStyle w:val="NApunkts1"/>
        <w:numPr>
          <w:ilvl w:val="0"/>
          <w:numId w:val="0"/>
        </w:numPr>
        <w:spacing w:before="0"/>
      </w:pPr>
    </w:p>
    <w:p w14:paraId="2D590978" w14:textId="30B80723" w:rsidR="001A3DC3" w:rsidRDefault="001A3DC3" w:rsidP="00406D1B">
      <w:pPr>
        <w:pStyle w:val="NApunkts1"/>
        <w:numPr>
          <w:ilvl w:val="0"/>
          <w:numId w:val="0"/>
        </w:numPr>
        <w:spacing w:before="0"/>
        <w:rPr>
          <w:bCs/>
        </w:rPr>
      </w:pPr>
      <w:r>
        <w:t>15.</w:t>
      </w:r>
      <w:r w:rsidR="002457A2">
        <w:t> </w:t>
      </w:r>
      <w:r w:rsidRPr="00406D1B">
        <w:t>Klienta padziļināt</w:t>
      </w:r>
      <w:r>
        <w:t>a</w:t>
      </w:r>
      <w:r w:rsidRPr="00406D1B">
        <w:t xml:space="preserve">s izpētes </w:t>
      </w:r>
      <w:r w:rsidR="00115CEE">
        <w:t xml:space="preserve">ietvaros </w:t>
      </w:r>
      <w:r>
        <w:t xml:space="preserve">informāciju </w:t>
      </w:r>
      <w:r w:rsidRPr="00406D1B">
        <w:t>iegūst</w:t>
      </w:r>
      <w:r>
        <w:t xml:space="preserve"> tādā apjomā, lai tā a</w:t>
      </w:r>
      <w:r w:rsidRPr="00406D1B">
        <w:t>tbilst</w:t>
      </w:r>
      <w:r>
        <w:t>u</w:t>
      </w:r>
      <w:r w:rsidRPr="00406D1B">
        <w:t xml:space="preserve"> sadarbībai ar klientu piemītošajiem riskiem. Dažādiem klientiem padziļināt</w:t>
      </w:r>
      <w:r>
        <w:t>a</w:t>
      </w:r>
      <w:r w:rsidRPr="00406D1B">
        <w:t xml:space="preserve">s izpētes </w:t>
      </w:r>
      <w:r w:rsidR="00115CEE">
        <w:t>ietvaros</w:t>
      </w:r>
      <w:r w:rsidR="00115CEE" w:rsidRPr="00406D1B">
        <w:t xml:space="preserve"> </w:t>
      </w:r>
      <w:r w:rsidRPr="00406D1B">
        <w:t xml:space="preserve">iegūstamās informācijas apjoms var būt atšķirīgs, bet iegūtajai informācijai jābūt pietiekamai, lai </w:t>
      </w:r>
      <w:r w:rsidR="000B499E">
        <w:t>no</w:t>
      </w:r>
      <w:r w:rsidRPr="00406D1B">
        <w:t xml:space="preserve">vērtētu </w:t>
      </w:r>
      <w:r w:rsidR="00115CEE">
        <w:t xml:space="preserve">katra </w:t>
      </w:r>
      <w:r w:rsidRPr="00406D1B">
        <w:t xml:space="preserve">konkrētā </w:t>
      </w:r>
      <w:r w:rsidR="00115CEE" w:rsidRPr="009F22EA">
        <w:t xml:space="preserve">klientam piemītošā </w:t>
      </w:r>
      <w:r w:rsidRPr="009F22EA">
        <w:t>riska faktora</w:t>
      </w:r>
      <w:r w:rsidRPr="00406D1B">
        <w:t xml:space="preserve"> ietekmi pēc būtības un nodrošinātu tā pārvaldību.</w:t>
      </w:r>
    </w:p>
    <w:p w14:paraId="6B88A1FA" w14:textId="77777777" w:rsidR="009A0F50" w:rsidRDefault="009A0F50" w:rsidP="00406D1B">
      <w:pPr>
        <w:pStyle w:val="NApunkts1"/>
        <w:numPr>
          <w:ilvl w:val="0"/>
          <w:numId w:val="0"/>
        </w:numPr>
        <w:spacing w:before="0"/>
        <w:rPr>
          <w:bCs/>
        </w:rPr>
      </w:pPr>
    </w:p>
    <w:p w14:paraId="79ADD1E2" w14:textId="25D385F1" w:rsidR="004F4E6C" w:rsidRDefault="009A0F50" w:rsidP="00406D1B">
      <w:pPr>
        <w:pStyle w:val="NApunkts1"/>
        <w:numPr>
          <w:ilvl w:val="0"/>
          <w:numId w:val="0"/>
        </w:numPr>
        <w:spacing w:before="0"/>
      </w:pPr>
      <w:r>
        <w:rPr>
          <w:bCs/>
        </w:rPr>
        <w:t>1</w:t>
      </w:r>
      <w:r w:rsidR="001A3DC3">
        <w:rPr>
          <w:bCs/>
        </w:rPr>
        <w:t>6</w:t>
      </w:r>
      <w:r>
        <w:rPr>
          <w:bCs/>
        </w:rPr>
        <w:t xml:space="preserve">. </w:t>
      </w:r>
      <w:r w:rsidR="00497891" w:rsidRPr="00D95601">
        <w:t xml:space="preserve">Konstatējot, ka darījumam piemīt risku paaugstinošs faktors vai aizdomīga darījuma pazīme, </w:t>
      </w:r>
      <w:r w:rsidR="001353A3">
        <w:t xml:space="preserve">iestāde </w:t>
      </w:r>
      <w:r w:rsidR="000B499E">
        <w:t>no</w:t>
      </w:r>
      <w:r w:rsidR="001353A3">
        <w:t xml:space="preserve">vērtē </w:t>
      </w:r>
      <w:r w:rsidRPr="009A0F50">
        <w:rPr>
          <w:bCs/>
        </w:rPr>
        <w:t>attiecīgā risk</w:t>
      </w:r>
      <w:r w:rsidR="00497891">
        <w:rPr>
          <w:bCs/>
        </w:rPr>
        <w:t>u paaugstinošā</w:t>
      </w:r>
      <w:r w:rsidRPr="009A0F50">
        <w:rPr>
          <w:bCs/>
        </w:rPr>
        <w:t xml:space="preserve"> faktora</w:t>
      </w:r>
      <w:r w:rsidR="00497891">
        <w:rPr>
          <w:bCs/>
        </w:rPr>
        <w:t xml:space="preserve"> vai aizdomīga darījuma pazīmes</w:t>
      </w:r>
      <w:r w:rsidR="000B499E">
        <w:rPr>
          <w:bCs/>
        </w:rPr>
        <w:t>,</w:t>
      </w:r>
      <w:r w:rsidRPr="009A0F50">
        <w:rPr>
          <w:bCs/>
        </w:rPr>
        <w:t xml:space="preserve"> iemeslus un ietekmi</w:t>
      </w:r>
      <w:r w:rsidR="001353A3">
        <w:rPr>
          <w:bCs/>
        </w:rPr>
        <w:t xml:space="preserve"> un, izmantojot uz riska </w:t>
      </w:r>
      <w:r w:rsidR="000B499E">
        <w:rPr>
          <w:bCs/>
        </w:rPr>
        <w:t>no</w:t>
      </w:r>
      <w:r w:rsidR="001353A3">
        <w:rPr>
          <w:bCs/>
        </w:rPr>
        <w:t>vērtējumu balstītu pieeju, piemēro vienu vai vairākus klienta padziļināt</w:t>
      </w:r>
      <w:r w:rsidR="0078371D">
        <w:rPr>
          <w:bCs/>
        </w:rPr>
        <w:t>a</w:t>
      </w:r>
      <w:r w:rsidR="001353A3">
        <w:rPr>
          <w:bCs/>
        </w:rPr>
        <w:t xml:space="preserve">s izpētes pasākumus. </w:t>
      </w:r>
      <w:r w:rsidRPr="009A0F50">
        <w:rPr>
          <w:bCs/>
        </w:rPr>
        <w:t>Nepieciešamos</w:t>
      </w:r>
      <w:r w:rsidRPr="00667280">
        <w:rPr>
          <w:bCs/>
        </w:rPr>
        <w:t xml:space="preserve"> klient</w:t>
      </w:r>
      <w:r>
        <w:rPr>
          <w:bCs/>
        </w:rPr>
        <w:t>a</w:t>
      </w:r>
      <w:r w:rsidRPr="00667280">
        <w:rPr>
          <w:bCs/>
        </w:rPr>
        <w:t xml:space="preserve"> padziļināt</w:t>
      </w:r>
      <w:r>
        <w:rPr>
          <w:bCs/>
        </w:rPr>
        <w:t>a</w:t>
      </w:r>
      <w:r w:rsidRPr="00667280">
        <w:rPr>
          <w:bCs/>
        </w:rPr>
        <w:t xml:space="preserve">s izpētes pasākumus iestāde </w:t>
      </w:r>
      <w:r>
        <w:rPr>
          <w:bCs/>
        </w:rPr>
        <w:t xml:space="preserve">šādā gadījumā </w:t>
      </w:r>
      <w:r w:rsidRPr="00667280">
        <w:rPr>
          <w:bCs/>
        </w:rPr>
        <w:t xml:space="preserve">nosaka, ņemot vērā arī </w:t>
      </w:r>
      <w:r>
        <w:rPr>
          <w:bCs/>
        </w:rPr>
        <w:t xml:space="preserve">klienta </w:t>
      </w:r>
      <w:r w:rsidRPr="00667280">
        <w:rPr>
          <w:bCs/>
        </w:rPr>
        <w:t xml:space="preserve">izpētes uzsākšanas iemeslu, klienta riska profilu, laiku, kad tika veikta iepriekšējā </w:t>
      </w:r>
      <w:r>
        <w:rPr>
          <w:bCs/>
        </w:rPr>
        <w:t xml:space="preserve">klienta </w:t>
      </w:r>
      <w:r w:rsidRPr="00667280">
        <w:rPr>
          <w:bCs/>
        </w:rPr>
        <w:t>izpēte, un kopējo sadarbības ilgumu ar klientu.</w:t>
      </w:r>
      <w:r w:rsidR="007E03FB">
        <w:rPr>
          <w:bCs/>
        </w:rPr>
        <w:t xml:space="preserve"> </w:t>
      </w:r>
      <w:r w:rsidRPr="00667280">
        <w:rPr>
          <w:bCs/>
        </w:rPr>
        <w:t>Attiecībā uz darījumiem ar finanšu instrumentiem iestāde veic</w:t>
      </w:r>
      <w:r>
        <w:rPr>
          <w:bCs/>
        </w:rPr>
        <w:t xml:space="preserve"> klienta</w:t>
      </w:r>
      <w:r w:rsidRPr="00667280">
        <w:rPr>
          <w:bCs/>
        </w:rPr>
        <w:t xml:space="preserve"> padziļināt</w:t>
      </w:r>
      <w:r>
        <w:rPr>
          <w:bCs/>
        </w:rPr>
        <w:t>a</w:t>
      </w:r>
      <w:r w:rsidRPr="00667280">
        <w:rPr>
          <w:bCs/>
        </w:rPr>
        <w:t xml:space="preserve">s izpētes pasākumus, lai </w:t>
      </w:r>
      <w:r w:rsidR="000B499E">
        <w:rPr>
          <w:bCs/>
        </w:rPr>
        <w:t>no</w:t>
      </w:r>
      <w:r w:rsidRPr="00667280">
        <w:rPr>
          <w:bCs/>
        </w:rPr>
        <w:t>vērtētu iespējamo risku, arī gadījumos, kad iestāde konstatē pazīmi, k</w:t>
      </w:r>
      <w:r w:rsidR="00F25698">
        <w:rPr>
          <w:bCs/>
        </w:rPr>
        <w:t>ura</w:t>
      </w:r>
      <w:r w:rsidRPr="00667280">
        <w:rPr>
          <w:bCs/>
        </w:rPr>
        <w:t xml:space="preserve"> var liecināt par tirgus ļaunprātīgu izmantošanu atbilstoši Eiropas Parlamenta un Padomes 2014.</w:t>
      </w:r>
      <w:r>
        <w:rPr>
          <w:bCs/>
        </w:rPr>
        <w:t> </w:t>
      </w:r>
      <w:r w:rsidRPr="00667280">
        <w:rPr>
          <w:bCs/>
        </w:rPr>
        <w:t>gada 16.</w:t>
      </w:r>
      <w:r>
        <w:rPr>
          <w:bCs/>
        </w:rPr>
        <w:t> </w:t>
      </w:r>
      <w:r w:rsidRPr="00667280">
        <w:rPr>
          <w:bCs/>
        </w:rPr>
        <w:t xml:space="preserve">aprīļa </w:t>
      </w:r>
      <w:r>
        <w:rPr>
          <w:bCs/>
        </w:rPr>
        <w:t>r</w:t>
      </w:r>
      <w:r w:rsidRPr="00667280">
        <w:rPr>
          <w:bCs/>
        </w:rPr>
        <w:t xml:space="preserve">egulai </w:t>
      </w:r>
      <w:r>
        <w:rPr>
          <w:bCs/>
        </w:rPr>
        <w:t>(ES)</w:t>
      </w:r>
      <w:r w:rsidR="002457A2">
        <w:rPr>
          <w:bCs/>
        </w:rPr>
        <w:t> </w:t>
      </w:r>
      <w:r w:rsidRPr="00667280">
        <w:rPr>
          <w:bCs/>
        </w:rPr>
        <w:t>Nr. </w:t>
      </w:r>
      <w:hyperlink r:id="rId11" w:tgtFrame="_blank" w:history="1">
        <w:r w:rsidRPr="00667280">
          <w:rPr>
            <w:rStyle w:val="Hyperlink"/>
            <w:bCs/>
            <w:color w:val="16497B"/>
          </w:rPr>
          <w:t>596/2014</w:t>
        </w:r>
      </w:hyperlink>
      <w:r>
        <w:rPr>
          <w:bCs/>
        </w:rPr>
        <w:t xml:space="preserve"> </w:t>
      </w:r>
      <w:r w:rsidRPr="00667280">
        <w:rPr>
          <w:bCs/>
        </w:rPr>
        <w:t xml:space="preserve">par tirgus ļaunprātīgu izmantošanu (tirgus ļaunprātīgas izmantošanas regula) un ar ko atceļ Eiropas Parlamenta un Padomes </w:t>
      </w:r>
      <w:r>
        <w:rPr>
          <w:bCs/>
        </w:rPr>
        <w:t>d</w:t>
      </w:r>
      <w:r w:rsidRPr="00667280">
        <w:rPr>
          <w:bCs/>
        </w:rPr>
        <w:t>irektīvu </w:t>
      </w:r>
      <w:hyperlink r:id="rId12" w:tgtFrame="_blank" w:history="1">
        <w:r w:rsidRPr="00667280">
          <w:rPr>
            <w:rStyle w:val="Hyperlink"/>
            <w:bCs/>
            <w:color w:val="16497B"/>
          </w:rPr>
          <w:t>2003/6/EK</w:t>
        </w:r>
      </w:hyperlink>
      <w:r>
        <w:rPr>
          <w:bCs/>
        </w:rPr>
        <w:t xml:space="preserve"> </w:t>
      </w:r>
      <w:r w:rsidRPr="00667280">
        <w:rPr>
          <w:bCs/>
        </w:rPr>
        <w:t xml:space="preserve">un Eiropas Komisijas </w:t>
      </w:r>
      <w:r>
        <w:rPr>
          <w:bCs/>
        </w:rPr>
        <w:t>d</w:t>
      </w:r>
      <w:r w:rsidRPr="00667280">
        <w:rPr>
          <w:bCs/>
        </w:rPr>
        <w:t>irektīvas </w:t>
      </w:r>
      <w:hyperlink r:id="rId13" w:tgtFrame="_blank" w:history="1">
        <w:r w:rsidRPr="00667280">
          <w:rPr>
            <w:rStyle w:val="Hyperlink"/>
            <w:bCs/>
            <w:color w:val="16497B"/>
          </w:rPr>
          <w:t>2003/124/EK</w:t>
        </w:r>
      </w:hyperlink>
      <w:r w:rsidRPr="00667280">
        <w:rPr>
          <w:bCs/>
        </w:rPr>
        <w:t>, 2003/125/EK un 2004/72/EK.</w:t>
      </w:r>
    </w:p>
    <w:p w14:paraId="6FDBE2E4" w14:textId="77777777" w:rsidR="001A3DC3" w:rsidRDefault="001A3DC3" w:rsidP="003744A7">
      <w:pPr>
        <w:pStyle w:val="NApunkts1"/>
        <w:numPr>
          <w:ilvl w:val="0"/>
          <w:numId w:val="0"/>
        </w:numPr>
        <w:spacing w:before="0"/>
      </w:pPr>
      <w:bookmarkStart w:id="23" w:name="p18"/>
      <w:bookmarkStart w:id="24" w:name="p-769861"/>
      <w:bookmarkEnd w:id="23"/>
      <w:bookmarkEnd w:id="24"/>
    </w:p>
    <w:p w14:paraId="290F026F" w14:textId="519710AB" w:rsidR="007E1C05" w:rsidRPr="00406D1B" w:rsidRDefault="00913610" w:rsidP="006177A0">
      <w:pPr>
        <w:pStyle w:val="NApunkts1"/>
        <w:numPr>
          <w:ilvl w:val="0"/>
          <w:numId w:val="0"/>
        </w:numPr>
        <w:shd w:val="clear" w:color="auto" w:fill="FFFFFF"/>
        <w:spacing w:before="0" w:after="240"/>
      </w:pPr>
      <w:r w:rsidRPr="006316BC">
        <w:t>1</w:t>
      </w:r>
      <w:r w:rsidR="001A3DC3" w:rsidRPr="006316BC">
        <w:t>7</w:t>
      </w:r>
      <w:r w:rsidR="007E1C05" w:rsidRPr="006316BC">
        <w:t>.</w:t>
      </w:r>
      <w:r w:rsidR="002457A2">
        <w:t> </w:t>
      </w:r>
      <w:r w:rsidR="007E1C05" w:rsidRPr="006316BC">
        <w:t xml:space="preserve">Iestāde nodrošina, ka tā spēj atlasīt klientus, kuri ir pakļauti </w:t>
      </w:r>
      <w:r w:rsidR="00115CEE" w:rsidRPr="006316BC">
        <w:t xml:space="preserve">klienta </w:t>
      </w:r>
      <w:r w:rsidR="007E1C05" w:rsidRPr="006316BC">
        <w:t>padziļinātai izpētei. K</w:t>
      </w:r>
      <w:r w:rsidR="007E1C05" w:rsidRPr="006316BC">
        <w:rPr>
          <w:lang w:eastAsia="en-GB"/>
        </w:rPr>
        <w:t>redītiestāde, maksājumu iestāde, elektroniskās naudas iestāde, ieguldījumu brokeru sabiedrība un ieguldījumu pārvaldes sabiedrība</w:t>
      </w:r>
      <w:r w:rsidR="007E03FB">
        <w:rPr>
          <w:lang w:eastAsia="en-GB"/>
        </w:rPr>
        <w:t xml:space="preserve"> </w:t>
      </w:r>
      <w:r w:rsidR="007E1C05" w:rsidRPr="006316BC">
        <w:rPr>
          <w:lang w:eastAsia="en-GB"/>
        </w:rPr>
        <w:t xml:space="preserve">nodrošina, ka tā spēj atlasīt informāciju par </w:t>
      </w:r>
      <w:r w:rsidR="009C5DD8">
        <w:rPr>
          <w:lang w:eastAsia="en-GB"/>
        </w:rPr>
        <w:t>klientiem</w:t>
      </w:r>
      <w:r w:rsidR="00F25698">
        <w:rPr>
          <w:lang w:eastAsia="en-GB"/>
        </w:rPr>
        <w:t> –</w:t>
      </w:r>
      <w:r w:rsidR="009C5DD8">
        <w:rPr>
          <w:lang w:eastAsia="en-GB"/>
        </w:rPr>
        <w:t xml:space="preserve"> </w:t>
      </w:r>
      <w:r w:rsidR="007E1C05" w:rsidRPr="006316BC">
        <w:t>čaulas veidojumiem</w:t>
      </w:r>
      <w:r w:rsidR="001E3982" w:rsidRPr="006316BC">
        <w:t>.</w:t>
      </w:r>
    </w:p>
    <w:p w14:paraId="2839E96C" w14:textId="149617CE" w:rsidR="00DC6117" w:rsidRPr="00406D1B" w:rsidRDefault="00667280" w:rsidP="006177A0">
      <w:pPr>
        <w:pStyle w:val="NApunkts1"/>
        <w:numPr>
          <w:ilvl w:val="0"/>
          <w:numId w:val="0"/>
        </w:numPr>
        <w:shd w:val="clear" w:color="auto" w:fill="FFFFFF"/>
        <w:spacing w:before="0" w:after="240"/>
      </w:pPr>
      <w:r w:rsidRPr="00406D1B">
        <w:lastRenderedPageBreak/>
        <w:t>1</w:t>
      </w:r>
      <w:r w:rsidR="001A3DC3">
        <w:t>8</w:t>
      </w:r>
      <w:r w:rsidRPr="00406D1B">
        <w:t>.</w:t>
      </w:r>
      <w:r w:rsidR="002457A2">
        <w:t> </w:t>
      </w:r>
      <w:r w:rsidR="00B137D8">
        <w:t>U</w:t>
      </w:r>
      <w:r w:rsidRPr="00406D1B">
        <w:t xml:space="preserve">zsākot darījuma attiecības vai veicot gadījuma rakstura darījumu ar klientu, </w:t>
      </w:r>
      <w:r w:rsidR="00B137D8" w:rsidRPr="00406D1B">
        <w:t xml:space="preserve">iestāde </w:t>
      </w:r>
      <w:r w:rsidRPr="00406D1B">
        <w:t xml:space="preserve">nosaka pamatotus </w:t>
      </w:r>
      <w:r w:rsidR="00F55DE9" w:rsidRPr="002B3C4A">
        <w:t xml:space="preserve">pakalpojumu vai </w:t>
      </w:r>
      <w:r w:rsidRPr="002B3C4A">
        <w:t>produktu limitus</w:t>
      </w:r>
      <w:r w:rsidR="000C2FD7" w:rsidRPr="000C2FD7">
        <w:t xml:space="preserve"> </w:t>
      </w:r>
      <w:r w:rsidR="000C2FD7" w:rsidRPr="00406D1B">
        <w:t>atbilstoši riskam</w:t>
      </w:r>
      <w:r w:rsidRPr="002B3C4A">
        <w:t>.</w:t>
      </w:r>
      <w:bookmarkStart w:id="25" w:name="p19"/>
      <w:bookmarkStart w:id="26" w:name="p-769862"/>
      <w:bookmarkEnd w:id="25"/>
      <w:bookmarkEnd w:id="26"/>
    </w:p>
    <w:p w14:paraId="469034FD" w14:textId="14190AD1" w:rsidR="00CD19D4" w:rsidRPr="00406D1B" w:rsidRDefault="000D398A" w:rsidP="00406D1B">
      <w:pPr>
        <w:pStyle w:val="NApunkts1"/>
        <w:numPr>
          <w:ilvl w:val="0"/>
          <w:numId w:val="0"/>
        </w:numPr>
        <w:shd w:val="clear" w:color="auto" w:fill="FFFFFF"/>
        <w:spacing w:before="0" w:after="240"/>
      </w:pPr>
      <w:r w:rsidRPr="00406D1B">
        <w:t>1</w:t>
      </w:r>
      <w:r w:rsidR="001A3DC3">
        <w:t>9</w:t>
      </w:r>
      <w:r w:rsidR="00CD19D4" w:rsidRPr="00406D1B">
        <w:t>.</w:t>
      </w:r>
      <w:r w:rsidR="002457A2">
        <w:t> </w:t>
      </w:r>
      <w:r w:rsidR="003934DF">
        <w:t>Ja</w:t>
      </w:r>
      <w:r w:rsidR="000C2FD7">
        <w:t xml:space="preserve"> iestāde</w:t>
      </w:r>
      <w:r w:rsidR="00A47BEA">
        <w:t>,</w:t>
      </w:r>
      <w:r w:rsidR="003934DF">
        <w:t xml:space="preserve"> veicot</w:t>
      </w:r>
      <w:r w:rsidR="00CD19D4" w:rsidRPr="00406D1B">
        <w:t xml:space="preserve"> gadījuma rakstura darījumus, </w:t>
      </w:r>
      <w:r w:rsidR="003934DF">
        <w:t xml:space="preserve">identificē atkārtotus un regulārus </w:t>
      </w:r>
      <w:r w:rsidR="00CD19D4" w:rsidRPr="00406D1B">
        <w:t xml:space="preserve">gadījuma rakstura darījumus, </w:t>
      </w:r>
      <w:r w:rsidR="003934DF">
        <w:t>tā</w:t>
      </w:r>
      <w:r w:rsidR="003934DF" w:rsidRPr="00406D1B">
        <w:t xml:space="preserve"> </w:t>
      </w:r>
      <w:r w:rsidR="00CD19D4" w:rsidRPr="00406D1B">
        <w:t>izvērtē, vai šādi gadījuma rakstura darījumi, ņemot vērā to biežumu un darījumu būtību</w:t>
      </w:r>
      <w:r w:rsidR="003934DF">
        <w:t xml:space="preserve"> un iestāde</w:t>
      </w:r>
      <w:r w:rsidR="000C2FD7">
        <w:t>s</w:t>
      </w:r>
      <w:r w:rsidR="003934DF">
        <w:t xml:space="preserve"> saimniecisko darbību</w:t>
      </w:r>
      <w:r w:rsidR="00CD19D4" w:rsidRPr="00406D1B">
        <w:t>, ir uzskatāmi par darījuma attiecībām. Iestāde dokumentē tās lēmuma pamatā esoš</w:t>
      </w:r>
      <w:r w:rsidR="00E14C3B">
        <w:t>u</w:t>
      </w:r>
      <w:r w:rsidR="00CD19D4" w:rsidRPr="00406D1B">
        <w:t xml:space="preserve"> apsvērum</w:t>
      </w:r>
      <w:r w:rsidR="00E14C3B">
        <w:t>u</w:t>
      </w:r>
      <w:r w:rsidR="00E14C3B" w:rsidRPr="00E14C3B">
        <w:t xml:space="preserve"> </w:t>
      </w:r>
      <w:r w:rsidR="00E14C3B" w:rsidRPr="00406D1B">
        <w:t>vērtējumu</w:t>
      </w:r>
      <w:r w:rsidR="00CD19D4" w:rsidRPr="00406D1B">
        <w:t>.</w:t>
      </w:r>
    </w:p>
    <w:p w14:paraId="26EB53BF" w14:textId="3D04F17F" w:rsidR="00667280" w:rsidRDefault="001A3DC3" w:rsidP="00406D1B">
      <w:pPr>
        <w:pStyle w:val="NApunkts1"/>
        <w:numPr>
          <w:ilvl w:val="0"/>
          <w:numId w:val="0"/>
        </w:numPr>
        <w:shd w:val="clear" w:color="auto" w:fill="FFFFFF"/>
        <w:spacing w:before="0" w:after="240"/>
      </w:pPr>
      <w:r>
        <w:t>20</w:t>
      </w:r>
      <w:r w:rsidR="00997022">
        <w:t>.</w:t>
      </w:r>
      <w:r w:rsidR="002457A2">
        <w:t> </w:t>
      </w:r>
      <w:r w:rsidR="00667280" w:rsidRPr="00406D1B">
        <w:t>Lai nodrošinātu klienta padziļināt</w:t>
      </w:r>
      <w:r w:rsidR="00F615BC">
        <w:t>a</w:t>
      </w:r>
      <w:r w:rsidR="00667280" w:rsidRPr="00406D1B">
        <w:t xml:space="preserve">s izpētes procesa vienotību, pilnīgumu un nepārtrauktību, iestāde </w:t>
      </w:r>
      <w:r w:rsidR="000C2FD7" w:rsidRPr="00406D1B">
        <w:t xml:space="preserve">veic </w:t>
      </w:r>
      <w:r w:rsidR="000C2FD7">
        <w:t xml:space="preserve">visa </w:t>
      </w:r>
      <w:r w:rsidR="00667280" w:rsidRPr="00406D1B">
        <w:t>klienta izmantot</w:t>
      </w:r>
      <w:r w:rsidR="000C2FD7">
        <w:t>o</w:t>
      </w:r>
      <w:r w:rsidR="00667280" w:rsidRPr="00406D1B">
        <w:t xml:space="preserve"> pakalpojum</w:t>
      </w:r>
      <w:r w:rsidR="000C2FD7">
        <w:t>u</w:t>
      </w:r>
      <w:r w:rsidR="001E3982">
        <w:t xml:space="preserve"> vai produkt</w:t>
      </w:r>
      <w:r w:rsidR="000C2FD7">
        <w:t>u kopuma izpēti</w:t>
      </w:r>
      <w:r w:rsidR="00E14C3B">
        <w:t>,</w:t>
      </w:r>
      <w:r w:rsidR="00667280" w:rsidRPr="00406D1B">
        <w:t xml:space="preserve"> tai skaitā vērtē klienta </w:t>
      </w:r>
      <w:r w:rsidR="00F615BC">
        <w:t xml:space="preserve">veikto </w:t>
      </w:r>
      <w:r w:rsidR="00667280" w:rsidRPr="00406D1B">
        <w:t>darījumu apmēru un atlikumu</w:t>
      </w:r>
      <w:r w:rsidR="000C2FD7">
        <w:t xml:space="preserve"> kopumā</w:t>
      </w:r>
      <w:r w:rsidR="00667280" w:rsidRPr="00406D1B">
        <w:t xml:space="preserve">. </w:t>
      </w:r>
    </w:p>
    <w:p w14:paraId="3EF30AF7" w14:textId="5EAF6FEA" w:rsidR="00E62A69" w:rsidRPr="0084266D" w:rsidRDefault="00E62A69" w:rsidP="00E62A69">
      <w:pPr>
        <w:pStyle w:val="NApunkts1"/>
        <w:numPr>
          <w:ilvl w:val="0"/>
          <w:numId w:val="0"/>
        </w:numPr>
        <w:spacing w:before="0"/>
      </w:pPr>
      <w:r>
        <w:rPr>
          <w:bCs/>
        </w:rPr>
        <w:t>2</w:t>
      </w:r>
      <w:r w:rsidR="00DC465F">
        <w:rPr>
          <w:bCs/>
        </w:rPr>
        <w:t>1</w:t>
      </w:r>
      <w:r w:rsidRPr="00197D83">
        <w:rPr>
          <w:bCs/>
        </w:rPr>
        <w:t>.</w:t>
      </w:r>
      <w:r w:rsidR="002457A2">
        <w:rPr>
          <w:bCs/>
        </w:rPr>
        <w:t> </w:t>
      </w:r>
      <w:r>
        <w:rPr>
          <w:lang w:eastAsia="en-GB"/>
        </w:rPr>
        <w:t>K</w:t>
      </w:r>
      <w:r w:rsidRPr="00210E70">
        <w:rPr>
          <w:lang w:eastAsia="en-GB"/>
        </w:rPr>
        <w:t>redītiestād</w:t>
      </w:r>
      <w:r>
        <w:rPr>
          <w:lang w:eastAsia="en-GB"/>
        </w:rPr>
        <w:t>e</w:t>
      </w:r>
      <w:r w:rsidRPr="00210E70">
        <w:rPr>
          <w:lang w:eastAsia="en-GB"/>
        </w:rPr>
        <w:t>, maksājumu iestād</w:t>
      </w:r>
      <w:r>
        <w:rPr>
          <w:lang w:eastAsia="en-GB"/>
        </w:rPr>
        <w:t>e</w:t>
      </w:r>
      <w:r w:rsidRPr="00210E70">
        <w:rPr>
          <w:lang w:eastAsia="en-GB"/>
        </w:rPr>
        <w:t>, elektroniskās naudas iestād</w:t>
      </w:r>
      <w:r>
        <w:rPr>
          <w:lang w:eastAsia="en-GB"/>
        </w:rPr>
        <w:t>e</w:t>
      </w:r>
      <w:r w:rsidRPr="00210E70">
        <w:rPr>
          <w:lang w:eastAsia="en-GB"/>
        </w:rPr>
        <w:t>, ieguldījumu brokeru sabiedrīb</w:t>
      </w:r>
      <w:r>
        <w:rPr>
          <w:lang w:eastAsia="en-GB"/>
        </w:rPr>
        <w:t>a</w:t>
      </w:r>
      <w:r w:rsidR="00AE64D7">
        <w:rPr>
          <w:lang w:eastAsia="en-GB"/>
        </w:rPr>
        <w:t xml:space="preserve"> un </w:t>
      </w:r>
      <w:r>
        <w:rPr>
          <w:lang w:eastAsia="en-GB"/>
        </w:rPr>
        <w:t>–</w:t>
      </w:r>
      <w:r w:rsidRPr="0016187C">
        <w:rPr>
          <w:lang w:eastAsia="en-GB"/>
        </w:rPr>
        <w:t xml:space="preserve"> attiecībā uz klientu individuālo portfeļu pārvaldīšanu un atvērto ieguldījumu fondu apliecību izplatīšanu</w:t>
      </w:r>
      <w:r>
        <w:rPr>
          <w:lang w:eastAsia="en-GB"/>
        </w:rPr>
        <w:t xml:space="preserve"> – arī </w:t>
      </w:r>
      <w:r w:rsidRPr="00210E70">
        <w:rPr>
          <w:lang w:eastAsia="en-GB"/>
        </w:rPr>
        <w:t>ieguldījumu pārvaldes sabiedrīb</w:t>
      </w:r>
      <w:r>
        <w:rPr>
          <w:lang w:eastAsia="en-GB"/>
        </w:rPr>
        <w:t>a,</w:t>
      </w:r>
      <w:r>
        <w:rPr>
          <w:bCs/>
        </w:rPr>
        <w:t xml:space="preserve"> </w:t>
      </w:r>
      <w:r w:rsidRPr="0084266D">
        <w:t xml:space="preserve">izmantojot uz riska </w:t>
      </w:r>
      <w:r w:rsidR="00AD050E">
        <w:t>no</w:t>
      </w:r>
      <w:r w:rsidRPr="0084266D">
        <w:t xml:space="preserve">vērtējumu balstītu pieeju, </w:t>
      </w:r>
      <w:r>
        <w:rPr>
          <w:bCs/>
        </w:rPr>
        <w:t>klienta</w:t>
      </w:r>
      <w:r w:rsidR="00AD050E">
        <w:rPr>
          <w:bCs/>
        </w:rPr>
        <w:t> </w:t>
      </w:r>
      <w:r>
        <w:rPr>
          <w:bCs/>
        </w:rPr>
        <w:t>–</w:t>
      </w:r>
      <w:r w:rsidRPr="00C71117">
        <w:rPr>
          <w:bCs/>
        </w:rPr>
        <w:t xml:space="preserve"> juridiskā</w:t>
      </w:r>
      <w:r>
        <w:rPr>
          <w:bCs/>
        </w:rPr>
        <w:t>s</w:t>
      </w:r>
      <w:r w:rsidRPr="00C71117">
        <w:rPr>
          <w:bCs/>
        </w:rPr>
        <w:t xml:space="preserve"> persona</w:t>
      </w:r>
      <w:r>
        <w:rPr>
          <w:bCs/>
        </w:rPr>
        <w:t>s</w:t>
      </w:r>
      <w:r w:rsidR="00AD050E">
        <w:rPr>
          <w:bCs/>
        </w:rPr>
        <w:t> –</w:t>
      </w:r>
      <w:r>
        <w:rPr>
          <w:bCs/>
        </w:rPr>
        <w:t xml:space="preserve">, </w:t>
      </w:r>
      <w:r w:rsidRPr="0084266D">
        <w:t>k</w:t>
      </w:r>
      <w:r w:rsidR="00A47BEA">
        <w:t>ura</w:t>
      </w:r>
      <w:r w:rsidRPr="0084266D">
        <w:t xml:space="preserve"> </w:t>
      </w:r>
      <w:r w:rsidR="00AD050E">
        <w:t xml:space="preserve">saskaņā ar </w:t>
      </w:r>
      <w:r w:rsidRPr="0084266D">
        <w:t xml:space="preserve">riska </w:t>
      </w:r>
      <w:r w:rsidR="00DC465F">
        <w:t>no</w:t>
      </w:r>
      <w:r w:rsidRPr="0084266D">
        <w:t>vērtējum</w:t>
      </w:r>
      <w:r w:rsidR="00AD050E">
        <w:t>u</w:t>
      </w:r>
      <w:r w:rsidRPr="0084266D">
        <w:t xml:space="preserve"> varētu atbilst </w:t>
      </w:r>
      <w:r>
        <w:t>Novēršanas likuma</w:t>
      </w:r>
      <w:r w:rsidR="005832FA">
        <w:t xml:space="preserve"> 1.</w:t>
      </w:r>
      <w:r w:rsidR="002457A2">
        <w:t> </w:t>
      </w:r>
      <w:r w:rsidR="005832FA">
        <w:t>panta 15</w:t>
      </w:r>
      <w:r w:rsidR="00AE64D7">
        <w:t>.</w:t>
      </w:r>
      <w:r w:rsidR="005832FA" w:rsidRPr="000F5258">
        <w:rPr>
          <w:vertAlign w:val="superscript"/>
        </w:rPr>
        <w:t>1</w:t>
      </w:r>
      <w:r w:rsidR="002457A2">
        <w:t> </w:t>
      </w:r>
      <w:r w:rsidR="005832FA">
        <w:t xml:space="preserve">punkta </w:t>
      </w:r>
      <w:r w:rsidR="00AD050E">
        <w:t>"</w:t>
      </w:r>
      <w:r w:rsidR="005832FA">
        <w:t>a</w:t>
      </w:r>
      <w:r w:rsidR="00AD050E">
        <w:t>"</w:t>
      </w:r>
      <w:r w:rsidR="002457A2">
        <w:t> </w:t>
      </w:r>
      <w:r w:rsidR="00AD050E">
        <w:t>apakšpunktā minētajai</w:t>
      </w:r>
      <w:r w:rsidR="005832FA">
        <w:t xml:space="preserve"> pazīmei,</w:t>
      </w:r>
      <w:r>
        <w:t xml:space="preserve"> </w:t>
      </w:r>
      <w:r>
        <w:rPr>
          <w:bCs/>
        </w:rPr>
        <w:t xml:space="preserve">izpētes ietvaros </w:t>
      </w:r>
      <w:r w:rsidRPr="00197D83">
        <w:rPr>
          <w:bCs/>
        </w:rPr>
        <w:t>iegū</w:t>
      </w:r>
      <w:r>
        <w:rPr>
          <w:bCs/>
        </w:rPr>
        <w:t>s</w:t>
      </w:r>
      <w:r w:rsidRPr="00197D83">
        <w:rPr>
          <w:bCs/>
        </w:rPr>
        <w:t xml:space="preserve">t </w:t>
      </w:r>
      <w:r>
        <w:rPr>
          <w:bCs/>
        </w:rPr>
        <w:t xml:space="preserve">un izvērtē </w:t>
      </w:r>
      <w:r w:rsidRPr="00197D83">
        <w:rPr>
          <w:bCs/>
        </w:rPr>
        <w:t>informāciju</w:t>
      </w:r>
      <w:r>
        <w:rPr>
          <w:bCs/>
        </w:rPr>
        <w:t xml:space="preserve"> par</w:t>
      </w:r>
      <w:r w:rsidRPr="00197D83">
        <w:rPr>
          <w:bCs/>
        </w:rPr>
        <w:t xml:space="preserve"> </w:t>
      </w:r>
      <w:r w:rsidR="005832FA">
        <w:rPr>
          <w:bCs/>
        </w:rPr>
        <w:t>klienta – juridiskās personas</w:t>
      </w:r>
      <w:r w:rsidR="00AD050E">
        <w:rPr>
          <w:bCs/>
        </w:rPr>
        <w:t> –</w:t>
      </w:r>
      <w:r>
        <w:rPr>
          <w:bCs/>
        </w:rPr>
        <w:t xml:space="preserve"> </w:t>
      </w:r>
      <w:r w:rsidRPr="00197D83">
        <w:rPr>
          <w:bCs/>
        </w:rPr>
        <w:t>saimniecisk</w:t>
      </w:r>
      <w:r w:rsidR="00961260">
        <w:rPr>
          <w:bCs/>
        </w:rPr>
        <w:t>o</w:t>
      </w:r>
      <w:r w:rsidRPr="00197D83">
        <w:rPr>
          <w:bCs/>
        </w:rPr>
        <w:t xml:space="preserve"> darbīb</w:t>
      </w:r>
      <w:r w:rsidR="00961260">
        <w:rPr>
          <w:bCs/>
        </w:rPr>
        <w:t>u</w:t>
      </w:r>
      <w:r w:rsidRPr="00197D83">
        <w:rPr>
          <w:bCs/>
        </w:rPr>
        <w:t xml:space="preserve"> </w:t>
      </w:r>
      <w:r w:rsidR="00961260">
        <w:rPr>
          <w:bCs/>
        </w:rPr>
        <w:t xml:space="preserve">un tās </w:t>
      </w:r>
      <w:r w:rsidRPr="00197D83">
        <w:rPr>
          <w:bCs/>
        </w:rPr>
        <w:t>ekonomisk</w:t>
      </w:r>
      <w:r w:rsidR="00961260">
        <w:rPr>
          <w:bCs/>
        </w:rPr>
        <w:t>o</w:t>
      </w:r>
      <w:r w:rsidRPr="00197D83">
        <w:rPr>
          <w:bCs/>
        </w:rPr>
        <w:t xml:space="preserve"> vērtīb</w:t>
      </w:r>
      <w:r w:rsidR="00961260">
        <w:rPr>
          <w:bCs/>
        </w:rPr>
        <w:t>u</w:t>
      </w:r>
      <w:r>
        <w:rPr>
          <w:bCs/>
        </w:rPr>
        <w:t>,</w:t>
      </w:r>
      <w:r w:rsidRPr="00197D83">
        <w:rPr>
          <w:bCs/>
        </w:rPr>
        <w:t xml:space="preserve"> ciktāl tas ir pietiekami, lai gūtu </w:t>
      </w:r>
      <w:r>
        <w:rPr>
          <w:bCs/>
        </w:rPr>
        <w:t xml:space="preserve">par to </w:t>
      </w:r>
      <w:r w:rsidRPr="00197D83">
        <w:rPr>
          <w:bCs/>
        </w:rPr>
        <w:t>pārliecību</w:t>
      </w:r>
      <w:r>
        <w:rPr>
          <w:bCs/>
        </w:rPr>
        <w:t>, t</w:t>
      </w:r>
      <w:r w:rsidR="000C2FD7">
        <w:rPr>
          <w:bCs/>
        </w:rPr>
        <w:t>ai skaitā</w:t>
      </w:r>
      <w:r w:rsidRPr="0084266D">
        <w:t>:</w:t>
      </w:r>
    </w:p>
    <w:p w14:paraId="0CF86F77" w14:textId="46518614" w:rsidR="00E62A69" w:rsidRPr="0084266D" w:rsidRDefault="00E62A69" w:rsidP="00E62A69">
      <w:pPr>
        <w:pStyle w:val="NApunkts1"/>
        <w:numPr>
          <w:ilvl w:val="0"/>
          <w:numId w:val="0"/>
        </w:numPr>
        <w:spacing w:before="0"/>
      </w:pPr>
      <w:r>
        <w:t>2</w:t>
      </w:r>
      <w:r w:rsidR="00DC465F">
        <w:t>1</w:t>
      </w:r>
      <w:r w:rsidRPr="0084266D">
        <w:t>.1.</w:t>
      </w:r>
      <w:r w:rsidR="002457A2">
        <w:t> </w:t>
      </w:r>
      <w:r w:rsidRPr="0084266D">
        <w:t xml:space="preserve">informāciju un dokumentus, kas pietiekami izskaidro </w:t>
      </w:r>
      <w:r>
        <w:t xml:space="preserve">attiecīgās </w:t>
      </w:r>
      <w:r w:rsidRPr="0084266D">
        <w:t>juridiskās personas biznesa modeli;</w:t>
      </w:r>
    </w:p>
    <w:p w14:paraId="31D8D184" w14:textId="4091998A" w:rsidR="00E62A69" w:rsidRPr="0084266D" w:rsidRDefault="00E62A69" w:rsidP="00E62A69">
      <w:pPr>
        <w:pStyle w:val="NApunkts1"/>
        <w:numPr>
          <w:ilvl w:val="0"/>
          <w:numId w:val="0"/>
        </w:numPr>
        <w:spacing w:before="0"/>
      </w:pPr>
      <w:r>
        <w:t>2</w:t>
      </w:r>
      <w:r w:rsidR="00DC465F">
        <w:t>1</w:t>
      </w:r>
      <w:r w:rsidRPr="0084266D">
        <w:t>.2.</w:t>
      </w:r>
      <w:r w:rsidR="002457A2">
        <w:t> </w:t>
      </w:r>
      <w:r w:rsidRPr="0084266D">
        <w:t xml:space="preserve">neatkarīga ārējā auditora auditētu </w:t>
      </w:r>
      <w:r>
        <w:t xml:space="preserve">attiecīgās </w:t>
      </w:r>
      <w:r w:rsidRPr="0084266D">
        <w:t xml:space="preserve">juridiskās personas gada finanšu </w:t>
      </w:r>
      <w:r w:rsidRPr="00007741">
        <w:t>pārskatu, no kura var gūt pietiekamu izpratni par tās veiktajiem darījumiem un noskaidrot, vai finanšu rādītāji atbilst</w:t>
      </w:r>
      <w:r w:rsidRPr="0084266D">
        <w:t xml:space="preserve"> </w:t>
      </w:r>
      <w:r>
        <w:t xml:space="preserve">šīs </w:t>
      </w:r>
      <w:r w:rsidRPr="0084266D">
        <w:t>juridiskās personas saimnieciskajai darbībai un darījumu apmēram;</w:t>
      </w:r>
    </w:p>
    <w:p w14:paraId="65EA9203" w14:textId="7A3756AB" w:rsidR="00E62A69" w:rsidRPr="0084266D" w:rsidRDefault="00E62A69" w:rsidP="00E62A69">
      <w:pPr>
        <w:pStyle w:val="NApunkts1"/>
        <w:numPr>
          <w:ilvl w:val="0"/>
          <w:numId w:val="0"/>
        </w:numPr>
        <w:spacing w:before="0"/>
      </w:pPr>
      <w:r>
        <w:t>2</w:t>
      </w:r>
      <w:r w:rsidR="00DC465F">
        <w:t>1</w:t>
      </w:r>
      <w:r w:rsidRPr="0084266D">
        <w:t>.3.</w:t>
      </w:r>
      <w:r w:rsidR="002457A2">
        <w:t> </w:t>
      </w:r>
      <w:r w:rsidRPr="0084266D">
        <w:t xml:space="preserve">informāciju un dokumentus, kas apliecina preču un pakalpojumu reālo apriti </w:t>
      </w:r>
      <w:r>
        <w:t xml:space="preserve">attiecīgās </w:t>
      </w:r>
      <w:r w:rsidRPr="0084266D">
        <w:t xml:space="preserve">juridiskās personas īstenotās saimnieciskās darbības ietvaros. Ja </w:t>
      </w:r>
      <w:r>
        <w:t xml:space="preserve">šīs </w:t>
      </w:r>
      <w:r w:rsidRPr="0084266D">
        <w:t>juridiskās personas darbība</w:t>
      </w:r>
      <w:r w:rsidR="00AD050E">
        <w:t xml:space="preserve"> un </w:t>
      </w:r>
      <w:r w:rsidRPr="0084266D">
        <w:t>dibināšanas mērķi</w:t>
      </w:r>
      <w:r w:rsidR="00AD050E">
        <w:t>s</w:t>
      </w:r>
      <w:r w:rsidRPr="0084266D">
        <w:t xml:space="preserve"> nav saistīt</w:t>
      </w:r>
      <w:r w:rsidR="00AD050E">
        <w:t>i</w:t>
      </w:r>
      <w:r w:rsidRPr="0084266D">
        <w:t xml:space="preserve"> ar preču un pakalpojumu apriti, iegūst informāciju un dokumentus, kas apliecina un raksturo darbības atbilstību dibināšanas mērķim (piemēram, tikai aktīva turēšana atbilstoši biznesa modelim);</w:t>
      </w:r>
    </w:p>
    <w:p w14:paraId="72F06DDB" w14:textId="3804D1D0" w:rsidR="00E62A69" w:rsidRPr="0084266D" w:rsidRDefault="00E62A69" w:rsidP="00E62A69">
      <w:pPr>
        <w:pStyle w:val="NApunkts1"/>
        <w:numPr>
          <w:ilvl w:val="0"/>
          <w:numId w:val="0"/>
        </w:numPr>
        <w:spacing w:before="0"/>
      </w:pPr>
      <w:r>
        <w:t>2</w:t>
      </w:r>
      <w:r w:rsidR="00DC465F">
        <w:t>1</w:t>
      </w:r>
      <w:r w:rsidRPr="0084266D">
        <w:t>.4.</w:t>
      </w:r>
      <w:r w:rsidR="00BF4A7A">
        <w:t> </w:t>
      </w:r>
      <w:r w:rsidRPr="0084266D">
        <w:t xml:space="preserve">informāciju un dokumentus par </w:t>
      </w:r>
      <w:r>
        <w:t xml:space="preserve">attiecīgās </w:t>
      </w:r>
      <w:r w:rsidRPr="0084266D">
        <w:t xml:space="preserve">juridiskās personas galvenajiem sadarbības partneriem, kas apliecina </w:t>
      </w:r>
      <w:r>
        <w:t xml:space="preserve">šo </w:t>
      </w:r>
      <w:r w:rsidRPr="0084266D">
        <w:t>sadarbības partneru faktisko saimniecisko darbību;</w:t>
      </w:r>
    </w:p>
    <w:p w14:paraId="0CB35290" w14:textId="2BF1DD6C" w:rsidR="00E62A69" w:rsidRPr="0084266D" w:rsidRDefault="00E62A69" w:rsidP="00E62A69">
      <w:pPr>
        <w:pStyle w:val="NApunkts1"/>
        <w:numPr>
          <w:ilvl w:val="0"/>
          <w:numId w:val="0"/>
        </w:numPr>
        <w:spacing w:before="0"/>
      </w:pPr>
      <w:r>
        <w:t>2</w:t>
      </w:r>
      <w:r w:rsidR="00DC465F">
        <w:t>1</w:t>
      </w:r>
      <w:r w:rsidRPr="0084266D">
        <w:t>.5.</w:t>
      </w:r>
      <w:r w:rsidR="00BF4A7A">
        <w:t> </w:t>
      </w:r>
      <w:r w:rsidRPr="0084266D">
        <w:t xml:space="preserve">informāciju un dokumentus, kas apliecina, ka </w:t>
      </w:r>
      <w:r>
        <w:t xml:space="preserve">attiecīgā </w:t>
      </w:r>
      <w:r w:rsidRPr="0084266D">
        <w:t>juridiskā persona veic nodokļu nomaksu, ja normatīvie akti nosaka pienākumu maksāt nodokļus konkrētajā situācijā;</w:t>
      </w:r>
    </w:p>
    <w:p w14:paraId="56731648" w14:textId="3AB4B6EA" w:rsidR="00E62A69" w:rsidRDefault="00E62A69" w:rsidP="00E62A69">
      <w:pPr>
        <w:pStyle w:val="NApunkts1"/>
        <w:numPr>
          <w:ilvl w:val="0"/>
          <w:numId w:val="0"/>
        </w:numPr>
        <w:spacing w:before="0"/>
      </w:pPr>
      <w:r>
        <w:t>2</w:t>
      </w:r>
      <w:r w:rsidR="00DC465F">
        <w:t>1</w:t>
      </w:r>
      <w:r w:rsidRPr="0084266D">
        <w:t>.6.</w:t>
      </w:r>
      <w:r w:rsidR="00BF4A7A">
        <w:t> </w:t>
      </w:r>
      <w:r w:rsidRPr="0084266D">
        <w:t xml:space="preserve">informāciju un dokumentus, kas apliecina, ka </w:t>
      </w:r>
      <w:r>
        <w:t xml:space="preserve">attiecīgā </w:t>
      </w:r>
      <w:r w:rsidRPr="0084266D">
        <w:t>juridiskā persona uz līguma pamata ir piesaistījusi citas personas (piemēram, darbiniek</w:t>
      </w:r>
      <w:r w:rsidR="00AD050E">
        <w:t>us</w:t>
      </w:r>
      <w:r w:rsidRPr="0084266D">
        <w:t>, ārpakalpojuma sniedzēj</w:t>
      </w:r>
      <w:r w:rsidR="00AD050E">
        <w:t>us</w:t>
      </w:r>
      <w:r w:rsidRPr="0084266D">
        <w:t xml:space="preserve">), kuras faktiski organizē un izpilda uzdevumus, kas attiecas uz </w:t>
      </w:r>
      <w:r>
        <w:t xml:space="preserve">šīs </w:t>
      </w:r>
      <w:r w:rsidRPr="0084266D">
        <w:t xml:space="preserve">juridiskās personas saimniecisko darbību, </w:t>
      </w:r>
      <w:r w:rsidR="00AD050E">
        <w:t xml:space="preserve">iestādei </w:t>
      </w:r>
      <w:r w:rsidRPr="0084266D">
        <w:t xml:space="preserve">pārliecinoties par pienākumu atbilstību </w:t>
      </w:r>
      <w:r>
        <w:t xml:space="preserve">šīs </w:t>
      </w:r>
      <w:r w:rsidRPr="0084266D">
        <w:t xml:space="preserve">juridiskās personas saimnieciskajai darbībai un </w:t>
      </w:r>
      <w:r>
        <w:t xml:space="preserve">veikto </w:t>
      </w:r>
      <w:r w:rsidRPr="0084266D">
        <w:t>darījumu apmēram.</w:t>
      </w:r>
    </w:p>
    <w:p w14:paraId="1AA1DC52" w14:textId="41D9F657" w:rsidR="00667280" w:rsidRDefault="004F4E6C" w:rsidP="0084266D">
      <w:pPr>
        <w:pStyle w:val="NAapaksnodala"/>
        <w:numPr>
          <w:ilvl w:val="0"/>
          <w:numId w:val="0"/>
        </w:numPr>
      </w:pPr>
      <w:r>
        <w:t>4</w:t>
      </w:r>
      <w:r w:rsidR="00B36935">
        <w:t xml:space="preserve">. </w:t>
      </w:r>
      <w:r w:rsidR="00667280">
        <w:t>Klienta padziļināt</w:t>
      </w:r>
      <w:r w:rsidR="002A7E0C">
        <w:t>a</w:t>
      </w:r>
      <w:r w:rsidR="00667280">
        <w:t>s izpētes prasības un kārtība</w:t>
      </w:r>
    </w:p>
    <w:p w14:paraId="222B9AA1" w14:textId="020FD32D" w:rsidR="006177A0" w:rsidRDefault="004F4E6C" w:rsidP="0084266D">
      <w:pPr>
        <w:pStyle w:val="NAapaksnodala"/>
        <w:numPr>
          <w:ilvl w:val="0"/>
          <w:numId w:val="0"/>
        </w:numPr>
      </w:pPr>
      <w:r>
        <w:t>4</w:t>
      </w:r>
      <w:r w:rsidR="006177A0">
        <w:t xml:space="preserve">.1. </w:t>
      </w:r>
      <w:r w:rsidR="006177A0">
        <w:rPr>
          <w:lang w:eastAsia="en-GB"/>
        </w:rPr>
        <w:t>K</w:t>
      </w:r>
      <w:r w:rsidR="006177A0" w:rsidRPr="00210E70">
        <w:rPr>
          <w:lang w:eastAsia="en-GB"/>
        </w:rPr>
        <w:t>lientu kategorijas, attiecībā uz kurām veicama</w:t>
      </w:r>
      <w:r w:rsidR="006177A0">
        <w:rPr>
          <w:lang w:eastAsia="en-GB"/>
        </w:rPr>
        <w:t xml:space="preserve"> klienta</w:t>
      </w:r>
      <w:r w:rsidR="006177A0" w:rsidRPr="00210E70">
        <w:rPr>
          <w:lang w:eastAsia="en-GB"/>
        </w:rPr>
        <w:t xml:space="preserve"> padziļināta izpēte</w:t>
      </w:r>
    </w:p>
    <w:p w14:paraId="4968D945" w14:textId="61CC3E72" w:rsidR="00667280" w:rsidRPr="0084266D" w:rsidRDefault="00DC465F" w:rsidP="0084266D">
      <w:pPr>
        <w:pStyle w:val="NApunkts1"/>
        <w:numPr>
          <w:ilvl w:val="0"/>
          <w:numId w:val="0"/>
        </w:numPr>
        <w:spacing w:before="0"/>
      </w:pPr>
      <w:r>
        <w:t>22</w:t>
      </w:r>
      <w:r w:rsidR="00667280" w:rsidRPr="0084266D">
        <w:t>.</w:t>
      </w:r>
      <w:r w:rsidR="00BF4A7A">
        <w:t> </w:t>
      </w:r>
      <w:r w:rsidR="00667280" w:rsidRPr="0084266D">
        <w:t>Iestāde piemēro klienta</w:t>
      </w:r>
      <w:r w:rsidR="00B36935" w:rsidRPr="0084266D">
        <w:t xml:space="preserve"> </w:t>
      </w:r>
      <w:r w:rsidR="00667280" w:rsidRPr="0084266D">
        <w:t>padziļināt</w:t>
      </w:r>
      <w:r w:rsidR="003D5927">
        <w:t>a</w:t>
      </w:r>
      <w:r w:rsidR="00667280" w:rsidRPr="0084266D">
        <w:t>s izpētes pasākumus vismaz šādos gadījumos:</w:t>
      </w:r>
    </w:p>
    <w:p w14:paraId="2466C225" w14:textId="73848942" w:rsidR="00667280" w:rsidRPr="0084266D" w:rsidRDefault="00DC465F" w:rsidP="0084266D">
      <w:pPr>
        <w:pStyle w:val="NApunkts1"/>
        <w:numPr>
          <w:ilvl w:val="0"/>
          <w:numId w:val="0"/>
        </w:numPr>
        <w:spacing w:before="0"/>
      </w:pPr>
      <w:r>
        <w:t>22</w:t>
      </w:r>
      <w:r w:rsidR="00667280" w:rsidRPr="0084266D">
        <w:t>.1.</w:t>
      </w:r>
      <w:r w:rsidR="00BF4A7A">
        <w:t> </w:t>
      </w:r>
      <w:r w:rsidR="00C76899" w:rsidRPr="0084266D">
        <w:t xml:space="preserve">noziedzīgi iegūtu līdzekļu legalizācijas un terorisma un </w:t>
      </w:r>
      <w:proofErr w:type="spellStart"/>
      <w:r w:rsidR="00C76899" w:rsidRPr="0084266D">
        <w:t>proliferācijas</w:t>
      </w:r>
      <w:proofErr w:type="spellEnd"/>
      <w:r w:rsidR="00C76899" w:rsidRPr="0084266D">
        <w:t xml:space="preserve"> finan</w:t>
      </w:r>
      <w:r w:rsidR="009F2B3E" w:rsidRPr="0084266D">
        <w:t>s</w:t>
      </w:r>
      <w:r w:rsidR="00C76899" w:rsidRPr="0084266D">
        <w:t>ē</w:t>
      </w:r>
      <w:r w:rsidR="009F2B3E" w:rsidRPr="0084266D">
        <w:t>š</w:t>
      </w:r>
      <w:r w:rsidR="00C76899" w:rsidRPr="0084266D">
        <w:t>anas</w:t>
      </w:r>
      <w:r w:rsidR="00667280" w:rsidRPr="0084266D">
        <w:t xml:space="preserve"> novēršanas </w:t>
      </w:r>
      <w:r w:rsidR="00984545">
        <w:t xml:space="preserve">jomu regulējošajos </w:t>
      </w:r>
      <w:r w:rsidR="00667280" w:rsidRPr="0084266D">
        <w:t>normatīvajos aktos paredzētajos gadījumos;</w:t>
      </w:r>
    </w:p>
    <w:p w14:paraId="0980EC28" w14:textId="3E928DC1" w:rsidR="00B36935" w:rsidRPr="0084266D" w:rsidRDefault="00DC465F" w:rsidP="0084266D">
      <w:pPr>
        <w:pStyle w:val="NApunkts1"/>
        <w:numPr>
          <w:ilvl w:val="0"/>
          <w:numId w:val="0"/>
        </w:numPr>
        <w:spacing w:before="0"/>
      </w:pPr>
      <w:r>
        <w:t>22</w:t>
      </w:r>
      <w:r w:rsidR="00667280" w:rsidRPr="0084266D">
        <w:t>.2.</w:t>
      </w:r>
      <w:r w:rsidR="00BF4A7A">
        <w:t> </w:t>
      </w:r>
      <w:r w:rsidR="00667280" w:rsidRPr="0084266D">
        <w:t xml:space="preserve">atbilstoši klienta riska skaitliskā novērtējuma sistēmā paredzētajam robežlīmenim vai iestādes </w:t>
      </w:r>
      <w:r w:rsidR="005832FA">
        <w:t>iekšējos normatīvajos aktos</w:t>
      </w:r>
      <w:r w:rsidR="00667280" w:rsidRPr="0084266D">
        <w:t xml:space="preserve"> noteiktajos gadījumos. Robežlīmenis</w:t>
      </w:r>
      <w:r w:rsidR="00984545">
        <w:t xml:space="preserve"> klienta</w:t>
      </w:r>
      <w:r w:rsidR="00667280" w:rsidRPr="0084266D">
        <w:t xml:space="preserve"> </w:t>
      </w:r>
      <w:r w:rsidR="00667280" w:rsidRPr="0084266D">
        <w:lastRenderedPageBreak/>
        <w:t>padziļināt</w:t>
      </w:r>
      <w:r w:rsidR="003D5927">
        <w:t>a</w:t>
      </w:r>
      <w:r w:rsidR="00667280" w:rsidRPr="0084266D">
        <w:t>s izpētes pasākumu piemērošanai pirms darījuma attiecību uzsākšanas un darījuma attiecību laikā var būt atšķirīgs</w:t>
      </w:r>
      <w:r w:rsidR="00984545">
        <w:t>;</w:t>
      </w:r>
    </w:p>
    <w:p w14:paraId="7F500482" w14:textId="17550ACB" w:rsidR="00667280" w:rsidRPr="0084266D" w:rsidRDefault="00DC465F" w:rsidP="0084266D">
      <w:pPr>
        <w:pStyle w:val="NApunkts1"/>
        <w:numPr>
          <w:ilvl w:val="0"/>
          <w:numId w:val="0"/>
        </w:numPr>
        <w:spacing w:before="0"/>
      </w:pPr>
      <w:r>
        <w:t>22</w:t>
      </w:r>
      <w:r w:rsidR="00B36935" w:rsidRPr="0084266D">
        <w:t>.3.</w:t>
      </w:r>
      <w:r w:rsidR="00BF4A7A">
        <w:t> </w:t>
      </w:r>
      <w:r w:rsidR="00B36935" w:rsidRPr="0084266D">
        <w:t xml:space="preserve">konstatējot iestādes </w:t>
      </w:r>
      <w:r w:rsidR="005832FA">
        <w:t>iekšējos normatīvajos aktos</w:t>
      </w:r>
      <w:r w:rsidR="00B36935" w:rsidRPr="0084266D">
        <w:t xml:space="preserve"> noteiktos risku paaugstinoš</w:t>
      </w:r>
      <w:r w:rsidR="00E24E35">
        <w:t>u</w:t>
      </w:r>
      <w:r w:rsidR="003D5927">
        <w:t>s</w:t>
      </w:r>
      <w:r w:rsidR="00B36935" w:rsidRPr="0084266D">
        <w:t xml:space="preserve"> faktorus pirms gadījuma rakstura </w:t>
      </w:r>
      <w:r w:rsidR="00984545">
        <w:t xml:space="preserve">darījuma </w:t>
      </w:r>
      <w:r w:rsidR="00B36935" w:rsidRPr="0084266D">
        <w:t xml:space="preserve">veikšanas. </w:t>
      </w:r>
    </w:p>
    <w:p w14:paraId="749A8BD3" w14:textId="1F53B3BB" w:rsidR="00667280" w:rsidRDefault="00DC465F" w:rsidP="00667280">
      <w:pPr>
        <w:pStyle w:val="NAapaksnodala"/>
        <w:numPr>
          <w:ilvl w:val="0"/>
          <w:numId w:val="0"/>
        </w:numPr>
        <w:jc w:val="both"/>
        <w:rPr>
          <w:b w:val="0"/>
          <w:bCs/>
        </w:rPr>
      </w:pPr>
      <w:r>
        <w:rPr>
          <w:b w:val="0"/>
          <w:bCs/>
        </w:rPr>
        <w:t>23</w:t>
      </w:r>
      <w:r w:rsidR="00667280" w:rsidRPr="00667280">
        <w:rPr>
          <w:b w:val="0"/>
          <w:bCs/>
        </w:rPr>
        <w:t>.</w:t>
      </w:r>
      <w:r w:rsidR="00BF4A7A">
        <w:rPr>
          <w:b w:val="0"/>
          <w:bCs/>
        </w:rPr>
        <w:t> </w:t>
      </w:r>
      <w:r w:rsidR="00667280" w:rsidRPr="00667280">
        <w:rPr>
          <w:b w:val="0"/>
          <w:bCs/>
        </w:rPr>
        <w:t>Iestāde, ņemot vērā klienta riska skaitlisko novērtējumu</w:t>
      </w:r>
      <w:r w:rsidR="00F97C34">
        <w:rPr>
          <w:b w:val="0"/>
          <w:bCs/>
        </w:rPr>
        <w:t xml:space="preserve"> </w:t>
      </w:r>
      <w:r w:rsidR="00667280" w:rsidRPr="00667280">
        <w:rPr>
          <w:b w:val="0"/>
          <w:bCs/>
        </w:rPr>
        <w:t>vai atsevišķus riska faktorus, nosaka robežlīmeni vai citus apstākļus, kad tā piemēro klienta padziļināt</w:t>
      </w:r>
      <w:r w:rsidR="003D5927">
        <w:rPr>
          <w:b w:val="0"/>
          <w:bCs/>
        </w:rPr>
        <w:t>a</w:t>
      </w:r>
      <w:r w:rsidR="00667280" w:rsidRPr="00667280">
        <w:rPr>
          <w:b w:val="0"/>
          <w:bCs/>
        </w:rPr>
        <w:t>s izpētes pasākumus riskam atbilstošā apjomā, kā arī nosaka riskam atbilstošu periodu, pēc kura regulāri jāveic atkārtota</w:t>
      </w:r>
      <w:r w:rsidR="00984545">
        <w:rPr>
          <w:b w:val="0"/>
          <w:bCs/>
        </w:rPr>
        <w:t xml:space="preserve"> klienta</w:t>
      </w:r>
      <w:r w:rsidR="00667280" w:rsidRPr="00667280">
        <w:rPr>
          <w:b w:val="0"/>
          <w:bCs/>
        </w:rPr>
        <w:t xml:space="preserve"> padziļināt</w:t>
      </w:r>
      <w:r w:rsidR="003D5927">
        <w:rPr>
          <w:b w:val="0"/>
          <w:bCs/>
        </w:rPr>
        <w:t>a</w:t>
      </w:r>
      <w:r w:rsidR="00667280" w:rsidRPr="00667280">
        <w:rPr>
          <w:b w:val="0"/>
          <w:bCs/>
        </w:rPr>
        <w:t xml:space="preserve"> izpēte, tai skaitā </w:t>
      </w:r>
      <w:r w:rsidR="00FA4DED">
        <w:rPr>
          <w:b w:val="0"/>
          <w:bCs/>
        </w:rPr>
        <w:t xml:space="preserve">aptverot </w:t>
      </w:r>
      <w:r w:rsidR="00667280" w:rsidRPr="00667280">
        <w:rPr>
          <w:b w:val="0"/>
          <w:bCs/>
        </w:rPr>
        <w:t>darījum</w:t>
      </w:r>
      <w:r w:rsidR="00FA4DED">
        <w:rPr>
          <w:b w:val="0"/>
          <w:bCs/>
        </w:rPr>
        <w:t>us</w:t>
      </w:r>
      <w:r w:rsidR="00667280" w:rsidRPr="00667280">
        <w:rPr>
          <w:b w:val="0"/>
          <w:bCs/>
        </w:rPr>
        <w:t xml:space="preserve"> attiecīgajā periodā (regulārā </w:t>
      </w:r>
      <w:r w:rsidR="00984545">
        <w:rPr>
          <w:b w:val="0"/>
          <w:bCs/>
        </w:rPr>
        <w:t xml:space="preserve">klienta </w:t>
      </w:r>
      <w:r w:rsidR="00667280" w:rsidRPr="00667280">
        <w:rPr>
          <w:b w:val="0"/>
          <w:bCs/>
        </w:rPr>
        <w:t>padziļināt</w:t>
      </w:r>
      <w:r w:rsidR="003D5927">
        <w:rPr>
          <w:b w:val="0"/>
          <w:bCs/>
        </w:rPr>
        <w:t>a</w:t>
      </w:r>
      <w:r w:rsidR="00667280" w:rsidRPr="00667280">
        <w:rPr>
          <w:b w:val="0"/>
          <w:bCs/>
        </w:rPr>
        <w:t xml:space="preserve"> izpēte). Iestāde nodrošina, ka tā </w:t>
      </w:r>
      <w:r w:rsidR="00FA4DED">
        <w:rPr>
          <w:b w:val="0"/>
          <w:bCs/>
        </w:rPr>
        <w:t xml:space="preserve">spēj </w:t>
      </w:r>
      <w:r w:rsidR="00E825B3">
        <w:rPr>
          <w:b w:val="0"/>
          <w:bCs/>
        </w:rPr>
        <w:t xml:space="preserve">laikus </w:t>
      </w:r>
      <w:r w:rsidR="00667280" w:rsidRPr="00667280">
        <w:rPr>
          <w:b w:val="0"/>
          <w:bCs/>
        </w:rPr>
        <w:t>identificēt paaugstinātu klienta risku un noteikt risku mazinoš</w:t>
      </w:r>
      <w:r w:rsidR="007E7900">
        <w:rPr>
          <w:b w:val="0"/>
          <w:bCs/>
        </w:rPr>
        <w:t>u</w:t>
      </w:r>
      <w:r w:rsidR="00667280" w:rsidRPr="00667280">
        <w:rPr>
          <w:b w:val="0"/>
          <w:bCs/>
        </w:rPr>
        <w:t xml:space="preserve">s pasākumus atbilstoši klienta riskam. Iestāde dokumentē </w:t>
      </w:r>
      <w:r w:rsidR="0013499A">
        <w:rPr>
          <w:b w:val="0"/>
          <w:bCs/>
        </w:rPr>
        <w:t>no</w:t>
      </w:r>
      <w:r w:rsidR="00667280" w:rsidRPr="00667280">
        <w:rPr>
          <w:b w:val="0"/>
          <w:bCs/>
        </w:rPr>
        <w:t>vērtējumu, pamato</w:t>
      </w:r>
      <w:r w:rsidR="0013499A">
        <w:rPr>
          <w:b w:val="0"/>
          <w:bCs/>
        </w:rPr>
        <w:t>jot tajā</w:t>
      </w:r>
      <w:r w:rsidR="00667280" w:rsidRPr="00667280">
        <w:rPr>
          <w:b w:val="0"/>
          <w:bCs/>
        </w:rPr>
        <w:t xml:space="preserve"> noteiktā</w:t>
      </w:r>
      <w:r w:rsidR="00984545">
        <w:rPr>
          <w:b w:val="0"/>
          <w:bCs/>
        </w:rPr>
        <w:t xml:space="preserve"> klienta</w:t>
      </w:r>
      <w:r w:rsidR="00667280" w:rsidRPr="00667280">
        <w:rPr>
          <w:b w:val="0"/>
          <w:bCs/>
        </w:rPr>
        <w:t xml:space="preserve"> izpētes perioda samērīgum</w:t>
      </w:r>
      <w:r w:rsidR="007E7900">
        <w:rPr>
          <w:b w:val="0"/>
          <w:bCs/>
        </w:rPr>
        <w:t>a</w:t>
      </w:r>
      <w:r w:rsidR="00667280" w:rsidRPr="00667280">
        <w:rPr>
          <w:b w:val="0"/>
          <w:bCs/>
        </w:rPr>
        <w:t xml:space="preserve"> </w:t>
      </w:r>
      <w:r w:rsidR="007E7900">
        <w:rPr>
          <w:b w:val="0"/>
          <w:bCs/>
        </w:rPr>
        <w:t xml:space="preserve">atbilstību </w:t>
      </w:r>
      <w:r w:rsidR="00667280" w:rsidRPr="00667280">
        <w:rPr>
          <w:b w:val="0"/>
          <w:bCs/>
        </w:rPr>
        <w:t>pastāvošajiem riskiem.</w:t>
      </w:r>
    </w:p>
    <w:p w14:paraId="49435053" w14:textId="2D9AB10C" w:rsidR="006177A0" w:rsidRPr="006177A0" w:rsidRDefault="004F4E6C" w:rsidP="006177A0">
      <w:pPr>
        <w:pStyle w:val="NAapaksnodala"/>
        <w:numPr>
          <w:ilvl w:val="0"/>
          <w:numId w:val="0"/>
        </w:numPr>
      </w:pPr>
      <w:r>
        <w:t>4</w:t>
      </w:r>
      <w:r w:rsidR="006177A0" w:rsidRPr="006177A0">
        <w:t>.2. Klienta padziļināt</w:t>
      </w:r>
      <w:r w:rsidR="00115CEE">
        <w:t>a</w:t>
      </w:r>
      <w:r w:rsidR="006177A0" w:rsidRPr="006177A0">
        <w:t>s izpētes veikšanas termiņš</w:t>
      </w:r>
    </w:p>
    <w:p w14:paraId="2E8F7EA8" w14:textId="41DA23A3" w:rsidR="00706336" w:rsidRPr="00406D1B" w:rsidRDefault="00580956" w:rsidP="00706336">
      <w:pPr>
        <w:pStyle w:val="NApunkts1"/>
        <w:numPr>
          <w:ilvl w:val="0"/>
          <w:numId w:val="0"/>
        </w:numPr>
        <w:shd w:val="clear" w:color="auto" w:fill="FFFFFF"/>
        <w:spacing w:before="0" w:after="240"/>
      </w:pPr>
      <w:r w:rsidRPr="004838FB">
        <w:t>2</w:t>
      </w:r>
      <w:r w:rsidR="00A92544">
        <w:t>4</w:t>
      </w:r>
      <w:r w:rsidR="00706336" w:rsidRPr="004838FB">
        <w:t>.</w:t>
      </w:r>
      <w:r w:rsidR="00BF4A7A">
        <w:t> </w:t>
      </w:r>
      <w:r w:rsidR="00706336" w:rsidRPr="004838FB">
        <w:t>Iestāde, pamatojoties uz risku</w:t>
      </w:r>
      <w:r w:rsidR="005B477E" w:rsidRPr="004838FB">
        <w:t xml:space="preserve"> </w:t>
      </w:r>
      <w:r w:rsidR="00962DED">
        <w:t>no</w:t>
      </w:r>
      <w:r w:rsidR="005B477E" w:rsidRPr="004838FB">
        <w:t>vērtējumu, tai skaitā</w:t>
      </w:r>
      <w:r w:rsidR="00706336" w:rsidRPr="004838FB">
        <w:t xml:space="preserve"> ņemot vērā klienta risk</w:t>
      </w:r>
      <w:r w:rsidR="00BC7B5D">
        <w:t>u</w:t>
      </w:r>
      <w:r w:rsidR="00706336" w:rsidRPr="004838FB">
        <w:t>, saimnieciskās vai personiskās darbības veidu, klienta īpašumtiesību struktūru, priekšnosacījumus klienta padziļinātas izpētes pasākumu veikšanai</w:t>
      </w:r>
      <w:r w:rsidR="007E7900">
        <w:t xml:space="preserve"> un</w:t>
      </w:r>
      <w:r w:rsidR="00706336" w:rsidRPr="004838FB">
        <w:t xml:space="preserve"> klienta riska skaitlisko novērtējumu, </w:t>
      </w:r>
      <w:r w:rsidR="005832FA">
        <w:t>iekšējos normatīvajos aktos</w:t>
      </w:r>
      <w:r w:rsidR="00706336" w:rsidRPr="004838FB">
        <w:t xml:space="preserve"> nosaka klienta padziļinātas izpētes veikšanas termiņu. Iestādes pienākums ir pamatot</w:t>
      </w:r>
      <w:r w:rsidR="00696B2F">
        <w:t xml:space="preserve"> </w:t>
      </w:r>
      <w:r w:rsidR="00706336" w:rsidRPr="004838FB">
        <w:t>noteikt</w:t>
      </w:r>
      <w:r w:rsidR="00696B2F">
        <w:t>ā</w:t>
      </w:r>
      <w:r w:rsidR="00706336" w:rsidRPr="004838FB">
        <w:t xml:space="preserve"> termiņ</w:t>
      </w:r>
      <w:r w:rsidR="00696B2F">
        <w:t>a</w:t>
      </w:r>
      <w:r w:rsidR="00706336" w:rsidRPr="004838FB">
        <w:t xml:space="preserve"> samērīg</w:t>
      </w:r>
      <w:r w:rsidR="00696B2F">
        <w:t>umu</w:t>
      </w:r>
      <w:r w:rsidR="00706336" w:rsidRPr="004838FB">
        <w:t xml:space="preserve"> un atbilst</w:t>
      </w:r>
      <w:r w:rsidR="00696B2F">
        <w:t>ību</w:t>
      </w:r>
      <w:r w:rsidR="00706336" w:rsidRPr="004838FB">
        <w:t xml:space="preserve"> riskam.</w:t>
      </w:r>
    </w:p>
    <w:p w14:paraId="51FAAE00" w14:textId="6FEBC863" w:rsidR="00706336" w:rsidRPr="00406D1B" w:rsidRDefault="00DC465F" w:rsidP="00706336">
      <w:pPr>
        <w:pStyle w:val="NApunkts1"/>
        <w:numPr>
          <w:ilvl w:val="0"/>
          <w:numId w:val="0"/>
        </w:numPr>
        <w:shd w:val="clear" w:color="auto" w:fill="FFFFFF"/>
        <w:spacing w:before="0" w:after="240"/>
      </w:pPr>
      <w:r>
        <w:t>2</w:t>
      </w:r>
      <w:r w:rsidR="00A92544">
        <w:t>5</w:t>
      </w:r>
      <w:r w:rsidR="00706336" w:rsidRPr="00406D1B">
        <w:t>.</w:t>
      </w:r>
      <w:r w:rsidR="00BF4A7A">
        <w:t> </w:t>
      </w:r>
      <w:r w:rsidR="007E7900">
        <w:t>J</w:t>
      </w:r>
      <w:r w:rsidR="007E7900" w:rsidRPr="00406D1B">
        <w:t xml:space="preserve">a visaptverošas </w:t>
      </w:r>
      <w:r w:rsidR="007E7900">
        <w:t xml:space="preserve">klienta </w:t>
      </w:r>
      <w:r w:rsidR="007E7900" w:rsidRPr="00406D1B">
        <w:t>padziļināt</w:t>
      </w:r>
      <w:r w:rsidR="007E7900">
        <w:t>a</w:t>
      </w:r>
      <w:r w:rsidR="007E7900" w:rsidRPr="00406D1B">
        <w:t>s izpētes veikšanai objektīvu iemeslu dēļ ir nepieciešams papildu laiks</w:t>
      </w:r>
      <w:r w:rsidR="007E7900">
        <w:t>, i</w:t>
      </w:r>
      <w:r w:rsidR="00706336" w:rsidRPr="00406D1B">
        <w:t xml:space="preserve">estāde var lemt par </w:t>
      </w:r>
      <w:r w:rsidR="00706336">
        <w:t xml:space="preserve">klienta </w:t>
      </w:r>
      <w:r w:rsidR="00706336" w:rsidRPr="00406D1B">
        <w:t>padziļināt</w:t>
      </w:r>
      <w:r w:rsidR="00706336">
        <w:t>a</w:t>
      </w:r>
      <w:r w:rsidR="00706336" w:rsidRPr="00406D1B">
        <w:t xml:space="preserve">s izpētes veikšanas termiņa pagarinājumu, </w:t>
      </w:r>
      <w:r w:rsidR="008966F1">
        <w:t xml:space="preserve">lēmumu </w:t>
      </w:r>
      <w:r w:rsidR="004E60FC">
        <w:t>pamatojot un</w:t>
      </w:r>
      <w:r w:rsidR="00706336" w:rsidRPr="00406D1B">
        <w:t xml:space="preserve"> dokumentējot.</w:t>
      </w:r>
    </w:p>
    <w:p w14:paraId="18F20DF8" w14:textId="43736238" w:rsidR="00706336" w:rsidRPr="00406D1B" w:rsidRDefault="00DC465F" w:rsidP="00706336">
      <w:pPr>
        <w:pStyle w:val="NApunkts1"/>
        <w:numPr>
          <w:ilvl w:val="0"/>
          <w:numId w:val="0"/>
        </w:numPr>
        <w:shd w:val="clear" w:color="auto" w:fill="FFFFFF"/>
        <w:spacing w:before="0" w:after="240"/>
      </w:pPr>
      <w:r>
        <w:t>2</w:t>
      </w:r>
      <w:r w:rsidR="00A92544">
        <w:t>6</w:t>
      </w:r>
      <w:r w:rsidR="00706336" w:rsidRPr="004838FB">
        <w:t>.</w:t>
      </w:r>
      <w:r w:rsidR="00BF4A7A">
        <w:t> </w:t>
      </w:r>
      <w:r w:rsidR="00706336" w:rsidRPr="004838FB">
        <w:t xml:space="preserve">Iestāde klienta padziļinātas izpētes veikšanas termiņa pagarinājumu nosaka, izvērtējot </w:t>
      </w:r>
      <w:r w:rsidR="00BC5289">
        <w:t xml:space="preserve">tā </w:t>
      </w:r>
      <w:r w:rsidR="00706336" w:rsidRPr="004838FB">
        <w:t xml:space="preserve">riska faktora būtiskumu, kurš ir klienta padziļinātas izpētes veikšanas pamatā, un </w:t>
      </w:r>
      <w:r w:rsidR="00115CEE" w:rsidRPr="004838FB">
        <w:t xml:space="preserve">tā </w:t>
      </w:r>
      <w:r w:rsidR="00706336" w:rsidRPr="004838FB">
        <w:t>ietekmi uz klienta risku.</w:t>
      </w:r>
    </w:p>
    <w:p w14:paraId="190EA003" w14:textId="6A807092" w:rsidR="00706336" w:rsidRPr="00406D1B" w:rsidRDefault="00DC465F" w:rsidP="00706336">
      <w:pPr>
        <w:pStyle w:val="NApunkts1"/>
        <w:numPr>
          <w:ilvl w:val="0"/>
          <w:numId w:val="0"/>
        </w:numPr>
        <w:shd w:val="clear" w:color="auto" w:fill="FFFFFF"/>
        <w:spacing w:before="0" w:after="240"/>
      </w:pPr>
      <w:r>
        <w:t>2</w:t>
      </w:r>
      <w:r w:rsidR="00A92544">
        <w:t>7</w:t>
      </w:r>
      <w:r w:rsidR="00706336" w:rsidRPr="00406D1B">
        <w:t>.</w:t>
      </w:r>
      <w:r w:rsidR="00BF4A7A">
        <w:t> </w:t>
      </w:r>
      <w:r w:rsidR="00706336" w:rsidRPr="00406D1B">
        <w:t xml:space="preserve">Nosakot </w:t>
      </w:r>
      <w:r w:rsidR="00706336">
        <w:t xml:space="preserve">klienta </w:t>
      </w:r>
      <w:r w:rsidR="00706336" w:rsidRPr="00406D1B">
        <w:t>padziļināt</w:t>
      </w:r>
      <w:r w:rsidR="00706336">
        <w:t>a</w:t>
      </w:r>
      <w:r w:rsidR="00706336" w:rsidRPr="00406D1B">
        <w:t xml:space="preserve">s izpētes veikšanas termiņa pagarinājumu, iestāde atbilstoši </w:t>
      </w:r>
      <w:r w:rsidR="00115CEE">
        <w:t xml:space="preserve">klienta </w:t>
      </w:r>
      <w:r w:rsidR="00706336" w:rsidRPr="00406D1B">
        <w:t xml:space="preserve">riskam lemj par nepieciešamību klienta </w:t>
      </w:r>
      <w:r w:rsidR="00706336">
        <w:t xml:space="preserve">veiktajiem </w:t>
      </w:r>
      <w:r w:rsidR="00706336" w:rsidRPr="00406D1B">
        <w:t>darījumiem piemērot samērīgus risku mazinoš</w:t>
      </w:r>
      <w:r w:rsidR="007E7900">
        <w:t>u</w:t>
      </w:r>
      <w:r w:rsidR="00706336" w:rsidRPr="00406D1B">
        <w:t>s pasākumus (tai skaitā pastiprināt</w:t>
      </w:r>
      <w:r w:rsidR="003E65BA">
        <w:t>u</w:t>
      </w:r>
      <w:r w:rsidR="00706336" w:rsidRPr="00406D1B">
        <w:t xml:space="preserve"> uzraudzību) līdz lēmuma </w:t>
      </w:r>
      <w:r w:rsidR="004E60FC" w:rsidRPr="00406D1B">
        <w:t xml:space="preserve">pieņemšanai </w:t>
      </w:r>
      <w:r w:rsidR="00706336" w:rsidRPr="00406D1B">
        <w:t xml:space="preserve">par </w:t>
      </w:r>
      <w:r w:rsidR="00706336">
        <w:t xml:space="preserve">klienta </w:t>
      </w:r>
      <w:r w:rsidR="00706336" w:rsidRPr="00406D1B">
        <w:t>padziļināt</w:t>
      </w:r>
      <w:r w:rsidR="00706336">
        <w:t>a</w:t>
      </w:r>
      <w:r w:rsidR="00706336" w:rsidRPr="00406D1B">
        <w:t xml:space="preserve">s izpētes </w:t>
      </w:r>
      <w:r w:rsidR="00240630">
        <w:t>pabeigšanu</w:t>
      </w:r>
      <w:r w:rsidR="00706336" w:rsidRPr="00406D1B">
        <w:t>.</w:t>
      </w:r>
    </w:p>
    <w:p w14:paraId="0D7251BA" w14:textId="35A5D386" w:rsidR="00197D83" w:rsidRPr="00197D83" w:rsidRDefault="004F4E6C" w:rsidP="0084266D">
      <w:pPr>
        <w:pStyle w:val="NAapaksnodala"/>
        <w:numPr>
          <w:ilvl w:val="0"/>
          <w:numId w:val="0"/>
        </w:numPr>
        <w:rPr>
          <w:b w:val="0"/>
          <w:bCs/>
        </w:rPr>
      </w:pPr>
      <w:bookmarkStart w:id="27" w:name="p23"/>
      <w:bookmarkStart w:id="28" w:name="p-769867"/>
      <w:bookmarkStart w:id="29" w:name="p24"/>
      <w:bookmarkStart w:id="30" w:name="p-769868"/>
      <w:bookmarkStart w:id="31" w:name="p25"/>
      <w:bookmarkStart w:id="32" w:name="p-769869"/>
      <w:bookmarkStart w:id="33" w:name="p26"/>
      <w:bookmarkStart w:id="34" w:name="p-769870"/>
      <w:bookmarkStart w:id="35" w:name="p27"/>
      <w:bookmarkStart w:id="36" w:name="p-769904"/>
      <w:bookmarkStart w:id="37" w:name="p28"/>
      <w:bookmarkStart w:id="38" w:name="p-769871"/>
      <w:bookmarkStart w:id="39" w:name="p29"/>
      <w:bookmarkStart w:id="40" w:name="p-769872"/>
      <w:bookmarkEnd w:id="27"/>
      <w:bookmarkEnd w:id="28"/>
      <w:bookmarkEnd w:id="29"/>
      <w:bookmarkEnd w:id="30"/>
      <w:bookmarkEnd w:id="31"/>
      <w:bookmarkEnd w:id="32"/>
      <w:bookmarkEnd w:id="33"/>
      <w:bookmarkEnd w:id="34"/>
      <w:bookmarkEnd w:id="35"/>
      <w:bookmarkEnd w:id="36"/>
      <w:bookmarkEnd w:id="37"/>
      <w:bookmarkEnd w:id="38"/>
      <w:bookmarkEnd w:id="39"/>
      <w:bookmarkEnd w:id="40"/>
      <w:r>
        <w:t>4.3</w:t>
      </w:r>
      <w:r w:rsidR="00614C96">
        <w:t xml:space="preserve">. </w:t>
      </w:r>
      <w:r w:rsidR="00197D83" w:rsidRPr="00197D83">
        <w:t>Klienta padziļināt</w:t>
      </w:r>
      <w:r w:rsidR="003D5927">
        <w:t>a</w:t>
      </w:r>
      <w:r w:rsidR="00197D83" w:rsidRPr="00197D83">
        <w:t>s izpētes pasākumi</w:t>
      </w:r>
    </w:p>
    <w:p w14:paraId="625419F4" w14:textId="2484D6A6" w:rsidR="00197D83" w:rsidRDefault="00DC465F" w:rsidP="00197D83">
      <w:pPr>
        <w:pStyle w:val="NAapaksnodala"/>
        <w:numPr>
          <w:ilvl w:val="0"/>
          <w:numId w:val="0"/>
        </w:numPr>
        <w:jc w:val="both"/>
        <w:rPr>
          <w:b w:val="0"/>
          <w:bCs/>
        </w:rPr>
      </w:pPr>
      <w:r>
        <w:rPr>
          <w:b w:val="0"/>
          <w:bCs/>
        </w:rPr>
        <w:t>2</w:t>
      </w:r>
      <w:r w:rsidR="00A92544">
        <w:rPr>
          <w:b w:val="0"/>
          <w:bCs/>
        </w:rPr>
        <w:t>8</w:t>
      </w:r>
      <w:r w:rsidR="00197D83" w:rsidRPr="00645010">
        <w:rPr>
          <w:b w:val="0"/>
          <w:bCs/>
        </w:rPr>
        <w:t>.</w:t>
      </w:r>
      <w:r w:rsidR="00BF4A7A">
        <w:rPr>
          <w:b w:val="0"/>
          <w:bCs/>
        </w:rPr>
        <w:t> </w:t>
      </w:r>
      <w:r w:rsidR="00197D83" w:rsidRPr="00645010">
        <w:rPr>
          <w:b w:val="0"/>
          <w:bCs/>
        </w:rPr>
        <w:t>Veicot klienta padziļināt</w:t>
      </w:r>
      <w:r w:rsidR="003D5927">
        <w:rPr>
          <w:b w:val="0"/>
          <w:bCs/>
        </w:rPr>
        <w:t>a</w:t>
      </w:r>
      <w:r w:rsidR="00197D83" w:rsidRPr="00645010">
        <w:rPr>
          <w:b w:val="0"/>
          <w:bCs/>
        </w:rPr>
        <w:t xml:space="preserve">s izpētes pasākumus, iestāde ņem vērā iepriekšējās </w:t>
      </w:r>
      <w:r w:rsidR="00984545" w:rsidRPr="00645010">
        <w:rPr>
          <w:b w:val="0"/>
          <w:bCs/>
        </w:rPr>
        <w:t xml:space="preserve">klienta </w:t>
      </w:r>
      <w:r w:rsidR="00197D83" w:rsidRPr="00645010">
        <w:rPr>
          <w:b w:val="0"/>
          <w:bCs/>
        </w:rPr>
        <w:t xml:space="preserve">izpētes rezultātu un konstatētos apstākļus, pārskata iestādes rīcībā esošo informāciju par klientu un atjaunina to, ja </w:t>
      </w:r>
      <w:r w:rsidR="00665E4A">
        <w:rPr>
          <w:b w:val="0"/>
          <w:bCs/>
        </w:rPr>
        <w:t xml:space="preserve">ir </w:t>
      </w:r>
      <w:r w:rsidR="00197D83" w:rsidRPr="00645010">
        <w:rPr>
          <w:b w:val="0"/>
          <w:bCs/>
        </w:rPr>
        <w:t>konstatē</w:t>
      </w:r>
      <w:r w:rsidR="00665E4A">
        <w:rPr>
          <w:b w:val="0"/>
          <w:bCs/>
        </w:rPr>
        <w:t>tas</w:t>
      </w:r>
      <w:r w:rsidR="00197D83" w:rsidRPr="00645010">
        <w:rPr>
          <w:b w:val="0"/>
          <w:bCs/>
        </w:rPr>
        <w:t xml:space="preserve"> izmaiņas klienta riska profilā. Attiecībā uz gadījuma rakstura darījumiem iestāde piemēro šajā </w:t>
      </w:r>
      <w:r w:rsidR="00645010">
        <w:rPr>
          <w:b w:val="0"/>
          <w:bCs/>
        </w:rPr>
        <w:t>apakš</w:t>
      </w:r>
      <w:r w:rsidR="00197D83" w:rsidRPr="00645010">
        <w:rPr>
          <w:b w:val="0"/>
          <w:bCs/>
        </w:rPr>
        <w:t>nodaļā noteiktos pasākumus gadījuma rakstura darījumam atbilstošā apjomā, pasākumu izvēli</w:t>
      </w:r>
      <w:r w:rsidR="00240630" w:rsidRPr="00240630">
        <w:rPr>
          <w:b w:val="0"/>
          <w:bCs/>
        </w:rPr>
        <w:t xml:space="preserve"> </w:t>
      </w:r>
      <w:r w:rsidR="00240630" w:rsidRPr="00645010">
        <w:rPr>
          <w:b w:val="0"/>
          <w:bCs/>
        </w:rPr>
        <w:t>pamatojot un dokumentējot</w:t>
      </w:r>
      <w:r w:rsidR="00197D83" w:rsidRPr="00645010">
        <w:rPr>
          <w:b w:val="0"/>
          <w:bCs/>
        </w:rPr>
        <w:t>.</w:t>
      </w:r>
      <w:bookmarkStart w:id="41" w:name="p31"/>
      <w:bookmarkStart w:id="42" w:name="p-769875"/>
      <w:bookmarkEnd w:id="41"/>
      <w:bookmarkEnd w:id="42"/>
    </w:p>
    <w:p w14:paraId="2FFAF202" w14:textId="74D8ECB8" w:rsidR="00504233" w:rsidRPr="0084266D" w:rsidRDefault="00A92544" w:rsidP="0084266D">
      <w:pPr>
        <w:pStyle w:val="NApunkts1"/>
        <w:numPr>
          <w:ilvl w:val="0"/>
          <w:numId w:val="0"/>
        </w:numPr>
        <w:spacing w:before="0"/>
      </w:pPr>
      <w:r>
        <w:t>29</w:t>
      </w:r>
      <w:r w:rsidR="00197D83" w:rsidRPr="00347DFE">
        <w:t>.</w:t>
      </w:r>
      <w:r w:rsidR="00BF4A7A">
        <w:t> </w:t>
      </w:r>
      <w:r w:rsidR="00197D83" w:rsidRPr="00347DFE">
        <w:t>Iestāde, veicot klienta padziļināt</w:t>
      </w:r>
      <w:r w:rsidR="003D5927" w:rsidRPr="00347DFE">
        <w:t>u</w:t>
      </w:r>
      <w:r w:rsidR="00197D83" w:rsidRPr="00347DFE">
        <w:t xml:space="preserve"> izpēti pirms darījuma attiecību </w:t>
      </w:r>
      <w:r w:rsidR="003D728B">
        <w:t>uzsākšanas</w:t>
      </w:r>
      <w:r w:rsidR="00197D83" w:rsidRPr="00347DFE">
        <w:t xml:space="preserve">, atbilstoši klienta riskam veic </w:t>
      </w:r>
      <w:r w:rsidR="00347DFE" w:rsidRPr="00347DFE">
        <w:t xml:space="preserve">vienu </w:t>
      </w:r>
      <w:r w:rsidR="009A60AB">
        <w:t xml:space="preserve">vai </w:t>
      </w:r>
      <w:r w:rsidR="00347DFE" w:rsidRPr="00347DFE">
        <w:t xml:space="preserve">vairākus </w:t>
      </w:r>
      <w:r w:rsidR="00197D83" w:rsidRPr="00347DFE">
        <w:t>šādus pasākumus:</w:t>
      </w:r>
    </w:p>
    <w:p w14:paraId="5CB98220" w14:textId="40FE55F1" w:rsidR="00504233" w:rsidRPr="0084266D" w:rsidRDefault="00A92544" w:rsidP="0084266D">
      <w:pPr>
        <w:pStyle w:val="NApunkts1"/>
        <w:numPr>
          <w:ilvl w:val="0"/>
          <w:numId w:val="0"/>
        </w:numPr>
        <w:spacing w:before="0"/>
      </w:pPr>
      <w:r>
        <w:t>29</w:t>
      </w:r>
      <w:r w:rsidR="00197D83" w:rsidRPr="0084266D">
        <w:t>.1.</w:t>
      </w:r>
      <w:r w:rsidR="00BC5289">
        <w:t> </w:t>
      </w:r>
      <w:r w:rsidR="00197D83" w:rsidRPr="0084266D">
        <w:t>iegūst papildu informāciju vai dokumentus par klienta un tā patiesā labuma guvēja saimnieciskās vai personiskās darbības veidu, naudas līdzekļu un labklājības izcelsmi, paredzēto sadarbību ar iestādi, informāciju par galvenajiem klienta darījumu partneriem, darījuma attiecību raksturu, plānotajiem darījumu apmēriem un saimnieciskās darbības veikšanas vietu vai klienta dzīvesvietu (klienta faktisko adresi);</w:t>
      </w:r>
    </w:p>
    <w:p w14:paraId="2DC1074D" w14:textId="7833C534" w:rsidR="00504233" w:rsidRPr="00F34823" w:rsidRDefault="00A92544" w:rsidP="0084266D">
      <w:pPr>
        <w:pStyle w:val="NApunkts1"/>
        <w:numPr>
          <w:ilvl w:val="0"/>
          <w:numId w:val="0"/>
        </w:numPr>
        <w:spacing w:before="0"/>
      </w:pPr>
      <w:r>
        <w:lastRenderedPageBreak/>
        <w:t>29</w:t>
      </w:r>
      <w:r w:rsidR="00197D83" w:rsidRPr="0084266D">
        <w:t>.2.</w:t>
      </w:r>
      <w:r w:rsidR="00BC5289">
        <w:t> </w:t>
      </w:r>
      <w:r w:rsidR="00197D83" w:rsidRPr="0084266D">
        <w:t xml:space="preserve">noskaidro papildu informāciju par klienta patieso labuma guvēju, iegūst un dokumentē pamatojošo informāciju par klienta patieso labuma guvēju un tā saikni ar </w:t>
      </w:r>
      <w:r w:rsidR="00197D83" w:rsidRPr="00F34823">
        <w:t>klientu;</w:t>
      </w:r>
    </w:p>
    <w:p w14:paraId="3C7FC810" w14:textId="091D368D" w:rsidR="00504233" w:rsidRPr="0084266D" w:rsidRDefault="00A92544" w:rsidP="0084266D">
      <w:pPr>
        <w:pStyle w:val="NApunkts1"/>
        <w:numPr>
          <w:ilvl w:val="0"/>
          <w:numId w:val="0"/>
        </w:numPr>
        <w:spacing w:before="0"/>
      </w:pPr>
      <w:r>
        <w:t>29</w:t>
      </w:r>
      <w:r w:rsidR="00197D83" w:rsidRPr="00F34823">
        <w:t>.3.</w:t>
      </w:r>
      <w:r w:rsidR="00BC5289">
        <w:t> </w:t>
      </w:r>
      <w:r w:rsidR="00F67547">
        <w:t>pārbauda</w:t>
      </w:r>
      <w:r w:rsidR="00197D83" w:rsidRPr="00F34823">
        <w:t>, vai publisk</w:t>
      </w:r>
      <w:r w:rsidR="00645010" w:rsidRPr="00F34823">
        <w:t>aj</w:t>
      </w:r>
      <w:r w:rsidR="00197D83" w:rsidRPr="00F34823">
        <w:t xml:space="preserve">os avotos </w:t>
      </w:r>
      <w:r w:rsidR="00F67547">
        <w:t xml:space="preserve">ir </w:t>
      </w:r>
      <w:r w:rsidR="00197D83" w:rsidRPr="00F34823">
        <w:t xml:space="preserve">pieejama </w:t>
      </w:r>
      <w:r w:rsidR="00A57995">
        <w:t xml:space="preserve">ar finanšu noziegumiem saistīta </w:t>
      </w:r>
      <w:r w:rsidR="00197D83" w:rsidRPr="00F34823">
        <w:t xml:space="preserve">negatīva informācija par klientu. Iestāde </w:t>
      </w:r>
      <w:r w:rsidR="00665E4A">
        <w:t>no</w:t>
      </w:r>
      <w:r w:rsidR="00197D83" w:rsidRPr="00F34823">
        <w:t>vērtē informācijas ietekmi uz klient</w:t>
      </w:r>
      <w:r w:rsidR="00454CEB">
        <w:t>a</w:t>
      </w:r>
      <w:r w:rsidR="00197D83" w:rsidRPr="00F34823">
        <w:t xml:space="preserve"> risk</w:t>
      </w:r>
      <w:r w:rsidR="00740A29" w:rsidRPr="00F34823">
        <w:t>u</w:t>
      </w:r>
      <w:r w:rsidR="00197D83" w:rsidRPr="00F34823">
        <w:t xml:space="preserve"> un, konstatējot paaugstinātu risku, iegūst iestādes valdes locekļa vai augstākās pārvaldes institūcijas pārstāvja dokumentētu apstiprinājumu darījuma attiecību </w:t>
      </w:r>
      <w:r w:rsidR="003D728B">
        <w:t xml:space="preserve">uzsākšanai </w:t>
      </w:r>
      <w:r w:rsidR="00197D83" w:rsidRPr="00F34823">
        <w:t xml:space="preserve">ar šādu klientu un, </w:t>
      </w:r>
      <w:r w:rsidR="009A60AB" w:rsidRPr="0001250D">
        <w:t xml:space="preserve">izmantojot </w:t>
      </w:r>
      <w:r w:rsidR="00197D83" w:rsidRPr="0001250D">
        <w:t xml:space="preserve">uz riska </w:t>
      </w:r>
      <w:r w:rsidR="002D2E4D" w:rsidRPr="0001250D">
        <w:t>novērtē</w:t>
      </w:r>
      <w:r w:rsidR="00CB7168" w:rsidRPr="0001250D">
        <w:t>jumu</w:t>
      </w:r>
      <w:r w:rsidR="00CB7168">
        <w:t xml:space="preserve"> </w:t>
      </w:r>
      <w:r w:rsidR="00197D83" w:rsidRPr="00F34823">
        <w:t>balstītu pieeju, nepieciešam</w:t>
      </w:r>
      <w:r w:rsidR="008966F1">
        <w:t>o</w:t>
      </w:r>
      <w:r w:rsidR="00197D83" w:rsidRPr="00F34823">
        <w:t xml:space="preserve"> risku mazinoš</w:t>
      </w:r>
      <w:r w:rsidR="008966F1">
        <w:t>u</w:t>
      </w:r>
      <w:r w:rsidR="00197D83" w:rsidRPr="00F34823">
        <w:t xml:space="preserve"> pasākum</w:t>
      </w:r>
      <w:r w:rsidR="008966F1">
        <w:t>u veikšanai</w:t>
      </w:r>
      <w:r w:rsidR="00197D83" w:rsidRPr="00F34823">
        <w:t>;</w:t>
      </w:r>
    </w:p>
    <w:p w14:paraId="2A83FE4A" w14:textId="78C82900" w:rsidR="00504233" w:rsidRPr="0084266D" w:rsidRDefault="00A92544" w:rsidP="0084266D">
      <w:pPr>
        <w:pStyle w:val="NApunkts1"/>
        <w:numPr>
          <w:ilvl w:val="0"/>
          <w:numId w:val="0"/>
        </w:numPr>
        <w:spacing w:before="0"/>
      </w:pPr>
      <w:bookmarkStart w:id="43" w:name="_Hlk170808482"/>
      <w:r>
        <w:t>29</w:t>
      </w:r>
      <w:r w:rsidR="00197D83" w:rsidRPr="0084266D">
        <w:t>.</w:t>
      </w:r>
      <w:r w:rsidR="00DC465F">
        <w:t>4</w:t>
      </w:r>
      <w:r w:rsidR="00197D83" w:rsidRPr="0084266D">
        <w:t>.</w:t>
      </w:r>
      <w:r w:rsidR="00BF4A7A">
        <w:t> </w:t>
      </w:r>
      <w:bookmarkStart w:id="44" w:name="_Hlk169867024"/>
      <w:r w:rsidR="00197D83" w:rsidRPr="00120632">
        <w:t>pārliecinās, ka klientam</w:t>
      </w:r>
      <w:r w:rsidR="00454CEB" w:rsidRPr="00120632">
        <w:t>, kura saimnieciska</w:t>
      </w:r>
      <w:r w:rsidR="009A60AB" w:rsidRPr="00120632">
        <w:t>jai</w:t>
      </w:r>
      <w:r w:rsidR="00454CEB" w:rsidRPr="00120632">
        <w:t xml:space="preserve"> vai person</w:t>
      </w:r>
      <w:r w:rsidR="009A60AB" w:rsidRPr="00120632">
        <w:t>iskajai</w:t>
      </w:r>
      <w:r w:rsidR="00454CEB" w:rsidRPr="00120632">
        <w:t xml:space="preserve"> darbībai piemīt paaugstināts risks, </w:t>
      </w:r>
      <w:r w:rsidR="00197D83" w:rsidRPr="00120632">
        <w:t xml:space="preserve">ir </w:t>
      </w:r>
      <w:r w:rsidR="00A7160D" w:rsidRPr="00120632">
        <w:t xml:space="preserve">derīga </w:t>
      </w:r>
      <w:r w:rsidR="00197D83" w:rsidRPr="00120632">
        <w:t xml:space="preserve">licence vai speciāla atļauja, ja </w:t>
      </w:r>
      <w:r w:rsidR="00F67547">
        <w:t>šādas darbības veikšana</w:t>
      </w:r>
      <w:r w:rsidR="009872AB">
        <w:t xml:space="preserve">i ir nepieciešama </w:t>
      </w:r>
      <w:r w:rsidR="00197D83" w:rsidRPr="00120632">
        <w:t xml:space="preserve">licence </w:t>
      </w:r>
      <w:r w:rsidR="009872AB">
        <w:t>vai speciāla atļauja</w:t>
      </w:r>
      <w:r w:rsidR="0001250D">
        <w:t xml:space="preserve"> un </w:t>
      </w:r>
      <w:bookmarkEnd w:id="44"/>
      <w:r w:rsidR="0001250D">
        <w:t>t</w:t>
      </w:r>
      <w:r w:rsidR="009872AB" w:rsidRPr="00120632">
        <w:t xml:space="preserve">as </w:t>
      </w:r>
      <w:r w:rsidR="00197D83" w:rsidRPr="00120632">
        <w:t xml:space="preserve">ietekmē klienta riska </w:t>
      </w:r>
      <w:r w:rsidR="005462C6" w:rsidRPr="00120632">
        <w:t xml:space="preserve">skaitlisko </w:t>
      </w:r>
      <w:r w:rsidR="00197D83" w:rsidRPr="00120632">
        <w:t>novērtējumu.</w:t>
      </w:r>
      <w:r w:rsidR="001353A3" w:rsidRPr="00120632">
        <w:t xml:space="preserve"> Iestāde </w:t>
      </w:r>
      <w:r w:rsidR="00120632" w:rsidRPr="00120632">
        <w:t xml:space="preserve">iekšējos </w:t>
      </w:r>
      <w:r w:rsidR="001353A3" w:rsidRPr="00120632">
        <w:t>normatīvajos aktos nosaka saimnieciskās vai personiskās darbības veidus, uz kuriem attiecas š</w:t>
      </w:r>
      <w:r w:rsidR="0049761E">
        <w:t>ā</w:t>
      </w:r>
      <w:r w:rsidR="001353A3" w:rsidRPr="00120632">
        <w:t xml:space="preserve"> </w:t>
      </w:r>
      <w:r w:rsidR="00A91993">
        <w:t>apakš</w:t>
      </w:r>
      <w:r w:rsidR="001353A3" w:rsidRPr="00120632">
        <w:t>punkta prasība.</w:t>
      </w:r>
      <w:r w:rsidR="001353A3">
        <w:t xml:space="preserve"> </w:t>
      </w:r>
      <w:r w:rsidR="00197D83" w:rsidRPr="0084266D">
        <w:t xml:space="preserve">Ja klients sniedz finanšu pakalpojumus, iestāde pārliecinās, </w:t>
      </w:r>
      <w:r w:rsidR="00740A29" w:rsidRPr="00740A29">
        <w:t xml:space="preserve">ka klients ir reģistrēts vai licencēts </w:t>
      </w:r>
      <w:r w:rsidR="003D5927">
        <w:t xml:space="preserve">tā reģistrācijas valsts </w:t>
      </w:r>
      <w:r w:rsidR="00740A29" w:rsidRPr="00740A29">
        <w:t xml:space="preserve">kompetentajā iestādē </w:t>
      </w:r>
      <w:r w:rsidR="00D55A9A">
        <w:t>vai</w:t>
      </w:r>
      <w:r w:rsidR="00740A29" w:rsidRPr="00740A29">
        <w:t xml:space="preserve"> ir saņēmis </w:t>
      </w:r>
      <w:r w:rsidR="00D55A9A">
        <w:t xml:space="preserve">atbilstošu </w:t>
      </w:r>
      <w:r w:rsidR="00740A29" w:rsidRPr="00740A29">
        <w:t xml:space="preserve">atļauju </w:t>
      </w:r>
      <w:r w:rsidR="00D55A9A">
        <w:t>finanšu pakalpojumu sniegšanai</w:t>
      </w:r>
      <w:r w:rsidR="00197D83" w:rsidRPr="0084266D">
        <w:t>;</w:t>
      </w:r>
    </w:p>
    <w:bookmarkEnd w:id="43"/>
    <w:p w14:paraId="057DC0B2" w14:textId="2DAE145E" w:rsidR="00504233" w:rsidRPr="0084266D" w:rsidRDefault="00A92544" w:rsidP="0084266D">
      <w:pPr>
        <w:pStyle w:val="NApunkts1"/>
        <w:numPr>
          <w:ilvl w:val="0"/>
          <w:numId w:val="0"/>
        </w:numPr>
        <w:spacing w:before="0"/>
      </w:pPr>
      <w:r>
        <w:t>29</w:t>
      </w:r>
      <w:r w:rsidR="00197D83" w:rsidRPr="0084266D">
        <w:t>.</w:t>
      </w:r>
      <w:r w:rsidR="00DC465F">
        <w:t>5</w:t>
      </w:r>
      <w:r w:rsidR="00197D83" w:rsidRPr="0084266D">
        <w:t>.</w:t>
      </w:r>
      <w:r w:rsidR="00BF4A7A">
        <w:t> </w:t>
      </w:r>
      <w:r w:rsidR="00197D83" w:rsidRPr="0084266D">
        <w:t>pieprasa klientam, k</w:t>
      </w:r>
      <w:r w:rsidR="00240630">
        <w:t>urš</w:t>
      </w:r>
      <w:r w:rsidR="00197D83" w:rsidRPr="0084266D">
        <w:t xml:space="preserve"> emitē vai ir tiesīgs emitēt uzrādītāja akcijas (kapitāla vērtspapīrus), uz sadarbības laiku nodot tā emitētās uzrādītāja akcijas iestādes drošā glabāšanā vai ne retāk kā reizi gadā iegūst citas iestādes apliecinājumu par klienta emitēto uzrādītāja akciju glabāšanu tajā, kā arī saņem klienta rakstveida apstiprinājumu tam, ka </w:t>
      </w:r>
      <w:r w:rsidR="00B478A3" w:rsidRPr="0084266D">
        <w:t>klienta akciju papildu emisija</w:t>
      </w:r>
      <w:r w:rsidR="00B478A3">
        <w:t>s</w:t>
      </w:r>
      <w:r w:rsidR="00B478A3" w:rsidRPr="0084266D">
        <w:t xml:space="preserve"> </w:t>
      </w:r>
      <w:r w:rsidR="00B478A3">
        <w:t>vai</w:t>
      </w:r>
      <w:r w:rsidR="00B478A3" w:rsidRPr="0084266D">
        <w:t xml:space="preserve"> klienta patiesā labuma guvēja maiņa</w:t>
      </w:r>
      <w:r w:rsidR="00B478A3">
        <w:t>s gadījumā</w:t>
      </w:r>
      <w:r w:rsidR="00B478A3" w:rsidRPr="0084266D">
        <w:t xml:space="preserve"> </w:t>
      </w:r>
      <w:r w:rsidR="00B478A3">
        <w:t xml:space="preserve">klients rakstveidā informēs par to </w:t>
      </w:r>
      <w:r w:rsidR="00197D83" w:rsidRPr="0084266D">
        <w:t>iestād</w:t>
      </w:r>
      <w:r w:rsidR="00B478A3">
        <w:t>i</w:t>
      </w:r>
      <w:r w:rsidR="00197D83" w:rsidRPr="0084266D">
        <w:t>.</w:t>
      </w:r>
      <w:bookmarkStart w:id="45" w:name="p32"/>
      <w:bookmarkStart w:id="46" w:name="p-769876"/>
      <w:bookmarkEnd w:id="45"/>
      <w:bookmarkEnd w:id="46"/>
    </w:p>
    <w:p w14:paraId="43D99D0F" w14:textId="77777777" w:rsidR="0084266D" w:rsidRDefault="0084266D" w:rsidP="0084266D">
      <w:pPr>
        <w:pStyle w:val="NApunkts1"/>
        <w:numPr>
          <w:ilvl w:val="0"/>
          <w:numId w:val="0"/>
        </w:numPr>
        <w:spacing w:before="0"/>
      </w:pPr>
    </w:p>
    <w:p w14:paraId="2F3CDDF7" w14:textId="0F7CEABE" w:rsidR="00504233" w:rsidRPr="0084266D" w:rsidRDefault="00DC465F" w:rsidP="0084266D">
      <w:pPr>
        <w:pStyle w:val="NApunkts1"/>
        <w:numPr>
          <w:ilvl w:val="0"/>
          <w:numId w:val="0"/>
        </w:numPr>
        <w:spacing w:before="0"/>
      </w:pPr>
      <w:r>
        <w:t>3</w:t>
      </w:r>
      <w:r w:rsidR="00A92544">
        <w:t>0</w:t>
      </w:r>
      <w:r w:rsidR="00197D83" w:rsidRPr="0084266D">
        <w:t>.</w:t>
      </w:r>
      <w:r w:rsidR="00BF4A7A">
        <w:t> </w:t>
      </w:r>
      <w:r w:rsidR="00197D83" w:rsidRPr="0084266D">
        <w:t>Iestāde, veicot klienta padziļināt</w:t>
      </w:r>
      <w:r w:rsidR="00D55A9A">
        <w:t>u</w:t>
      </w:r>
      <w:r w:rsidR="00197D83" w:rsidRPr="0084266D">
        <w:t xml:space="preserve"> izpēti darījuma attiecību laikā, atbilstoši klienta riskam veic vienu vai vairākus šādus pasākumus:</w:t>
      </w:r>
    </w:p>
    <w:p w14:paraId="42DA2C5C" w14:textId="3ECDE647" w:rsidR="00504233" w:rsidRPr="0084266D" w:rsidRDefault="00DC465F" w:rsidP="0084266D">
      <w:pPr>
        <w:pStyle w:val="NApunkts1"/>
        <w:numPr>
          <w:ilvl w:val="0"/>
          <w:numId w:val="0"/>
        </w:numPr>
        <w:spacing w:before="0"/>
      </w:pPr>
      <w:r w:rsidRPr="0084266D">
        <w:t>3</w:t>
      </w:r>
      <w:r w:rsidR="00A92544">
        <w:t>0</w:t>
      </w:r>
      <w:r w:rsidR="00197D83" w:rsidRPr="0084266D">
        <w:t>.1.</w:t>
      </w:r>
      <w:r w:rsidR="00BF4A7A">
        <w:t> </w:t>
      </w:r>
      <w:r w:rsidR="00197D83" w:rsidRPr="0084266D">
        <w:t>pārbauda klienta veikto darījumu, izmantoto pakalpojumu un produktu atbilstību klienta deklarētajai saimnieciskajai darbībai;</w:t>
      </w:r>
    </w:p>
    <w:p w14:paraId="1A7E42BA" w14:textId="7C07FDB1" w:rsidR="00504233" w:rsidRPr="0084266D" w:rsidRDefault="00DC465F" w:rsidP="0084266D">
      <w:pPr>
        <w:pStyle w:val="NApunkts1"/>
        <w:numPr>
          <w:ilvl w:val="0"/>
          <w:numId w:val="0"/>
        </w:numPr>
        <w:spacing w:before="0"/>
      </w:pPr>
      <w:r w:rsidRPr="0084266D">
        <w:t>3</w:t>
      </w:r>
      <w:r w:rsidR="00A92544">
        <w:t>0</w:t>
      </w:r>
      <w:r w:rsidR="00197D83" w:rsidRPr="0084266D">
        <w:t>.2.</w:t>
      </w:r>
      <w:r w:rsidR="00BF4A7A">
        <w:t> </w:t>
      </w:r>
      <w:r w:rsidR="00197D83" w:rsidRPr="0084266D">
        <w:t>iegūst papildu informāciju, lai pārliecinātos, ka klienta norādītais vai iestādes noskaidrotais patiesais labuma guvējs ir attiecīgā klienta patiesais labuma guvējs;</w:t>
      </w:r>
    </w:p>
    <w:p w14:paraId="60349A92" w14:textId="68960C23" w:rsidR="00504233" w:rsidRPr="0084266D" w:rsidRDefault="00DC465F" w:rsidP="0084266D">
      <w:pPr>
        <w:pStyle w:val="NApunkts1"/>
        <w:numPr>
          <w:ilvl w:val="0"/>
          <w:numId w:val="0"/>
        </w:numPr>
        <w:spacing w:before="0"/>
      </w:pPr>
      <w:r w:rsidRPr="0084266D">
        <w:t>3</w:t>
      </w:r>
      <w:r w:rsidR="00A92544">
        <w:t>0</w:t>
      </w:r>
      <w:r w:rsidR="00197D83" w:rsidRPr="0084266D">
        <w:t>.3.</w:t>
      </w:r>
      <w:r w:rsidR="00BF4A7A">
        <w:t> </w:t>
      </w:r>
      <w:r w:rsidR="00197D83" w:rsidRPr="0084266D">
        <w:t>noskaidro klienta finanšu līdzekļu izcelsmi;</w:t>
      </w:r>
    </w:p>
    <w:p w14:paraId="27A1B67F" w14:textId="61715967" w:rsidR="00130109" w:rsidRPr="0084266D" w:rsidRDefault="00DC465F" w:rsidP="0084266D">
      <w:pPr>
        <w:pStyle w:val="NApunkts1"/>
        <w:numPr>
          <w:ilvl w:val="0"/>
          <w:numId w:val="0"/>
        </w:numPr>
        <w:spacing w:before="0"/>
      </w:pPr>
      <w:r w:rsidRPr="0084266D">
        <w:t>3</w:t>
      </w:r>
      <w:r w:rsidR="00A92544">
        <w:t>0</w:t>
      </w:r>
      <w:r w:rsidR="00197D83" w:rsidRPr="0084266D">
        <w:t>.4.</w:t>
      </w:r>
      <w:r w:rsidR="00BF4A7A">
        <w:t> </w:t>
      </w:r>
      <w:r w:rsidR="00197D83" w:rsidRPr="0084266D">
        <w:t>analizē klienta saimniecisko vai personisko darbību</w:t>
      </w:r>
      <w:r w:rsidR="00727891">
        <w:t>,</w:t>
      </w:r>
      <w:r w:rsidR="00197D83" w:rsidRPr="0084266D">
        <w:t xml:space="preserve"> iegūst</w:t>
      </w:r>
      <w:r w:rsidR="00727891">
        <w:t>ot</w:t>
      </w:r>
      <w:r w:rsidR="00197D83" w:rsidRPr="0084266D">
        <w:t xml:space="preserve"> un dokumentē</w:t>
      </w:r>
      <w:r w:rsidR="00727891">
        <w:t>jot</w:t>
      </w:r>
      <w:r w:rsidR="00197D83" w:rsidRPr="0084266D">
        <w:t xml:space="preserve"> </w:t>
      </w:r>
      <w:r w:rsidR="00454CEB">
        <w:t>pamatojumu</w:t>
      </w:r>
      <w:r w:rsidR="00454CEB" w:rsidRPr="0084266D">
        <w:t xml:space="preserve"> </w:t>
      </w:r>
      <w:r w:rsidR="00197D83" w:rsidRPr="0084266D">
        <w:t>par klienta saistību ar faktisku saimniecisko darbību veicošu uzņēmumu un tā saistību ar klienta patieso labuma guvēju</w:t>
      </w:r>
      <w:r w:rsidR="002439EE">
        <w:t>;</w:t>
      </w:r>
      <w:bookmarkStart w:id="47" w:name="p33"/>
      <w:bookmarkStart w:id="48" w:name="p-769877"/>
      <w:bookmarkEnd w:id="47"/>
      <w:bookmarkEnd w:id="48"/>
    </w:p>
    <w:p w14:paraId="00020CF7" w14:textId="43F78153" w:rsidR="00130109" w:rsidRPr="0084266D" w:rsidRDefault="00580956" w:rsidP="0084266D">
      <w:pPr>
        <w:pStyle w:val="NApunkts1"/>
        <w:numPr>
          <w:ilvl w:val="0"/>
          <w:numId w:val="0"/>
        </w:numPr>
        <w:spacing w:before="0"/>
      </w:pPr>
      <w:r w:rsidRPr="0084266D">
        <w:t>3</w:t>
      </w:r>
      <w:r w:rsidR="00A92544">
        <w:t>0</w:t>
      </w:r>
      <w:r w:rsidR="00130109" w:rsidRPr="0084266D">
        <w:t>.5.</w:t>
      </w:r>
      <w:r w:rsidR="00BF4A7A">
        <w:t> </w:t>
      </w:r>
      <w:r w:rsidR="00130109" w:rsidRPr="0084266D">
        <w:t xml:space="preserve">piemēro vienu vai vairākus </w:t>
      </w:r>
      <w:r w:rsidR="002439EE" w:rsidRPr="002558A6">
        <w:t xml:space="preserve">šo noteikumu </w:t>
      </w:r>
      <w:r w:rsidR="00A92544">
        <w:t>29</w:t>
      </w:r>
      <w:r w:rsidR="00130109" w:rsidRPr="00DC465F">
        <w:t>.</w:t>
      </w:r>
      <w:r w:rsidR="00BF4A7A">
        <w:t> </w:t>
      </w:r>
      <w:r w:rsidR="00130109" w:rsidRPr="002558A6">
        <w:t>punkt</w:t>
      </w:r>
      <w:r w:rsidR="000903FE" w:rsidRPr="002558A6">
        <w:t>ā</w:t>
      </w:r>
      <w:r w:rsidR="000903FE" w:rsidRPr="0084266D">
        <w:t xml:space="preserve"> minētos</w:t>
      </w:r>
      <w:r w:rsidR="00130109" w:rsidRPr="0084266D">
        <w:t xml:space="preserve"> pasākumus.</w:t>
      </w:r>
    </w:p>
    <w:p w14:paraId="662D94B2" w14:textId="77777777" w:rsidR="002558A6" w:rsidRDefault="002558A6" w:rsidP="0084266D">
      <w:pPr>
        <w:pStyle w:val="NApunkts1"/>
        <w:numPr>
          <w:ilvl w:val="0"/>
          <w:numId w:val="0"/>
        </w:numPr>
        <w:spacing w:before="0"/>
        <w:rPr>
          <w:bCs/>
        </w:rPr>
      </w:pPr>
      <w:bookmarkStart w:id="49" w:name="p34"/>
      <w:bookmarkStart w:id="50" w:name="p-769878"/>
      <w:bookmarkEnd w:id="49"/>
      <w:bookmarkEnd w:id="50"/>
    </w:p>
    <w:p w14:paraId="6E3EE825" w14:textId="464629EE" w:rsidR="00504233" w:rsidRPr="0084266D" w:rsidRDefault="00580956" w:rsidP="0084266D">
      <w:pPr>
        <w:pStyle w:val="NApunkts1"/>
        <w:numPr>
          <w:ilvl w:val="0"/>
          <w:numId w:val="0"/>
        </w:numPr>
        <w:spacing w:before="0"/>
      </w:pPr>
      <w:r w:rsidRPr="000909AB">
        <w:t>3</w:t>
      </w:r>
      <w:r w:rsidR="00A92544">
        <w:t>1</w:t>
      </w:r>
      <w:r w:rsidR="00197D83" w:rsidRPr="000909AB">
        <w:t>.</w:t>
      </w:r>
      <w:r w:rsidR="00BF4A7A">
        <w:t> </w:t>
      </w:r>
      <w:r w:rsidR="00197D83" w:rsidRPr="000909AB">
        <w:t>Pārbaudot klienta veikto darījumu, pakalpojumu un produktu atbilstību klienta deklarētajai saimnieciskajai darbībai, iestāde</w:t>
      </w:r>
      <w:r w:rsidR="00454CEB">
        <w:t xml:space="preserve">, </w:t>
      </w:r>
      <w:r w:rsidR="009A60AB">
        <w:t xml:space="preserve">izmantojot </w:t>
      </w:r>
      <w:r w:rsidR="00454CEB">
        <w:t>uz risk</w:t>
      </w:r>
      <w:r w:rsidR="00DC465F">
        <w:t xml:space="preserve">a </w:t>
      </w:r>
      <w:r w:rsidR="002D2E4D">
        <w:t>novērtē</w:t>
      </w:r>
      <w:r w:rsidR="00CB7168">
        <w:t>jumu</w:t>
      </w:r>
      <w:r w:rsidR="0001250D">
        <w:t xml:space="preserve"> </w:t>
      </w:r>
      <w:r w:rsidR="00454CEB">
        <w:t>balstītu pieeju,</w:t>
      </w:r>
      <w:r w:rsidR="00197D83" w:rsidRPr="000909AB">
        <w:t xml:space="preserve"> pār</w:t>
      </w:r>
      <w:r w:rsidR="00B478A3">
        <w:t>bauda</w:t>
      </w:r>
      <w:r w:rsidR="00197D83" w:rsidRPr="000909AB">
        <w:t>, vai:</w:t>
      </w:r>
    </w:p>
    <w:p w14:paraId="6F6F53A2" w14:textId="19DC2B24" w:rsidR="00504233" w:rsidRPr="0084266D" w:rsidRDefault="00580956" w:rsidP="0084266D">
      <w:pPr>
        <w:pStyle w:val="NApunkts1"/>
        <w:numPr>
          <w:ilvl w:val="0"/>
          <w:numId w:val="0"/>
        </w:numPr>
        <w:spacing w:before="0"/>
      </w:pPr>
      <w:r>
        <w:t>3</w:t>
      </w:r>
      <w:r w:rsidR="00A92544">
        <w:t>1</w:t>
      </w:r>
      <w:r w:rsidR="00197D83" w:rsidRPr="0084266D">
        <w:t>.1.</w:t>
      </w:r>
      <w:r w:rsidR="00BF4A7A">
        <w:t> </w:t>
      </w:r>
      <w:r w:rsidR="00197D83" w:rsidRPr="0084266D">
        <w:t>klienta veiktie darījumi, izmantotie pakalpojumi un produkti</w:t>
      </w:r>
      <w:r w:rsidR="00454CEB">
        <w:t xml:space="preserve"> </w:t>
      </w:r>
      <w:r w:rsidR="00197D83" w:rsidRPr="0084266D">
        <w:t>ir ekonomiski pamatoti un vai darījum</w:t>
      </w:r>
      <w:r w:rsidR="00727891">
        <w:t>u apmērs</w:t>
      </w:r>
      <w:r w:rsidR="00197D83" w:rsidRPr="0084266D">
        <w:t xml:space="preserve"> būtiski nepārsniedz deklarēto apmēru, tai skaitā iegūst darījumus pamatojošu informāciju;</w:t>
      </w:r>
    </w:p>
    <w:p w14:paraId="1BB1C862" w14:textId="2E6FD2C1" w:rsidR="00504233" w:rsidRPr="0084266D" w:rsidRDefault="00580956" w:rsidP="0084266D">
      <w:pPr>
        <w:pStyle w:val="NApunkts1"/>
        <w:numPr>
          <w:ilvl w:val="0"/>
          <w:numId w:val="0"/>
        </w:numPr>
        <w:spacing w:before="0"/>
      </w:pPr>
      <w:r>
        <w:t>3</w:t>
      </w:r>
      <w:r w:rsidR="00A92544">
        <w:t>1</w:t>
      </w:r>
      <w:r w:rsidR="00197D83" w:rsidRPr="0084266D">
        <w:t>.2.</w:t>
      </w:r>
      <w:r w:rsidR="00BF4A7A">
        <w:t> </w:t>
      </w:r>
      <w:r w:rsidR="00197D83" w:rsidRPr="0084266D">
        <w:t xml:space="preserve">klienta darījumi, izmantotie pakalpojumi un produkti atbilst </w:t>
      </w:r>
      <w:r w:rsidR="00D55A9A">
        <w:t xml:space="preserve">tā </w:t>
      </w:r>
      <w:r w:rsidR="00197D83" w:rsidRPr="0084266D">
        <w:t>deklarētajai saimnieciskajai vai personiskajai darbībai;</w:t>
      </w:r>
    </w:p>
    <w:p w14:paraId="2BB01D1E" w14:textId="12F50551" w:rsidR="00504233" w:rsidRPr="0084266D" w:rsidRDefault="00580956" w:rsidP="0084266D">
      <w:pPr>
        <w:pStyle w:val="NApunkts1"/>
        <w:numPr>
          <w:ilvl w:val="0"/>
          <w:numId w:val="0"/>
        </w:numPr>
        <w:spacing w:before="0"/>
      </w:pPr>
      <w:r>
        <w:t>3</w:t>
      </w:r>
      <w:r w:rsidR="00A92544">
        <w:t>1</w:t>
      </w:r>
      <w:r w:rsidR="00197D83" w:rsidRPr="0084266D">
        <w:t>.3.</w:t>
      </w:r>
      <w:r w:rsidR="00BF4A7A">
        <w:t> </w:t>
      </w:r>
      <w:r w:rsidR="00197D83" w:rsidRPr="0084266D">
        <w:t xml:space="preserve">klienta darījumi ar </w:t>
      </w:r>
      <w:r w:rsidR="00D55A9A">
        <w:t xml:space="preserve">tā </w:t>
      </w:r>
      <w:r w:rsidR="00197D83" w:rsidRPr="0084266D">
        <w:t xml:space="preserve">darījumu partneriem nav pretrunā </w:t>
      </w:r>
      <w:r w:rsidR="00D55A9A">
        <w:t xml:space="preserve">šā </w:t>
      </w:r>
      <w:r w:rsidR="00197D83" w:rsidRPr="0084266D">
        <w:t xml:space="preserve">klienta </w:t>
      </w:r>
      <w:r w:rsidR="00D55A9A">
        <w:t xml:space="preserve">deklarētajai </w:t>
      </w:r>
      <w:r w:rsidR="00197D83" w:rsidRPr="0084266D">
        <w:t>saimniecisk</w:t>
      </w:r>
      <w:r w:rsidR="00D55A9A">
        <w:t>ajai</w:t>
      </w:r>
      <w:r w:rsidR="00197D83" w:rsidRPr="0084266D">
        <w:t xml:space="preserve"> darbīb</w:t>
      </w:r>
      <w:r w:rsidR="00D55A9A">
        <w:t>ai</w:t>
      </w:r>
      <w:r w:rsidR="00197D83" w:rsidRPr="0084266D">
        <w:t>;</w:t>
      </w:r>
    </w:p>
    <w:p w14:paraId="00A1CCB7" w14:textId="5F5C9871" w:rsidR="0084266D" w:rsidRDefault="00580956" w:rsidP="0084266D">
      <w:pPr>
        <w:pStyle w:val="NApunkts1"/>
        <w:numPr>
          <w:ilvl w:val="0"/>
          <w:numId w:val="0"/>
        </w:numPr>
        <w:spacing w:before="0"/>
      </w:pPr>
      <w:r>
        <w:t>3</w:t>
      </w:r>
      <w:r w:rsidR="00A92544">
        <w:t>1</w:t>
      </w:r>
      <w:r w:rsidR="00197D83" w:rsidRPr="0084266D">
        <w:t>.4.</w:t>
      </w:r>
      <w:r w:rsidR="00BF4A7A">
        <w:t> </w:t>
      </w:r>
      <w:r w:rsidR="00527DE2">
        <w:t>iestādes</w:t>
      </w:r>
      <w:r w:rsidR="00527DE2" w:rsidRPr="0084266D">
        <w:t xml:space="preserve"> </w:t>
      </w:r>
      <w:r w:rsidR="00197D83" w:rsidRPr="0084266D">
        <w:t xml:space="preserve">rīcībā ir </w:t>
      </w:r>
      <w:r w:rsidR="00D55A9A">
        <w:t xml:space="preserve">klienta </w:t>
      </w:r>
      <w:r w:rsidR="00197D83" w:rsidRPr="0084266D">
        <w:t>darījumus ar galvenajiem klienta darījumu partneriem pamatojoša informācija, izvērtē tās ticamību un dokumentē izvērtējuma rezultātu.</w:t>
      </w:r>
      <w:bookmarkStart w:id="51" w:name="p35"/>
      <w:bookmarkStart w:id="52" w:name="p-769879"/>
      <w:bookmarkEnd w:id="51"/>
      <w:bookmarkEnd w:id="52"/>
    </w:p>
    <w:p w14:paraId="13436058" w14:textId="77777777" w:rsidR="0084266D" w:rsidRDefault="0084266D" w:rsidP="0084266D">
      <w:pPr>
        <w:pStyle w:val="NApunkts1"/>
        <w:numPr>
          <w:ilvl w:val="0"/>
          <w:numId w:val="0"/>
        </w:numPr>
        <w:spacing w:before="0"/>
      </w:pPr>
    </w:p>
    <w:p w14:paraId="2833B706" w14:textId="234F4999" w:rsidR="00504233" w:rsidRPr="0084266D" w:rsidRDefault="00197D83" w:rsidP="0084266D">
      <w:pPr>
        <w:pStyle w:val="NApunkts1"/>
        <w:numPr>
          <w:ilvl w:val="0"/>
          <w:numId w:val="0"/>
        </w:numPr>
        <w:spacing w:before="0"/>
      </w:pPr>
      <w:r w:rsidRPr="0084266D">
        <w:t>3</w:t>
      </w:r>
      <w:r w:rsidR="00A92544">
        <w:t>2</w:t>
      </w:r>
      <w:r w:rsidRPr="0084266D">
        <w:t>.</w:t>
      </w:r>
      <w:r w:rsidR="00BF4A7A">
        <w:t> </w:t>
      </w:r>
      <w:r w:rsidRPr="0084266D">
        <w:t>Atbilstoši klienta riskam un</w:t>
      </w:r>
      <w:r w:rsidR="00DA5451">
        <w:t>,</w:t>
      </w:r>
      <w:r w:rsidRPr="0084266D">
        <w:t xml:space="preserve"> ja pastāv šaubas, ka klienta norādītais vai iestādes noskaidrotais patiesais labuma guvējs ir klienta patiesais labuma guvējs, iestāde, izmantojot uz</w:t>
      </w:r>
      <w:r w:rsidR="00CB7168">
        <w:t xml:space="preserve"> </w:t>
      </w:r>
      <w:r w:rsidRPr="0084266D">
        <w:t xml:space="preserve">riska </w:t>
      </w:r>
      <w:r w:rsidR="002D2E4D">
        <w:t>novērtē</w:t>
      </w:r>
      <w:r w:rsidR="00CB7168">
        <w:t>jumu</w:t>
      </w:r>
      <w:r w:rsidR="0001250D">
        <w:t xml:space="preserve"> </w:t>
      </w:r>
      <w:r w:rsidRPr="0084266D">
        <w:t>balstītu pieeju, veic vienu vai vairākas šādas darbības:</w:t>
      </w:r>
    </w:p>
    <w:p w14:paraId="3880B095" w14:textId="373885CA" w:rsidR="00504233" w:rsidRPr="0084266D" w:rsidRDefault="00580956" w:rsidP="0084266D">
      <w:pPr>
        <w:pStyle w:val="NApunkts1"/>
        <w:numPr>
          <w:ilvl w:val="0"/>
          <w:numId w:val="0"/>
        </w:numPr>
        <w:spacing w:before="0"/>
      </w:pPr>
      <w:r>
        <w:lastRenderedPageBreak/>
        <w:t>3</w:t>
      </w:r>
      <w:r w:rsidR="00A92544">
        <w:t>2</w:t>
      </w:r>
      <w:r w:rsidR="00197D83" w:rsidRPr="0084266D">
        <w:t>.1.</w:t>
      </w:r>
      <w:r w:rsidR="00BF4A7A">
        <w:t> </w:t>
      </w:r>
      <w:r w:rsidR="00197D83" w:rsidRPr="0084266D">
        <w:t>iegūst papildu informāciju par patiesā labuma guvēja mantisko stāvokli;</w:t>
      </w:r>
    </w:p>
    <w:p w14:paraId="38E51439" w14:textId="0E716AAE" w:rsidR="00504233" w:rsidRPr="0084266D" w:rsidRDefault="00580956" w:rsidP="0084266D">
      <w:pPr>
        <w:pStyle w:val="NApunkts1"/>
        <w:numPr>
          <w:ilvl w:val="0"/>
          <w:numId w:val="0"/>
        </w:numPr>
        <w:spacing w:before="0"/>
      </w:pPr>
      <w:r>
        <w:t>3</w:t>
      </w:r>
      <w:r w:rsidR="00A92544">
        <w:t>2</w:t>
      </w:r>
      <w:r w:rsidR="00197D83" w:rsidRPr="0084266D">
        <w:t>.2.</w:t>
      </w:r>
      <w:r w:rsidR="00BF4A7A">
        <w:t> </w:t>
      </w:r>
      <w:r w:rsidR="00D55A9A">
        <w:t>iegūst informāciju par</w:t>
      </w:r>
      <w:r w:rsidR="00197D83" w:rsidRPr="0084266D">
        <w:t xml:space="preserve"> patiesā labuma guvēja iegūt</w:t>
      </w:r>
      <w:r w:rsidR="00FA61AE">
        <w:t>o</w:t>
      </w:r>
      <w:r w:rsidR="00197D83" w:rsidRPr="0084266D">
        <w:t xml:space="preserve"> iepriekšēj</w:t>
      </w:r>
      <w:r w:rsidR="00FA61AE">
        <w:t>o</w:t>
      </w:r>
      <w:r w:rsidR="00197D83" w:rsidRPr="0084266D">
        <w:t xml:space="preserve"> profesionāl</w:t>
      </w:r>
      <w:r w:rsidR="00FA61AE">
        <w:t>o</w:t>
      </w:r>
      <w:r w:rsidR="00197D83" w:rsidRPr="0084266D">
        <w:t xml:space="preserve"> piered</w:t>
      </w:r>
      <w:r w:rsidR="00FA61AE">
        <w:t>zi</w:t>
      </w:r>
      <w:r w:rsidR="00BB0A87">
        <w:t xml:space="preserve"> un</w:t>
      </w:r>
      <w:r w:rsidR="00197D83" w:rsidRPr="0084266D">
        <w:t xml:space="preserve"> izglītīb</w:t>
      </w:r>
      <w:r w:rsidR="00FA61AE">
        <w:t>u</w:t>
      </w:r>
      <w:r w:rsidR="00197D83" w:rsidRPr="0084266D">
        <w:t xml:space="preserve">, lai izvērtētu, vai tai ir saprotama saistība ar klienta saimniecisko darbību un </w:t>
      </w:r>
      <w:r w:rsidR="00BB0A87">
        <w:t xml:space="preserve">tā veiktajiem </w:t>
      </w:r>
      <w:r w:rsidR="00197D83" w:rsidRPr="0084266D">
        <w:t>finanšu darījumiem;</w:t>
      </w:r>
    </w:p>
    <w:p w14:paraId="688FFFF3" w14:textId="7E511F4F" w:rsidR="00504233" w:rsidRPr="0084266D" w:rsidRDefault="00580956" w:rsidP="0084266D">
      <w:pPr>
        <w:pStyle w:val="NApunkts1"/>
        <w:numPr>
          <w:ilvl w:val="0"/>
          <w:numId w:val="0"/>
        </w:numPr>
        <w:spacing w:before="0"/>
      </w:pPr>
      <w:r>
        <w:t>3</w:t>
      </w:r>
      <w:r w:rsidR="00A92544">
        <w:t>2</w:t>
      </w:r>
      <w:r w:rsidR="00197D83" w:rsidRPr="0084266D">
        <w:t>.3.</w:t>
      </w:r>
      <w:r w:rsidR="00BF4A7A">
        <w:t> </w:t>
      </w:r>
      <w:r w:rsidR="00197D83" w:rsidRPr="0084266D">
        <w:t xml:space="preserve">noskaidro, vai patiesā labuma guvēja </w:t>
      </w:r>
      <w:r w:rsidR="00454CEB" w:rsidRPr="0084266D">
        <w:t xml:space="preserve">personiskā darbība </w:t>
      </w:r>
      <w:r w:rsidR="00197D83" w:rsidRPr="0084266D">
        <w:t>vai citu</w:t>
      </w:r>
      <w:r w:rsidR="00DB28F7">
        <w:t xml:space="preserve"> iestādes klientu, k</w:t>
      </w:r>
      <w:r w:rsidR="000B74CA">
        <w:t>uras</w:t>
      </w:r>
      <w:r w:rsidR="00DB28F7">
        <w:t xml:space="preserve"> ir </w:t>
      </w:r>
      <w:r w:rsidR="00197D83" w:rsidRPr="0084266D">
        <w:t>juridisk</w:t>
      </w:r>
      <w:r w:rsidR="00DB28F7">
        <w:t>ās</w:t>
      </w:r>
      <w:r w:rsidR="00197D83" w:rsidRPr="0084266D">
        <w:t xml:space="preserve"> person</w:t>
      </w:r>
      <w:r w:rsidR="00DB28F7">
        <w:t>as</w:t>
      </w:r>
      <w:r w:rsidR="000B74CA">
        <w:t xml:space="preserve"> un</w:t>
      </w:r>
      <w:r w:rsidR="00197D83" w:rsidRPr="0084266D">
        <w:t xml:space="preserve"> kurām tas ir patiesais labuma guvējs, saimnieciskā </w:t>
      </w:r>
      <w:r w:rsidR="00454CEB">
        <w:t>darbība</w:t>
      </w:r>
      <w:r w:rsidR="00454CEB" w:rsidRPr="0084266D">
        <w:t xml:space="preserve"> </w:t>
      </w:r>
      <w:r w:rsidR="00197D83" w:rsidRPr="0084266D">
        <w:t>atbilst klienta veikt</w:t>
      </w:r>
      <w:r w:rsidR="00FA76CF">
        <w:t>ajai</w:t>
      </w:r>
      <w:r w:rsidR="00197D83" w:rsidRPr="0084266D">
        <w:t xml:space="preserve"> saimniecisk</w:t>
      </w:r>
      <w:r w:rsidR="000B74CA">
        <w:t>ajai</w:t>
      </w:r>
      <w:r w:rsidR="00197D83" w:rsidRPr="0084266D">
        <w:t xml:space="preserve"> darbīb</w:t>
      </w:r>
      <w:r w:rsidR="000B74CA">
        <w:t>ai</w:t>
      </w:r>
      <w:r w:rsidR="000B74CA" w:rsidRPr="000B74CA">
        <w:t xml:space="preserve"> </w:t>
      </w:r>
      <w:r w:rsidR="000B74CA" w:rsidRPr="0084266D">
        <w:t>vai ir saistīta ar</w:t>
      </w:r>
      <w:r w:rsidR="000B74CA">
        <w:t xml:space="preserve"> to</w:t>
      </w:r>
      <w:r w:rsidR="00197D83" w:rsidRPr="0084266D">
        <w:t>;</w:t>
      </w:r>
    </w:p>
    <w:p w14:paraId="762A9A41" w14:textId="041E66AB" w:rsidR="00504233" w:rsidRPr="0084266D" w:rsidRDefault="00580956" w:rsidP="0084266D">
      <w:pPr>
        <w:pStyle w:val="NApunkts1"/>
        <w:numPr>
          <w:ilvl w:val="0"/>
          <w:numId w:val="0"/>
        </w:numPr>
        <w:spacing w:before="0"/>
      </w:pPr>
      <w:r>
        <w:t>3</w:t>
      </w:r>
      <w:r w:rsidR="00A92544">
        <w:t>2</w:t>
      </w:r>
      <w:r w:rsidR="00197D83" w:rsidRPr="0084266D">
        <w:t>.4.</w:t>
      </w:r>
      <w:r w:rsidR="00BF4A7A">
        <w:t> </w:t>
      </w:r>
      <w:r w:rsidR="00197D83" w:rsidRPr="0084266D">
        <w:t>iegūst citu informāciju, kas liecina, ka persona, kura norādīta kā patiesais labuma guvējs, kontrolē klientu un gūst labumu no tā darbības, tai skaitā iegūst un dokumentē informāciju, kas raksturo finansiālo labumu, ja patiesais labuma guvējs tādu ir guvis no klienta darbības, kā arī vērtē šīs kontroles un gūtā labuma tiesisko pamatu;</w:t>
      </w:r>
    </w:p>
    <w:p w14:paraId="7EC0D52D" w14:textId="1D555370" w:rsidR="00504233" w:rsidRPr="0084266D" w:rsidRDefault="00580956" w:rsidP="0084266D">
      <w:pPr>
        <w:pStyle w:val="NApunkts1"/>
        <w:numPr>
          <w:ilvl w:val="0"/>
          <w:numId w:val="0"/>
        </w:numPr>
        <w:spacing w:before="0"/>
      </w:pPr>
      <w:r>
        <w:t>3</w:t>
      </w:r>
      <w:r w:rsidR="00A92544">
        <w:t>2</w:t>
      </w:r>
      <w:r w:rsidR="00197D83" w:rsidRPr="0084266D">
        <w:t>.5.</w:t>
      </w:r>
      <w:r w:rsidR="00BF4A7A">
        <w:t> </w:t>
      </w:r>
      <w:r w:rsidR="00197D83" w:rsidRPr="0084266D">
        <w:t>iegūst patiesā labuma guvēja parakstītu apliecinājumu, ka tas ir klienta patiesais labuma guvējs;</w:t>
      </w:r>
    </w:p>
    <w:p w14:paraId="4F7D5022" w14:textId="11CF5915" w:rsidR="00504233" w:rsidRPr="0084266D" w:rsidRDefault="00580956" w:rsidP="0084266D">
      <w:pPr>
        <w:pStyle w:val="NApunkts1"/>
        <w:numPr>
          <w:ilvl w:val="0"/>
          <w:numId w:val="0"/>
        </w:numPr>
        <w:spacing w:before="0"/>
      </w:pPr>
      <w:r>
        <w:t>3</w:t>
      </w:r>
      <w:r w:rsidR="00A92544">
        <w:t>2</w:t>
      </w:r>
      <w:r w:rsidR="00197D83" w:rsidRPr="0084266D">
        <w:t>.6.</w:t>
      </w:r>
      <w:r w:rsidR="00BF4A7A">
        <w:t> </w:t>
      </w:r>
      <w:r w:rsidR="00702109">
        <w:t>pārbauda</w:t>
      </w:r>
      <w:r w:rsidR="00197D83" w:rsidRPr="0084266D">
        <w:t>, vai nav mainījušies apstākļi, pamatojoties uz kuriem</w:t>
      </w:r>
      <w:r w:rsidR="00702109">
        <w:t>,</w:t>
      </w:r>
      <w:r w:rsidR="00197D83" w:rsidRPr="0084266D">
        <w:t xml:space="preserve"> iestāde kā klienta</w:t>
      </w:r>
      <w:r w:rsidR="00702109">
        <w:t> –</w:t>
      </w:r>
      <w:r w:rsidR="00197D83" w:rsidRPr="0084266D">
        <w:t>juridiskā</w:t>
      </w:r>
      <w:r w:rsidR="00702109">
        <w:t>s</w:t>
      </w:r>
      <w:r w:rsidR="00197D83" w:rsidRPr="0084266D">
        <w:t xml:space="preserve"> persona</w:t>
      </w:r>
      <w:r w:rsidR="00FA76CF">
        <w:t>s</w:t>
      </w:r>
      <w:r w:rsidR="00197D83" w:rsidRPr="0084266D">
        <w:t xml:space="preserve"> vai juridisk</w:t>
      </w:r>
      <w:r w:rsidR="00702109">
        <w:t>a</w:t>
      </w:r>
      <w:r w:rsidR="00197D83" w:rsidRPr="0084266D">
        <w:t xml:space="preserve"> veidojum</w:t>
      </w:r>
      <w:r w:rsidR="00702109">
        <w:t>a –</w:t>
      </w:r>
      <w:r w:rsidR="00197D83" w:rsidRPr="0084266D">
        <w:t xml:space="preserve"> patieso labuma guvēju ir noteikusi personu, kura ieņem amatu klienta augstākajā pārvaldes institūcijā.</w:t>
      </w:r>
      <w:bookmarkStart w:id="53" w:name="p36"/>
      <w:bookmarkStart w:id="54" w:name="p-769880"/>
      <w:bookmarkEnd w:id="53"/>
      <w:bookmarkEnd w:id="54"/>
    </w:p>
    <w:p w14:paraId="3E2D3C38" w14:textId="77777777" w:rsidR="0084266D" w:rsidRDefault="0084266D" w:rsidP="0084266D">
      <w:pPr>
        <w:pStyle w:val="NApunkts1"/>
        <w:numPr>
          <w:ilvl w:val="0"/>
          <w:numId w:val="0"/>
        </w:numPr>
        <w:spacing w:before="0"/>
      </w:pPr>
    </w:p>
    <w:p w14:paraId="2E983CC3" w14:textId="33C74142" w:rsidR="00504233" w:rsidRPr="0084266D" w:rsidRDefault="00580956" w:rsidP="0084266D">
      <w:pPr>
        <w:pStyle w:val="NApunkts1"/>
        <w:numPr>
          <w:ilvl w:val="0"/>
          <w:numId w:val="0"/>
        </w:numPr>
        <w:spacing w:before="0"/>
      </w:pPr>
      <w:r w:rsidRPr="0084266D">
        <w:t>3</w:t>
      </w:r>
      <w:r w:rsidR="00A92544">
        <w:t>3</w:t>
      </w:r>
      <w:r w:rsidR="00197D83" w:rsidRPr="0084266D">
        <w:t>.</w:t>
      </w:r>
      <w:r w:rsidR="00BF4A7A">
        <w:t> </w:t>
      </w:r>
      <w:r w:rsidR="00197D83" w:rsidRPr="0084266D">
        <w:t>Analizējot klienta saimniecisko vai personisko darbību un noskaidrojot klienta finanšu līdzekļu izcelsmi, iestāde</w:t>
      </w:r>
      <w:r w:rsidR="00DB28F7">
        <w:t xml:space="preserve">, </w:t>
      </w:r>
      <w:r w:rsidR="00DB28F7" w:rsidRPr="0084266D">
        <w:t xml:space="preserve">izmantojot uz riska </w:t>
      </w:r>
      <w:r w:rsidR="002D2E4D">
        <w:t>novērtē</w:t>
      </w:r>
      <w:r w:rsidR="00CB7168">
        <w:t>jumu</w:t>
      </w:r>
      <w:r w:rsidR="0001250D">
        <w:t xml:space="preserve"> </w:t>
      </w:r>
      <w:r w:rsidR="00DB28F7" w:rsidRPr="0084266D">
        <w:t>balstītu pieeju, veic vienu vai vairākas šādas darbības</w:t>
      </w:r>
      <w:r w:rsidR="00197D83" w:rsidRPr="0084266D">
        <w:t>:</w:t>
      </w:r>
    </w:p>
    <w:p w14:paraId="7AD92079" w14:textId="2ECEDEAE" w:rsidR="00504233" w:rsidRPr="0084266D" w:rsidRDefault="00580956" w:rsidP="0084266D">
      <w:pPr>
        <w:pStyle w:val="NApunkts1"/>
        <w:numPr>
          <w:ilvl w:val="0"/>
          <w:numId w:val="0"/>
        </w:numPr>
        <w:spacing w:before="0"/>
      </w:pPr>
      <w:r w:rsidRPr="0084266D">
        <w:t>3</w:t>
      </w:r>
      <w:r w:rsidR="00A92544">
        <w:t>3</w:t>
      </w:r>
      <w:r w:rsidR="00197D83" w:rsidRPr="0084266D">
        <w:t>.1.</w:t>
      </w:r>
      <w:r w:rsidR="00BF4A7A">
        <w:t> </w:t>
      </w:r>
      <w:r w:rsidR="00197D83" w:rsidRPr="0084266D">
        <w:t xml:space="preserve">aktualizē informāciju par klienta </w:t>
      </w:r>
      <w:r w:rsidR="00375A51">
        <w:t xml:space="preserve">veiktajos </w:t>
      </w:r>
      <w:r w:rsidR="00197D83" w:rsidRPr="0084266D">
        <w:t xml:space="preserve">darījumos izmantoto naudas līdzekļu izcelsmi, ja </w:t>
      </w:r>
      <w:r w:rsidR="00727891">
        <w:t>tā</w:t>
      </w:r>
      <w:r w:rsidR="00375A51">
        <w:t xml:space="preserve"> </w:t>
      </w:r>
      <w:r w:rsidR="00197D83" w:rsidRPr="0084266D">
        <w:t>nav tieši saistīta ar klienta saimniecisko darbību, un klienta saimniecisko vai personisko darbību raksturojošo informāciju;</w:t>
      </w:r>
    </w:p>
    <w:p w14:paraId="7A5FB33E" w14:textId="5141972C" w:rsidR="00504233" w:rsidRPr="0084266D" w:rsidRDefault="00580956" w:rsidP="0084266D">
      <w:pPr>
        <w:pStyle w:val="NApunkts1"/>
        <w:numPr>
          <w:ilvl w:val="0"/>
          <w:numId w:val="0"/>
        </w:numPr>
        <w:spacing w:before="0"/>
      </w:pPr>
      <w:r w:rsidRPr="0084266D">
        <w:t>3</w:t>
      </w:r>
      <w:r w:rsidR="00A92544">
        <w:t>3</w:t>
      </w:r>
      <w:r w:rsidR="00197D83" w:rsidRPr="0084266D">
        <w:t>.2.</w:t>
      </w:r>
      <w:r w:rsidR="00BF4A7A">
        <w:t> </w:t>
      </w:r>
      <w:r w:rsidR="00197D83" w:rsidRPr="0084266D">
        <w:t xml:space="preserve">iegūst informāciju vai dokumentus, kas pamato klienta deklarēto saimniecisko vai personisko darbību vai naudas līdzekļu izcelsmi, tai skaitā klienta paskaidrojumus un dokumentus par darījumiem vai faktiem, kas ir bijuši par pamatu </w:t>
      </w:r>
      <w:r w:rsidR="00375A51">
        <w:t xml:space="preserve">klienta </w:t>
      </w:r>
      <w:r w:rsidR="00197D83" w:rsidRPr="0084266D">
        <w:t>padziļināt</w:t>
      </w:r>
      <w:r w:rsidR="00375A51">
        <w:t>a</w:t>
      </w:r>
      <w:r w:rsidR="00197D83" w:rsidRPr="0084266D">
        <w:t>s izpētes veikšanai;</w:t>
      </w:r>
    </w:p>
    <w:p w14:paraId="1D4B3D98" w14:textId="7E1F502C" w:rsidR="00504233" w:rsidRPr="0084266D" w:rsidRDefault="00580956" w:rsidP="0084266D">
      <w:pPr>
        <w:pStyle w:val="NApunkts1"/>
        <w:numPr>
          <w:ilvl w:val="0"/>
          <w:numId w:val="0"/>
        </w:numPr>
        <w:spacing w:before="0"/>
      </w:pPr>
      <w:r w:rsidRPr="000400D7">
        <w:t>3</w:t>
      </w:r>
      <w:r w:rsidR="00A92544">
        <w:t>3</w:t>
      </w:r>
      <w:r w:rsidR="00197D83" w:rsidRPr="000400D7">
        <w:t>.3.</w:t>
      </w:r>
      <w:r w:rsidR="00BF4A7A">
        <w:t> </w:t>
      </w:r>
      <w:r w:rsidR="00197D83" w:rsidRPr="000400D7">
        <w:t xml:space="preserve">pārliecinās par </w:t>
      </w:r>
      <w:r w:rsidR="00727891" w:rsidRPr="000400D7">
        <w:t xml:space="preserve">klienta </w:t>
      </w:r>
      <w:r w:rsidR="00197D83" w:rsidRPr="000400D7">
        <w:t>veikto darījumu atbilstību pieejamajai informācijai par klienta finan</w:t>
      </w:r>
      <w:r w:rsidR="00702109">
        <w:t>siālo</w:t>
      </w:r>
      <w:r w:rsidR="00197D83" w:rsidRPr="000400D7">
        <w:t xml:space="preserve"> stāvokli (finanšu pārskatiem) un saimniecisko darbību. Ja iestādei nav pieejami klienta finanšu pārskati, noskaidro un dokumentē </w:t>
      </w:r>
      <w:r w:rsidR="00CB7168">
        <w:t xml:space="preserve">tā </w:t>
      </w:r>
      <w:r w:rsidR="00197D83" w:rsidRPr="000400D7">
        <w:t>iemeslus</w:t>
      </w:r>
      <w:r w:rsidR="00770A7C">
        <w:t xml:space="preserve"> </w:t>
      </w:r>
      <w:r w:rsidR="00197D83" w:rsidRPr="000400D7">
        <w:t xml:space="preserve">un </w:t>
      </w:r>
      <w:r w:rsidR="005462C6" w:rsidRPr="000400D7">
        <w:t>iz</w:t>
      </w:r>
      <w:r w:rsidR="00197D83" w:rsidRPr="000400D7">
        <w:t xml:space="preserve">vērtē </w:t>
      </w:r>
      <w:r w:rsidR="005462C6" w:rsidRPr="000400D7">
        <w:t xml:space="preserve">klienta </w:t>
      </w:r>
      <w:r w:rsidR="00197D83" w:rsidRPr="000400D7">
        <w:t>sniegtās informācijas ietekmi uz sadarbība</w:t>
      </w:r>
      <w:r w:rsidR="0016187C" w:rsidRPr="000400D7">
        <w:t>i</w:t>
      </w:r>
      <w:r w:rsidR="00197D83" w:rsidRPr="000400D7">
        <w:t xml:space="preserve"> ar klientu</w:t>
      </w:r>
      <w:r w:rsidR="0016187C" w:rsidRPr="000400D7">
        <w:t xml:space="preserve"> piemītošajam riskam</w:t>
      </w:r>
      <w:r w:rsidR="00197D83" w:rsidRPr="000400D7">
        <w:t xml:space="preserve">. Analizējot </w:t>
      </w:r>
      <w:r w:rsidR="005462C6" w:rsidRPr="000400D7">
        <w:t xml:space="preserve">informāciju par </w:t>
      </w:r>
      <w:r w:rsidR="00197D83" w:rsidRPr="000400D7">
        <w:t xml:space="preserve">klienta </w:t>
      </w:r>
      <w:r w:rsidR="005B477E" w:rsidRPr="000400D7">
        <w:t xml:space="preserve">būtiskākajiem </w:t>
      </w:r>
      <w:r w:rsidR="00197D83" w:rsidRPr="000400D7">
        <w:t>darījum</w:t>
      </w:r>
      <w:r w:rsidR="005462C6" w:rsidRPr="000400D7">
        <w:t>iem</w:t>
      </w:r>
      <w:r w:rsidR="00197D83" w:rsidRPr="000400D7">
        <w:t>, iestāde</w:t>
      </w:r>
      <w:r w:rsidR="00DB28F7">
        <w:t xml:space="preserve">, </w:t>
      </w:r>
      <w:r w:rsidR="009A60AB">
        <w:t>izmantojot</w:t>
      </w:r>
      <w:r w:rsidR="00DB28F7">
        <w:t xml:space="preserve"> uz</w:t>
      </w:r>
      <w:r w:rsidR="00CB7168">
        <w:t xml:space="preserve"> </w:t>
      </w:r>
      <w:r w:rsidR="00DB28F7">
        <w:t xml:space="preserve">riska </w:t>
      </w:r>
      <w:r w:rsidR="002D2E4D">
        <w:t>novērtē</w:t>
      </w:r>
      <w:r w:rsidR="00CB7168">
        <w:t>jumu</w:t>
      </w:r>
      <w:r w:rsidR="002D2E4D">
        <w:t xml:space="preserve"> </w:t>
      </w:r>
      <w:r w:rsidR="00DB28F7">
        <w:t>balstītu pieeju,</w:t>
      </w:r>
      <w:r w:rsidR="00197D83" w:rsidRPr="000400D7">
        <w:t xml:space="preserve"> </w:t>
      </w:r>
      <w:r w:rsidR="005462C6" w:rsidRPr="000400D7">
        <w:t>dokumentē</w:t>
      </w:r>
      <w:r w:rsidR="00197D83" w:rsidRPr="000400D7">
        <w:t xml:space="preserve"> </w:t>
      </w:r>
      <w:r w:rsidR="005462C6" w:rsidRPr="000400D7">
        <w:t>no</w:t>
      </w:r>
      <w:r w:rsidR="00197D83" w:rsidRPr="000400D7">
        <w:t>vērtējumu par to atbilstību klienta saimnieciskās vai personiskās darbības veidam</w:t>
      </w:r>
      <w:r w:rsidR="00243DB6">
        <w:t xml:space="preserve"> un</w:t>
      </w:r>
      <w:r w:rsidR="00197D83" w:rsidRPr="000400D7">
        <w:t xml:space="preserve"> </w:t>
      </w:r>
      <w:r w:rsidR="009A60AB">
        <w:t xml:space="preserve">to </w:t>
      </w:r>
      <w:r w:rsidR="00197D83" w:rsidRPr="000400D7">
        <w:t>apmēra</w:t>
      </w:r>
      <w:r w:rsidR="001962CD">
        <w:t xml:space="preserve"> </w:t>
      </w:r>
      <w:r w:rsidR="005462C6" w:rsidRPr="000400D7">
        <w:t>vispārējiem</w:t>
      </w:r>
      <w:r w:rsidR="00197D83" w:rsidRPr="000400D7">
        <w:t xml:space="preserve"> </w:t>
      </w:r>
      <w:r w:rsidR="00D31F51" w:rsidRPr="000400D7">
        <w:t>rādītājiem</w:t>
      </w:r>
      <w:r w:rsidR="005462C6" w:rsidRPr="000400D7">
        <w:t xml:space="preserve"> attiecīgajā tautsaimniecības nozarē</w:t>
      </w:r>
      <w:r w:rsidR="00197D83" w:rsidRPr="000400D7">
        <w:t>;</w:t>
      </w:r>
    </w:p>
    <w:p w14:paraId="4EA7D528" w14:textId="7C90673D" w:rsidR="00504233" w:rsidRPr="00AE3B5D" w:rsidRDefault="00580956" w:rsidP="0084266D">
      <w:pPr>
        <w:pStyle w:val="NApunkts1"/>
        <w:numPr>
          <w:ilvl w:val="0"/>
          <w:numId w:val="0"/>
        </w:numPr>
        <w:spacing w:before="0"/>
      </w:pPr>
      <w:r w:rsidRPr="00AE3B5D">
        <w:t>3</w:t>
      </w:r>
      <w:r w:rsidR="00A92544">
        <w:t>3</w:t>
      </w:r>
      <w:r w:rsidR="00197D83" w:rsidRPr="00AE3B5D">
        <w:t>.</w:t>
      </w:r>
      <w:r w:rsidR="00E71625">
        <w:t>4</w:t>
      </w:r>
      <w:r w:rsidR="00197D83" w:rsidRPr="00AE3B5D">
        <w:t>.</w:t>
      </w:r>
      <w:r w:rsidR="00BF4A7A">
        <w:t> </w:t>
      </w:r>
      <w:r w:rsidR="00197D83" w:rsidRPr="00AE3B5D">
        <w:t>izvērtē nepieciešamību tikties ar klientu tā saimnieciskās darbības veikšanas vietā, lai pārliecinātos par klienta iepriekš sniegtās informācijas par patieso labuma guvēju un saimniecisko darbību atbilstību faktiskajai situācijai.</w:t>
      </w:r>
      <w:bookmarkStart w:id="55" w:name="p37"/>
      <w:bookmarkStart w:id="56" w:name="p-769881"/>
      <w:bookmarkEnd w:id="55"/>
      <w:bookmarkEnd w:id="56"/>
    </w:p>
    <w:p w14:paraId="0766080B" w14:textId="36B7DAE4" w:rsidR="003934DF" w:rsidRDefault="00A92544" w:rsidP="003934DF">
      <w:pPr>
        <w:pStyle w:val="NAapaksnodala"/>
        <w:numPr>
          <w:ilvl w:val="0"/>
          <w:numId w:val="0"/>
        </w:numPr>
        <w:jc w:val="both"/>
        <w:rPr>
          <w:b w:val="0"/>
          <w:lang w:eastAsia="en-GB"/>
        </w:rPr>
      </w:pPr>
      <w:bookmarkStart w:id="57" w:name="p38"/>
      <w:bookmarkStart w:id="58" w:name="p-769882"/>
      <w:bookmarkStart w:id="59" w:name="p39"/>
      <w:bookmarkStart w:id="60" w:name="p-769883"/>
      <w:bookmarkEnd w:id="57"/>
      <w:bookmarkEnd w:id="58"/>
      <w:bookmarkEnd w:id="59"/>
      <w:bookmarkEnd w:id="60"/>
      <w:r>
        <w:rPr>
          <w:b w:val="0"/>
          <w:lang w:eastAsia="en-GB"/>
        </w:rPr>
        <w:t>34</w:t>
      </w:r>
      <w:r w:rsidR="003934DF" w:rsidRPr="00FF2FE6">
        <w:rPr>
          <w:b w:val="0"/>
          <w:lang w:eastAsia="en-GB"/>
        </w:rPr>
        <w:t>.</w:t>
      </w:r>
      <w:r w:rsidR="00BF4A7A">
        <w:rPr>
          <w:b w:val="0"/>
          <w:lang w:eastAsia="en-GB"/>
        </w:rPr>
        <w:t> </w:t>
      </w:r>
      <w:r w:rsidR="003934DF">
        <w:rPr>
          <w:b w:val="0"/>
          <w:lang w:eastAsia="en-GB"/>
        </w:rPr>
        <w:t>I</w:t>
      </w:r>
      <w:r w:rsidR="003934DF" w:rsidRPr="00FF2FE6">
        <w:rPr>
          <w:b w:val="0"/>
          <w:lang w:eastAsia="en-GB"/>
        </w:rPr>
        <w:t>estāde</w:t>
      </w:r>
      <w:r w:rsidR="009A60AB">
        <w:rPr>
          <w:b w:val="0"/>
          <w:lang w:eastAsia="en-GB"/>
        </w:rPr>
        <w:t>,</w:t>
      </w:r>
      <w:r w:rsidR="003934DF" w:rsidRPr="00FF2FE6">
        <w:rPr>
          <w:b w:val="0"/>
          <w:lang w:eastAsia="en-GB"/>
        </w:rPr>
        <w:t xml:space="preserve"> </w:t>
      </w:r>
      <w:r w:rsidR="004E004E">
        <w:rPr>
          <w:b w:val="0"/>
          <w:lang w:eastAsia="en-GB"/>
        </w:rPr>
        <w:t xml:space="preserve">veicot </w:t>
      </w:r>
      <w:r w:rsidR="003934DF" w:rsidRPr="00FF2FE6">
        <w:rPr>
          <w:b w:val="0"/>
          <w:lang w:eastAsia="en-GB"/>
        </w:rPr>
        <w:t xml:space="preserve">klienta </w:t>
      </w:r>
      <w:r w:rsidR="003934DF">
        <w:rPr>
          <w:b w:val="0"/>
          <w:lang w:eastAsia="en-GB"/>
        </w:rPr>
        <w:t>padziļināt</w:t>
      </w:r>
      <w:r w:rsidR="004E004E">
        <w:rPr>
          <w:b w:val="0"/>
          <w:lang w:eastAsia="en-GB"/>
        </w:rPr>
        <w:t>u</w:t>
      </w:r>
      <w:r w:rsidR="003934DF">
        <w:rPr>
          <w:b w:val="0"/>
          <w:lang w:eastAsia="en-GB"/>
        </w:rPr>
        <w:t xml:space="preserve"> izpēti</w:t>
      </w:r>
      <w:r w:rsidR="004E004E">
        <w:rPr>
          <w:b w:val="0"/>
          <w:lang w:eastAsia="en-GB"/>
        </w:rPr>
        <w:t>,</w:t>
      </w:r>
      <w:r w:rsidR="003934DF">
        <w:rPr>
          <w:b w:val="0"/>
          <w:lang w:eastAsia="en-GB"/>
        </w:rPr>
        <w:t xml:space="preserve">  atbilstoši iestādes iekšējos normatīvajos aktos noteiktajiem kritērijiem </w:t>
      </w:r>
      <w:r w:rsidR="004B756C">
        <w:rPr>
          <w:b w:val="0"/>
          <w:lang w:eastAsia="en-GB"/>
        </w:rPr>
        <w:t xml:space="preserve">un izmantojot uz riska </w:t>
      </w:r>
      <w:r w:rsidR="004B756C" w:rsidRPr="002D2E4D">
        <w:rPr>
          <w:b w:val="0"/>
          <w:lang w:eastAsia="en-GB"/>
        </w:rPr>
        <w:t>novērtē</w:t>
      </w:r>
      <w:r w:rsidR="004B756C">
        <w:rPr>
          <w:b w:val="0"/>
          <w:lang w:eastAsia="en-GB"/>
        </w:rPr>
        <w:t xml:space="preserve">jumu balstītu pieeju, </w:t>
      </w:r>
      <w:r w:rsidR="00F97808">
        <w:rPr>
          <w:b w:val="0"/>
          <w:lang w:eastAsia="en-GB"/>
        </w:rPr>
        <w:t>no</w:t>
      </w:r>
      <w:r w:rsidR="003934DF">
        <w:rPr>
          <w:b w:val="0"/>
          <w:lang w:eastAsia="en-GB"/>
        </w:rPr>
        <w:t>vērtē, vai klients un tā veiktie darījumi ir saistīti ar citiem iestādes klientiem un to darījumiem (savstarpēji saistīti klienti), un</w:t>
      </w:r>
      <w:r w:rsidR="00F97808">
        <w:rPr>
          <w:b w:val="0"/>
          <w:lang w:eastAsia="en-GB"/>
        </w:rPr>
        <w:t xml:space="preserve"> </w:t>
      </w:r>
      <w:r w:rsidR="003934DF">
        <w:rPr>
          <w:b w:val="0"/>
          <w:lang w:eastAsia="en-GB"/>
        </w:rPr>
        <w:t>nodrošina klienta padziļināt</w:t>
      </w:r>
      <w:r w:rsidR="00CB7168">
        <w:rPr>
          <w:b w:val="0"/>
          <w:lang w:eastAsia="en-GB"/>
        </w:rPr>
        <w:t>a</w:t>
      </w:r>
      <w:r w:rsidR="003934DF">
        <w:rPr>
          <w:b w:val="0"/>
          <w:lang w:eastAsia="en-GB"/>
        </w:rPr>
        <w:t>s izpētes pasākumu piemērošanu atbilstošā apjomā, lai izprastu un izvērtētu starp iestādes klientiem veikto darījumu būtību un ekonomisko pamatojumu.</w:t>
      </w:r>
    </w:p>
    <w:p w14:paraId="4383B577" w14:textId="14A16FDD" w:rsidR="00504233" w:rsidRDefault="00E71625" w:rsidP="00504233">
      <w:pPr>
        <w:pStyle w:val="NAapaksnodala"/>
        <w:numPr>
          <w:ilvl w:val="0"/>
          <w:numId w:val="0"/>
        </w:numPr>
        <w:jc w:val="both"/>
        <w:rPr>
          <w:b w:val="0"/>
          <w:bCs/>
        </w:rPr>
      </w:pPr>
      <w:r>
        <w:rPr>
          <w:b w:val="0"/>
          <w:bCs/>
        </w:rPr>
        <w:t>35</w:t>
      </w:r>
      <w:r w:rsidR="00197D83" w:rsidRPr="00197D83">
        <w:rPr>
          <w:b w:val="0"/>
          <w:bCs/>
        </w:rPr>
        <w:t>.</w:t>
      </w:r>
      <w:r w:rsidR="00BF4A7A">
        <w:rPr>
          <w:b w:val="0"/>
          <w:bCs/>
        </w:rPr>
        <w:t> </w:t>
      </w:r>
      <w:r w:rsidR="00197D83" w:rsidRPr="00197D83">
        <w:rPr>
          <w:b w:val="0"/>
          <w:bCs/>
        </w:rPr>
        <w:t>Iestāde klienta padziļināt</w:t>
      </w:r>
      <w:r w:rsidR="00FB45E8">
        <w:rPr>
          <w:b w:val="0"/>
          <w:bCs/>
        </w:rPr>
        <w:t>a</w:t>
      </w:r>
      <w:r w:rsidR="00197D83" w:rsidRPr="00197D83">
        <w:rPr>
          <w:b w:val="0"/>
          <w:bCs/>
        </w:rPr>
        <w:t>s izpētes lietā dokumentē izpētes gala secinājumus un tos pamatojoš</w:t>
      </w:r>
      <w:r w:rsidR="00F97808">
        <w:rPr>
          <w:b w:val="0"/>
          <w:bCs/>
        </w:rPr>
        <w:t>u</w:t>
      </w:r>
      <w:r w:rsidR="00197D83" w:rsidRPr="00197D83">
        <w:rPr>
          <w:b w:val="0"/>
          <w:bCs/>
        </w:rPr>
        <w:t>s argumentus.</w:t>
      </w:r>
      <w:bookmarkStart w:id="61" w:name="p40"/>
      <w:bookmarkStart w:id="62" w:name="p-769884"/>
      <w:bookmarkEnd w:id="61"/>
      <w:bookmarkEnd w:id="62"/>
    </w:p>
    <w:p w14:paraId="3F0EC224" w14:textId="4DA445BC" w:rsidR="00B74CC9" w:rsidRPr="00197D83" w:rsidRDefault="004F4E6C" w:rsidP="00B74CC9">
      <w:pPr>
        <w:pStyle w:val="NAapaksnodala"/>
        <w:numPr>
          <w:ilvl w:val="0"/>
          <w:numId w:val="0"/>
        </w:numPr>
      </w:pPr>
      <w:r w:rsidRPr="00CC26DD">
        <w:t>4.4</w:t>
      </w:r>
      <w:r w:rsidR="00B74CC9" w:rsidRPr="00CC26DD">
        <w:t>.</w:t>
      </w:r>
      <w:r w:rsidR="00B74CC9" w:rsidRPr="00CC26DD">
        <w:rPr>
          <w:b w:val="0"/>
          <w:bCs/>
        </w:rPr>
        <w:t xml:space="preserve"> </w:t>
      </w:r>
      <w:r w:rsidR="00B74CC9" w:rsidRPr="00CC26DD">
        <w:t>Pastiprināt</w:t>
      </w:r>
      <w:r w:rsidR="003E65BA" w:rsidRPr="00CC26DD">
        <w:t>a</w:t>
      </w:r>
      <w:r w:rsidR="00B74CC9" w:rsidRPr="00CC26DD">
        <w:t>s uzraudzības prasības</w:t>
      </w:r>
    </w:p>
    <w:p w14:paraId="343AA909" w14:textId="627E084B" w:rsidR="00B74CC9" w:rsidRPr="00AC4AF5" w:rsidRDefault="00E71625" w:rsidP="00B74CC9">
      <w:pPr>
        <w:pStyle w:val="NAapaksnodala"/>
        <w:numPr>
          <w:ilvl w:val="0"/>
          <w:numId w:val="0"/>
        </w:numPr>
        <w:spacing w:before="0" w:after="0"/>
        <w:jc w:val="both"/>
        <w:rPr>
          <w:b w:val="0"/>
          <w:bCs/>
        </w:rPr>
      </w:pPr>
      <w:r>
        <w:rPr>
          <w:b w:val="0"/>
          <w:bCs/>
        </w:rPr>
        <w:t>36</w:t>
      </w:r>
      <w:r w:rsidR="00B74CC9" w:rsidRPr="00AC4AF5">
        <w:rPr>
          <w:b w:val="0"/>
          <w:bCs/>
        </w:rPr>
        <w:t>.</w:t>
      </w:r>
      <w:r w:rsidR="00BF4A7A">
        <w:rPr>
          <w:b w:val="0"/>
          <w:bCs/>
        </w:rPr>
        <w:t> </w:t>
      </w:r>
      <w:r w:rsidR="00B74CC9" w:rsidRPr="00AC4AF5">
        <w:rPr>
          <w:b w:val="0"/>
          <w:bCs/>
        </w:rPr>
        <w:t>Iestāde</w:t>
      </w:r>
      <w:r w:rsidR="00702109">
        <w:rPr>
          <w:b w:val="0"/>
          <w:bCs/>
        </w:rPr>
        <w:t xml:space="preserve"> pieņem lēmumu </w:t>
      </w:r>
      <w:r w:rsidR="00702109" w:rsidRPr="00AC4AF5">
        <w:rPr>
          <w:b w:val="0"/>
          <w:bCs/>
        </w:rPr>
        <w:t>par pastiprināt</w:t>
      </w:r>
      <w:r w:rsidR="00702109">
        <w:rPr>
          <w:b w:val="0"/>
          <w:bCs/>
        </w:rPr>
        <w:t>a</w:t>
      </w:r>
      <w:r w:rsidR="00702109" w:rsidRPr="00AC4AF5">
        <w:rPr>
          <w:b w:val="0"/>
          <w:bCs/>
        </w:rPr>
        <w:t>s uzraudzības piemērošanu</w:t>
      </w:r>
      <w:r w:rsidR="00702109">
        <w:rPr>
          <w:b w:val="0"/>
          <w:bCs/>
        </w:rPr>
        <w:t xml:space="preserve"> </w:t>
      </w:r>
      <w:r w:rsidR="00B74CC9" w:rsidRPr="00AC4AF5">
        <w:rPr>
          <w:b w:val="0"/>
          <w:bCs/>
        </w:rPr>
        <w:t xml:space="preserve">klientam, kuram tiek veikti </w:t>
      </w:r>
      <w:r w:rsidR="00B74CC9">
        <w:rPr>
          <w:b w:val="0"/>
          <w:bCs/>
        </w:rPr>
        <w:t xml:space="preserve">klienta </w:t>
      </w:r>
      <w:r w:rsidR="00B74CC9" w:rsidRPr="00AC4AF5">
        <w:rPr>
          <w:b w:val="0"/>
          <w:bCs/>
        </w:rPr>
        <w:t>padziļināt</w:t>
      </w:r>
      <w:r w:rsidR="00B74CC9">
        <w:rPr>
          <w:b w:val="0"/>
          <w:bCs/>
        </w:rPr>
        <w:t>a</w:t>
      </w:r>
      <w:r w:rsidR="00B74CC9" w:rsidRPr="00AC4AF5">
        <w:rPr>
          <w:b w:val="0"/>
          <w:bCs/>
        </w:rPr>
        <w:t xml:space="preserve">s izpētes pasākumi, atbilstoši </w:t>
      </w:r>
      <w:r w:rsidR="00B74CC9">
        <w:rPr>
          <w:b w:val="0"/>
          <w:bCs/>
        </w:rPr>
        <w:t xml:space="preserve">šā </w:t>
      </w:r>
      <w:r w:rsidR="00B74CC9" w:rsidRPr="00AC4AF5">
        <w:rPr>
          <w:b w:val="0"/>
          <w:bCs/>
        </w:rPr>
        <w:t>klienta riska</w:t>
      </w:r>
      <w:r w:rsidR="00B74CC9">
        <w:rPr>
          <w:b w:val="0"/>
          <w:bCs/>
        </w:rPr>
        <w:t xml:space="preserve"> profilam</w:t>
      </w:r>
      <w:r w:rsidR="00702109">
        <w:rPr>
          <w:b w:val="0"/>
          <w:bCs/>
        </w:rPr>
        <w:t>.</w:t>
      </w:r>
      <w:r w:rsidR="00B74CC9" w:rsidRPr="00AC4AF5">
        <w:rPr>
          <w:b w:val="0"/>
          <w:bCs/>
        </w:rPr>
        <w:t xml:space="preserve"> </w:t>
      </w:r>
      <w:r w:rsidR="00BD54EE" w:rsidRPr="00AC4AF5">
        <w:rPr>
          <w:b w:val="0"/>
          <w:bCs/>
        </w:rPr>
        <w:t xml:space="preserve">Lai </w:t>
      </w:r>
      <w:r w:rsidR="00BD54EE">
        <w:rPr>
          <w:b w:val="0"/>
          <w:bCs/>
        </w:rPr>
        <w:lastRenderedPageBreak/>
        <w:t xml:space="preserve">iestāde </w:t>
      </w:r>
      <w:r w:rsidR="00B74CC9" w:rsidRPr="00AC4AF5">
        <w:rPr>
          <w:b w:val="0"/>
          <w:bCs/>
        </w:rPr>
        <w:t>saglabātu nepieciešamo klienta darbības pārzināšanu un pietiekamu kontroli pār klienta veiktajiem darījumiem</w:t>
      </w:r>
      <w:r w:rsidR="00BD54EE">
        <w:rPr>
          <w:b w:val="0"/>
          <w:bCs/>
        </w:rPr>
        <w:t>,</w:t>
      </w:r>
      <w:r w:rsidR="00BD54EE" w:rsidRPr="00BD54EE">
        <w:rPr>
          <w:b w:val="0"/>
          <w:bCs/>
        </w:rPr>
        <w:t xml:space="preserve"> </w:t>
      </w:r>
      <w:r w:rsidR="00BD54EE" w:rsidRPr="00AC4AF5">
        <w:rPr>
          <w:b w:val="0"/>
          <w:bCs/>
        </w:rPr>
        <w:t>pastiprināt</w:t>
      </w:r>
      <w:r w:rsidR="00BD54EE">
        <w:rPr>
          <w:b w:val="0"/>
          <w:bCs/>
        </w:rPr>
        <w:t>a</w:t>
      </w:r>
      <w:r w:rsidR="00BD54EE" w:rsidRPr="00AC4AF5">
        <w:rPr>
          <w:b w:val="0"/>
          <w:bCs/>
        </w:rPr>
        <w:t xml:space="preserve"> uzraudzība ietver viena vai vairāku šādu risku mazinoš</w:t>
      </w:r>
      <w:r w:rsidR="00BD54EE">
        <w:rPr>
          <w:b w:val="0"/>
          <w:bCs/>
        </w:rPr>
        <w:t>u</w:t>
      </w:r>
      <w:r w:rsidR="00BD54EE" w:rsidRPr="00AC4AF5">
        <w:rPr>
          <w:b w:val="0"/>
          <w:bCs/>
        </w:rPr>
        <w:t xml:space="preserve"> pasākumu </w:t>
      </w:r>
      <w:r w:rsidR="00BD54EE">
        <w:rPr>
          <w:b w:val="0"/>
          <w:bCs/>
        </w:rPr>
        <w:t>īstenošanu</w:t>
      </w:r>
      <w:r w:rsidR="00B74CC9" w:rsidRPr="00AC4AF5">
        <w:rPr>
          <w:b w:val="0"/>
          <w:bCs/>
        </w:rPr>
        <w:t>:</w:t>
      </w:r>
    </w:p>
    <w:p w14:paraId="49737C76" w14:textId="465525BC" w:rsidR="00B74CC9" w:rsidRPr="00AC4AF5" w:rsidRDefault="00E71625" w:rsidP="00B74CC9">
      <w:pPr>
        <w:pStyle w:val="NAapaksnodala"/>
        <w:numPr>
          <w:ilvl w:val="0"/>
          <w:numId w:val="0"/>
        </w:numPr>
        <w:spacing w:before="0" w:after="0"/>
        <w:jc w:val="both"/>
        <w:rPr>
          <w:b w:val="0"/>
          <w:bCs/>
        </w:rPr>
      </w:pPr>
      <w:r>
        <w:rPr>
          <w:b w:val="0"/>
          <w:bCs/>
        </w:rPr>
        <w:t>36</w:t>
      </w:r>
      <w:r w:rsidR="00B74CC9" w:rsidRPr="00AC4AF5">
        <w:rPr>
          <w:b w:val="0"/>
          <w:bCs/>
        </w:rPr>
        <w:t>.1.</w:t>
      </w:r>
      <w:r w:rsidR="00BF4A7A">
        <w:rPr>
          <w:b w:val="0"/>
          <w:bCs/>
        </w:rPr>
        <w:t> </w:t>
      </w:r>
      <w:r w:rsidR="00B74CC9" w:rsidRPr="00AC4AF5">
        <w:rPr>
          <w:b w:val="0"/>
          <w:bCs/>
        </w:rPr>
        <w:t>darījumu izpild</w:t>
      </w:r>
      <w:r w:rsidR="00BD54EE">
        <w:rPr>
          <w:b w:val="0"/>
          <w:bCs/>
        </w:rPr>
        <w:t>i</w:t>
      </w:r>
      <w:r w:rsidR="00B74CC9" w:rsidRPr="00AC4AF5">
        <w:rPr>
          <w:b w:val="0"/>
          <w:bCs/>
        </w:rPr>
        <w:t xml:space="preserve"> vienīgi pēc darījumus pamatojošo dokumentu saņemšanas un izvērtēšanas, k</w:t>
      </w:r>
      <w:r w:rsidR="00527DE2">
        <w:rPr>
          <w:b w:val="0"/>
          <w:bCs/>
        </w:rPr>
        <w:t>ura</w:t>
      </w:r>
      <w:r w:rsidR="00B74CC9" w:rsidRPr="00AC4AF5">
        <w:rPr>
          <w:b w:val="0"/>
          <w:bCs/>
        </w:rPr>
        <w:t xml:space="preserve"> tiek dokumentēta;</w:t>
      </w:r>
    </w:p>
    <w:p w14:paraId="6E7A8B90" w14:textId="667BE64F" w:rsidR="00B74CC9" w:rsidRPr="00AC4AF5" w:rsidRDefault="00E71625" w:rsidP="00B74CC9">
      <w:pPr>
        <w:pStyle w:val="NAapaksnodala"/>
        <w:numPr>
          <w:ilvl w:val="0"/>
          <w:numId w:val="0"/>
        </w:numPr>
        <w:spacing w:before="0" w:after="0"/>
        <w:jc w:val="both"/>
        <w:rPr>
          <w:b w:val="0"/>
          <w:bCs/>
        </w:rPr>
      </w:pPr>
      <w:r>
        <w:rPr>
          <w:b w:val="0"/>
          <w:bCs/>
        </w:rPr>
        <w:t>36</w:t>
      </w:r>
      <w:r w:rsidR="00B74CC9" w:rsidRPr="00AC4AF5">
        <w:rPr>
          <w:b w:val="0"/>
          <w:bCs/>
        </w:rPr>
        <w:t>.2.</w:t>
      </w:r>
      <w:r w:rsidR="00BF4A7A">
        <w:rPr>
          <w:b w:val="0"/>
          <w:bCs/>
        </w:rPr>
        <w:t> </w:t>
      </w:r>
      <w:r w:rsidR="00B74CC9" w:rsidRPr="00AC4AF5">
        <w:rPr>
          <w:b w:val="0"/>
          <w:bCs/>
        </w:rPr>
        <w:t>darījumu izpild</w:t>
      </w:r>
      <w:r w:rsidR="00BD54EE">
        <w:rPr>
          <w:b w:val="0"/>
          <w:bCs/>
        </w:rPr>
        <w:t>i</w:t>
      </w:r>
      <w:r w:rsidR="00B74CC9" w:rsidRPr="00AC4AF5">
        <w:rPr>
          <w:b w:val="0"/>
          <w:bCs/>
        </w:rPr>
        <w:t xml:space="preserve"> tikai ar atbilstoši pilnvarota iestādes darbinieka vai iestādes augstākā līmeņa amatpersonas piekrišanu;</w:t>
      </w:r>
    </w:p>
    <w:p w14:paraId="6E490533" w14:textId="4B4A5159" w:rsidR="00B74CC9" w:rsidRPr="00AC4AF5" w:rsidRDefault="00E71625" w:rsidP="00B74CC9">
      <w:pPr>
        <w:pStyle w:val="NAapaksnodala"/>
        <w:numPr>
          <w:ilvl w:val="0"/>
          <w:numId w:val="0"/>
        </w:numPr>
        <w:spacing w:before="0" w:after="0"/>
        <w:jc w:val="both"/>
        <w:rPr>
          <w:b w:val="0"/>
          <w:bCs/>
        </w:rPr>
      </w:pPr>
      <w:r>
        <w:rPr>
          <w:b w:val="0"/>
          <w:bCs/>
        </w:rPr>
        <w:t>36</w:t>
      </w:r>
      <w:r w:rsidR="00B74CC9" w:rsidRPr="00AC4AF5">
        <w:rPr>
          <w:b w:val="0"/>
          <w:bCs/>
        </w:rPr>
        <w:t>.3.</w:t>
      </w:r>
      <w:r w:rsidR="00BF4A7A">
        <w:rPr>
          <w:b w:val="0"/>
          <w:bCs/>
        </w:rPr>
        <w:t> </w:t>
      </w:r>
      <w:r w:rsidR="00B74CC9" w:rsidRPr="00AC4AF5">
        <w:rPr>
          <w:b w:val="0"/>
          <w:bCs/>
        </w:rPr>
        <w:t xml:space="preserve">turpmāko </w:t>
      </w:r>
      <w:r w:rsidR="00B74CC9">
        <w:rPr>
          <w:b w:val="0"/>
          <w:bCs/>
        </w:rPr>
        <w:t xml:space="preserve">iestādes </w:t>
      </w:r>
      <w:r w:rsidR="00B74CC9" w:rsidRPr="00A52AFC">
        <w:rPr>
          <w:b w:val="0"/>
          <w:bCs/>
        </w:rPr>
        <w:t>pakalpojumu un produktu</w:t>
      </w:r>
      <w:r w:rsidR="00B74CC9">
        <w:rPr>
          <w:b w:val="0"/>
          <w:bCs/>
        </w:rPr>
        <w:t xml:space="preserve"> limitu vai cit</w:t>
      </w:r>
      <w:r w:rsidR="00BD54EE">
        <w:rPr>
          <w:b w:val="0"/>
          <w:bCs/>
        </w:rPr>
        <w:t>u</w:t>
      </w:r>
      <w:r w:rsidR="00B74CC9">
        <w:rPr>
          <w:b w:val="0"/>
          <w:bCs/>
        </w:rPr>
        <w:t xml:space="preserve"> veid</w:t>
      </w:r>
      <w:r w:rsidR="00BD54EE">
        <w:rPr>
          <w:b w:val="0"/>
          <w:bCs/>
        </w:rPr>
        <w:t>u</w:t>
      </w:r>
      <w:r w:rsidR="00B74CC9" w:rsidRPr="00AC4AF5">
        <w:rPr>
          <w:b w:val="0"/>
          <w:bCs/>
        </w:rPr>
        <w:t xml:space="preserve"> ierobežojumu noteikšan</w:t>
      </w:r>
      <w:r w:rsidR="00BD54EE">
        <w:rPr>
          <w:b w:val="0"/>
          <w:bCs/>
        </w:rPr>
        <w:t>u</w:t>
      </w:r>
      <w:r w:rsidR="00B74CC9" w:rsidRPr="00AC4AF5">
        <w:rPr>
          <w:b w:val="0"/>
          <w:bCs/>
        </w:rPr>
        <w:t>;</w:t>
      </w:r>
    </w:p>
    <w:p w14:paraId="02597955" w14:textId="6FB7533F" w:rsidR="00B74CC9" w:rsidRPr="00AC4AF5" w:rsidRDefault="00E71625" w:rsidP="00B74CC9">
      <w:pPr>
        <w:pStyle w:val="NAapaksnodala"/>
        <w:numPr>
          <w:ilvl w:val="0"/>
          <w:numId w:val="0"/>
        </w:numPr>
        <w:spacing w:before="0" w:after="0"/>
        <w:jc w:val="both"/>
        <w:rPr>
          <w:b w:val="0"/>
          <w:bCs/>
        </w:rPr>
      </w:pPr>
      <w:r>
        <w:rPr>
          <w:b w:val="0"/>
          <w:bCs/>
        </w:rPr>
        <w:t>36</w:t>
      </w:r>
      <w:r w:rsidR="00B74CC9" w:rsidRPr="00AC4AF5">
        <w:rPr>
          <w:b w:val="0"/>
          <w:bCs/>
        </w:rPr>
        <w:t>.4.</w:t>
      </w:r>
      <w:r w:rsidR="00BF4A7A">
        <w:rPr>
          <w:b w:val="0"/>
          <w:bCs/>
        </w:rPr>
        <w:t> </w:t>
      </w:r>
      <w:r w:rsidR="00B74CC9" w:rsidRPr="00AC4AF5">
        <w:rPr>
          <w:b w:val="0"/>
          <w:bCs/>
        </w:rPr>
        <w:t>kritēriju</w:t>
      </w:r>
      <w:r w:rsidR="00B74CC9" w:rsidRPr="00460949">
        <w:rPr>
          <w:b w:val="0"/>
          <w:bCs/>
        </w:rPr>
        <w:t xml:space="preserve"> </w:t>
      </w:r>
      <w:r w:rsidR="00B74CC9" w:rsidRPr="00AC4AF5">
        <w:rPr>
          <w:b w:val="0"/>
          <w:bCs/>
        </w:rPr>
        <w:t>noteikšan</w:t>
      </w:r>
      <w:r w:rsidR="00BD54EE">
        <w:rPr>
          <w:b w:val="0"/>
          <w:bCs/>
        </w:rPr>
        <w:t>u</w:t>
      </w:r>
      <w:r w:rsidR="00B74CC9" w:rsidRPr="00AC4AF5">
        <w:rPr>
          <w:b w:val="0"/>
          <w:bCs/>
        </w:rPr>
        <w:t>, kuriem iestājoties</w:t>
      </w:r>
      <w:r w:rsidR="00BD54EE">
        <w:rPr>
          <w:b w:val="0"/>
          <w:bCs/>
        </w:rPr>
        <w:t>,</w:t>
      </w:r>
      <w:r w:rsidR="00B74CC9" w:rsidRPr="00AC4AF5">
        <w:rPr>
          <w:b w:val="0"/>
          <w:bCs/>
        </w:rPr>
        <w:t xml:space="preserve"> </w:t>
      </w:r>
      <w:r w:rsidR="00BD54EE">
        <w:rPr>
          <w:b w:val="0"/>
          <w:bCs/>
        </w:rPr>
        <w:t xml:space="preserve">iestāde veic </w:t>
      </w:r>
      <w:r w:rsidR="00B74CC9" w:rsidRPr="00AC4AF5">
        <w:rPr>
          <w:b w:val="0"/>
          <w:bCs/>
        </w:rPr>
        <w:t xml:space="preserve">klienta </w:t>
      </w:r>
      <w:r w:rsidR="00B74CC9">
        <w:rPr>
          <w:b w:val="0"/>
          <w:bCs/>
        </w:rPr>
        <w:t xml:space="preserve">veikto </w:t>
      </w:r>
      <w:r w:rsidR="00B74CC9" w:rsidRPr="00AC4AF5">
        <w:rPr>
          <w:b w:val="0"/>
          <w:bCs/>
        </w:rPr>
        <w:t>darījumu izvērtēšan</w:t>
      </w:r>
      <w:r w:rsidR="00BD54EE">
        <w:rPr>
          <w:b w:val="0"/>
          <w:bCs/>
        </w:rPr>
        <w:t>u</w:t>
      </w:r>
      <w:r w:rsidR="00B74CC9" w:rsidRPr="00AC4AF5">
        <w:rPr>
          <w:b w:val="0"/>
          <w:bCs/>
        </w:rPr>
        <w:t xml:space="preserve"> atbilstoši kritērija būtībai, pamatojot, ka noteiktie kritēriji ir pietiekami konkrētā klienta </w:t>
      </w:r>
      <w:r w:rsidR="00B74CC9">
        <w:rPr>
          <w:b w:val="0"/>
          <w:bCs/>
        </w:rPr>
        <w:t xml:space="preserve">veiktajiem </w:t>
      </w:r>
      <w:r w:rsidR="00B74CC9" w:rsidRPr="00AC4AF5">
        <w:rPr>
          <w:b w:val="0"/>
          <w:bCs/>
        </w:rPr>
        <w:t>darījumiem piemītošo risku mazināšanai;</w:t>
      </w:r>
    </w:p>
    <w:p w14:paraId="3D905279" w14:textId="4E5D9C61" w:rsidR="00B74CC9" w:rsidRPr="00AC4AF5" w:rsidRDefault="00E71625" w:rsidP="00B74CC9">
      <w:pPr>
        <w:pStyle w:val="NAapaksnodala"/>
        <w:numPr>
          <w:ilvl w:val="0"/>
          <w:numId w:val="0"/>
        </w:numPr>
        <w:spacing w:before="0" w:after="0"/>
        <w:jc w:val="both"/>
        <w:rPr>
          <w:b w:val="0"/>
          <w:bCs/>
        </w:rPr>
      </w:pPr>
      <w:r>
        <w:rPr>
          <w:b w:val="0"/>
          <w:bCs/>
        </w:rPr>
        <w:t>36</w:t>
      </w:r>
      <w:r w:rsidR="00B74CC9" w:rsidRPr="00AC4AF5">
        <w:rPr>
          <w:b w:val="0"/>
          <w:bCs/>
        </w:rPr>
        <w:t>.5.</w:t>
      </w:r>
      <w:r w:rsidR="00BF4A7A">
        <w:rPr>
          <w:b w:val="0"/>
          <w:bCs/>
        </w:rPr>
        <w:t> </w:t>
      </w:r>
      <w:r w:rsidR="00B74CC9">
        <w:rPr>
          <w:b w:val="0"/>
          <w:bCs/>
        </w:rPr>
        <w:t xml:space="preserve">klienta </w:t>
      </w:r>
      <w:r w:rsidR="00B74CC9" w:rsidRPr="00AC4AF5">
        <w:rPr>
          <w:b w:val="0"/>
          <w:bCs/>
        </w:rPr>
        <w:t>darījumu uzraudzības nodrošināšan</w:t>
      </w:r>
      <w:r w:rsidR="00BD54EE">
        <w:rPr>
          <w:b w:val="0"/>
          <w:bCs/>
        </w:rPr>
        <w:t>u</w:t>
      </w:r>
      <w:r w:rsidR="00B74CC9" w:rsidRPr="00AC4AF5">
        <w:rPr>
          <w:b w:val="0"/>
          <w:bCs/>
        </w:rPr>
        <w:t xml:space="preserve"> tiešsaistē pirms to izpildes</w:t>
      </w:r>
      <w:r w:rsidR="00B74CC9" w:rsidRPr="001463B5">
        <w:rPr>
          <w:b w:val="0"/>
          <w:bCs/>
        </w:rPr>
        <w:t>.</w:t>
      </w:r>
    </w:p>
    <w:p w14:paraId="64B8C652" w14:textId="78451F8F" w:rsidR="00B74CC9" w:rsidRPr="00AC4AF5" w:rsidRDefault="00E71625" w:rsidP="00B74CC9">
      <w:pPr>
        <w:pStyle w:val="NAapaksnodala"/>
        <w:numPr>
          <w:ilvl w:val="0"/>
          <w:numId w:val="0"/>
        </w:numPr>
        <w:jc w:val="both"/>
        <w:rPr>
          <w:b w:val="0"/>
          <w:bCs/>
        </w:rPr>
      </w:pPr>
      <w:r>
        <w:rPr>
          <w:b w:val="0"/>
          <w:bCs/>
        </w:rPr>
        <w:t>37</w:t>
      </w:r>
      <w:r w:rsidR="00B74CC9" w:rsidRPr="00AC4AF5">
        <w:rPr>
          <w:b w:val="0"/>
          <w:bCs/>
        </w:rPr>
        <w:t>.</w:t>
      </w:r>
      <w:r w:rsidR="00BF4A7A">
        <w:rPr>
          <w:b w:val="0"/>
          <w:bCs/>
        </w:rPr>
        <w:t> </w:t>
      </w:r>
      <w:r w:rsidR="00B74CC9" w:rsidRPr="00AC4AF5">
        <w:rPr>
          <w:b w:val="0"/>
          <w:bCs/>
        </w:rPr>
        <w:t>Pastiprināt</w:t>
      </w:r>
      <w:r w:rsidR="003E65BA">
        <w:rPr>
          <w:b w:val="0"/>
          <w:bCs/>
        </w:rPr>
        <w:t>u</w:t>
      </w:r>
      <w:r w:rsidR="00B74CC9" w:rsidRPr="00AC4AF5">
        <w:rPr>
          <w:b w:val="0"/>
          <w:bCs/>
        </w:rPr>
        <w:t xml:space="preserve"> uzraudzību klienta </w:t>
      </w:r>
      <w:r w:rsidR="00B74CC9">
        <w:rPr>
          <w:b w:val="0"/>
          <w:bCs/>
        </w:rPr>
        <w:t xml:space="preserve">veiktajiem </w:t>
      </w:r>
      <w:r w:rsidR="00B74CC9" w:rsidRPr="00AC4AF5">
        <w:rPr>
          <w:b w:val="0"/>
          <w:bCs/>
        </w:rPr>
        <w:t>darījumiem var piemērot līdz brīdim, kad iestāde ir ieguvusi klienta padziļināt</w:t>
      </w:r>
      <w:r w:rsidR="00B74CC9">
        <w:rPr>
          <w:b w:val="0"/>
          <w:bCs/>
        </w:rPr>
        <w:t>a</w:t>
      </w:r>
      <w:r w:rsidR="00B74CC9" w:rsidRPr="00AC4AF5">
        <w:rPr>
          <w:b w:val="0"/>
          <w:bCs/>
        </w:rPr>
        <w:t>s izpētes veikšanai nepieciešamo informāciju vai ir pieņēmusi lēmumu pārtraukt darījuma attiecības ar klientu, kā arī līdz faktiskai konta slēgšanai.</w:t>
      </w:r>
    </w:p>
    <w:p w14:paraId="1F9D2AE2" w14:textId="624D0F30" w:rsidR="00B74CC9" w:rsidRDefault="00E71625" w:rsidP="00B74CC9">
      <w:pPr>
        <w:pStyle w:val="NAapaksnodala"/>
        <w:numPr>
          <w:ilvl w:val="0"/>
          <w:numId w:val="0"/>
        </w:numPr>
        <w:jc w:val="both"/>
        <w:rPr>
          <w:b w:val="0"/>
          <w:bCs/>
        </w:rPr>
      </w:pPr>
      <w:r>
        <w:rPr>
          <w:b w:val="0"/>
          <w:bCs/>
        </w:rPr>
        <w:t>38</w:t>
      </w:r>
      <w:r w:rsidR="00B74CC9" w:rsidRPr="00AC4AF5">
        <w:rPr>
          <w:b w:val="0"/>
          <w:bCs/>
        </w:rPr>
        <w:t>.</w:t>
      </w:r>
      <w:r w:rsidR="00BF4A7A">
        <w:rPr>
          <w:b w:val="0"/>
          <w:bCs/>
        </w:rPr>
        <w:t> </w:t>
      </w:r>
      <w:r w:rsidR="00BD54EE">
        <w:rPr>
          <w:b w:val="0"/>
          <w:bCs/>
        </w:rPr>
        <w:t xml:space="preserve">Iestāde </w:t>
      </w:r>
      <w:r w:rsidR="00BD54EE" w:rsidRPr="00AC4AF5">
        <w:rPr>
          <w:b w:val="0"/>
          <w:bCs/>
        </w:rPr>
        <w:t>var piemērot klientam pastiprināt</w:t>
      </w:r>
      <w:r w:rsidR="00BD54EE">
        <w:rPr>
          <w:b w:val="0"/>
          <w:bCs/>
        </w:rPr>
        <w:t>u</w:t>
      </w:r>
      <w:r w:rsidR="00BD54EE" w:rsidRPr="00AC4AF5">
        <w:rPr>
          <w:b w:val="0"/>
          <w:bCs/>
        </w:rPr>
        <w:t xml:space="preserve"> uzraudzīb</w:t>
      </w:r>
      <w:r w:rsidR="00BD54EE">
        <w:rPr>
          <w:b w:val="0"/>
          <w:bCs/>
        </w:rPr>
        <w:t>u</w:t>
      </w:r>
      <w:r w:rsidR="00BD54EE" w:rsidRPr="00AC4AF5">
        <w:rPr>
          <w:b w:val="0"/>
          <w:bCs/>
        </w:rPr>
        <w:t xml:space="preserve"> visā darījuma attiecību laikā</w:t>
      </w:r>
      <w:r w:rsidR="00BD54EE">
        <w:rPr>
          <w:b w:val="0"/>
          <w:bCs/>
        </w:rPr>
        <w:t xml:space="preserve">, </w:t>
      </w:r>
      <w:r w:rsidR="00BD54EE" w:rsidRPr="00AC4AF5">
        <w:rPr>
          <w:b w:val="0"/>
          <w:bCs/>
        </w:rPr>
        <w:t xml:space="preserve">ja </w:t>
      </w:r>
      <w:r w:rsidR="00B74CC9" w:rsidRPr="00AC4AF5">
        <w:rPr>
          <w:b w:val="0"/>
          <w:bCs/>
        </w:rPr>
        <w:t xml:space="preserve">atbilstoši klienta riskam </w:t>
      </w:r>
      <w:r w:rsidR="00BD54EE">
        <w:rPr>
          <w:b w:val="0"/>
          <w:bCs/>
        </w:rPr>
        <w:t xml:space="preserve">tā </w:t>
      </w:r>
      <w:r w:rsidR="00B74CC9" w:rsidRPr="00AC4AF5">
        <w:rPr>
          <w:b w:val="0"/>
          <w:bCs/>
        </w:rPr>
        <w:t xml:space="preserve">uzskata </w:t>
      </w:r>
      <w:r w:rsidR="00BD54EE">
        <w:rPr>
          <w:b w:val="0"/>
          <w:bCs/>
        </w:rPr>
        <w:t xml:space="preserve">to </w:t>
      </w:r>
      <w:r w:rsidR="00B74CC9" w:rsidRPr="00AC4AF5">
        <w:rPr>
          <w:b w:val="0"/>
          <w:bCs/>
        </w:rPr>
        <w:t>par nepieciešamu.</w:t>
      </w:r>
    </w:p>
    <w:p w14:paraId="399763AD" w14:textId="31249DFB" w:rsidR="0073767E" w:rsidRPr="00A7160D" w:rsidRDefault="004F4E6C" w:rsidP="0073767E">
      <w:pPr>
        <w:pStyle w:val="NAapaksnodala"/>
        <w:numPr>
          <w:ilvl w:val="0"/>
          <w:numId w:val="0"/>
        </w:numPr>
      </w:pPr>
      <w:r>
        <w:t>5</w:t>
      </w:r>
      <w:r w:rsidR="0073767E" w:rsidRPr="008746F2">
        <w:t>.</w:t>
      </w:r>
      <w:r w:rsidR="0073767E">
        <w:rPr>
          <w:b w:val="0"/>
          <w:lang w:eastAsia="en-GB"/>
        </w:rPr>
        <w:t xml:space="preserve"> </w:t>
      </w:r>
      <w:r w:rsidR="002D5DB9">
        <w:t>Respondenta</w:t>
      </w:r>
      <w:r w:rsidR="0073767E">
        <w:rPr>
          <w:bCs/>
        </w:rPr>
        <w:t xml:space="preserve"> </w:t>
      </w:r>
      <w:r w:rsidR="00FD7444">
        <w:rPr>
          <w:bCs/>
        </w:rPr>
        <w:t>padziļin</w:t>
      </w:r>
      <w:r w:rsidR="00120632">
        <w:rPr>
          <w:bCs/>
        </w:rPr>
        <w:t>ā</w:t>
      </w:r>
      <w:r w:rsidR="00FD7444">
        <w:rPr>
          <w:bCs/>
        </w:rPr>
        <w:t>t</w:t>
      </w:r>
      <w:r w:rsidR="00CB7168">
        <w:rPr>
          <w:bCs/>
        </w:rPr>
        <w:t>a</w:t>
      </w:r>
      <w:r w:rsidR="00FD7444">
        <w:rPr>
          <w:bCs/>
        </w:rPr>
        <w:t>s</w:t>
      </w:r>
      <w:r w:rsidR="002D5DB9">
        <w:rPr>
          <w:bCs/>
        </w:rPr>
        <w:t xml:space="preserve"> izpētes un darījumu uzraudzības</w:t>
      </w:r>
      <w:r w:rsidR="00FD7444">
        <w:rPr>
          <w:bCs/>
        </w:rPr>
        <w:t xml:space="preserve"> </w:t>
      </w:r>
      <w:r w:rsidR="00FD7444">
        <w:t>prasības korespondentattiecību ietvaros</w:t>
      </w:r>
      <w:r w:rsidR="00FD7444" w:rsidRPr="00A7160D">
        <w:t xml:space="preserve"> </w:t>
      </w:r>
    </w:p>
    <w:p w14:paraId="1AFC3DA4" w14:textId="0F49DB38" w:rsidR="005B477E" w:rsidRPr="00F0741D" w:rsidRDefault="00E71625" w:rsidP="005B477E">
      <w:pPr>
        <w:pStyle w:val="NAapaksnodala"/>
        <w:numPr>
          <w:ilvl w:val="0"/>
          <w:numId w:val="0"/>
        </w:numPr>
        <w:jc w:val="both"/>
        <w:rPr>
          <w:b w:val="0"/>
          <w:bCs/>
        </w:rPr>
      </w:pPr>
      <w:r>
        <w:rPr>
          <w:b w:val="0"/>
          <w:bCs/>
        </w:rPr>
        <w:t>39</w:t>
      </w:r>
      <w:r w:rsidR="005B477E" w:rsidRPr="003E32FB">
        <w:rPr>
          <w:b w:val="0"/>
          <w:bCs/>
        </w:rPr>
        <w:t>.</w:t>
      </w:r>
      <w:r w:rsidR="00BF4A7A">
        <w:rPr>
          <w:b w:val="0"/>
          <w:bCs/>
        </w:rPr>
        <w:t> </w:t>
      </w:r>
      <w:r w:rsidR="005B477E" w:rsidRPr="003E32FB">
        <w:rPr>
          <w:b w:val="0"/>
          <w:bCs/>
        </w:rPr>
        <w:t xml:space="preserve">Iestāde </w:t>
      </w:r>
      <w:r w:rsidR="002D5DB9">
        <w:rPr>
          <w:b w:val="0"/>
          <w:bCs/>
        </w:rPr>
        <w:t>respondenta</w:t>
      </w:r>
      <w:r w:rsidR="005B477E" w:rsidRPr="003E32FB">
        <w:rPr>
          <w:b w:val="0"/>
          <w:bCs/>
        </w:rPr>
        <w:t xml:space="preserve"> </w:t>
      </w:r>
      <w:r w:rsidR="002D5DB9">
        <w:rPr>
          <w:b w:val="0"/>
          <w:bCs/>
        </w:rPr>
        <w:t>padziļināt</w:t>
      </w:r>
      <w:r w:rsidR="00793FCF">
        <w:rPr>
          <w:b w:val="0"/>
          <w:bCs/>
        </w:rPr>
        <w:t>a</w:t>
      </w:r>
      <w:r w:rsidR="002D5DB9">
        <w:rPr>
          <w:b w:val="0"/>
          <w:bCs/>
        </w:rPr>
        <w:t xml:space="preserve">s </w:t>
      </w:r>
      <w:r w:rsidR="005B477E" w:rsidRPr="003E32FB">
        <w:rPr>
          <w:b w:val="0"/>
          <w:bCs/>
        </w:rPr>
        <w:t xml:space="preserve">izpētes prasības apjomu un kārtību nosaka, </w:t>
      </w:r>
      <w:bookmarkStart w:id="63" w:name="_Hlk165278999"/>
      <w:r w:rsidR="005B477E" w:rsidRPr="003E32FB">
        <w:rPr>
          <w:b w:val="0"/>
          <w:bCs/>
        </w:rPr>
        <w:t xml:space="preserve">izmantojot uz riska </w:t>
      </w:r>
      <w:bookmarkStart w:id="64" w:name="_Hlk171501095"/>
      <w:r w:rsidR="00F97808">
        <w:rPr>
          <w:b w:val="0"/>
          <w:bCs/>
        </w:rPr>
        <w:t>novērtē</w:t>
      </w:r>
      <w:r w:rsidR="00CB7168">
        <w:rPr>
          <w:b w:val="0"/>
          <w:bCs/>
        </w:rPr>
        <w:t>jumu</w:t>
      </w:r>
      <w:r w:rsidR="00F97808">
        <w:rPr>
          <w:b w:val="0"/>
          <w:bCs/>
        </w:rPr>
        <w:t xml:space="preserve"> </w:t>
      </w:r>
      <w:bookmarkEnd w:id="64"/>
      <w:r w:rsidR="005B477E" w:rsidRPr="003E32FB">
        <w:rPr>
          <w:b w:val="0"/>
          <w:bCs/>
        </w:rPr>
        <w:t xml:space="preserve">balstītu pieeju, </w:t>
      </w:r>
      <w:bookmarkEnd w:id="63"/>
      <w:r w:rsidR="005B477E" w:rsidRPr="003E32FB">
        <w:rPr>
          <w:b w:val="0"/>
          <w:bCs/>
        </w:rPr>
        <w:t xml:space="preserve">tai skaitā ņemot vērā </w:t>
      </w:r>
      <w:r w:rsidR="002D5DB9">
        <w:rPr>
          <w:b w:val="0"/>
          <w:bCs/>
        </w:rPr>
        <w:t>respondenta</w:t>
      </w:r>
      <w:r w:rsidR="004017AC" w:rsidRPr="003E32FB">
        <w:rPr>
          <w:b w:val="0"/>
          <w:bCs/>
        </w:rPr>
        <w:t xml:space="preserve"> </w:t>
      </w:r>
      <w:r w:rsidR="005B477E" w:rsidRPr="003E32FB">
        <w:rPr>
          <w:b w:val="0"/>
          <w:bCs/>
        </w:rPr>
        <w:t>sniegtā pakalpojuma veid</w:t>
      </w:r>
      <w:r w:rsidR="004017AC" w:rsidRPr="003E32FB">
        <w:rPr>
          <w:b w:val="0"/>
          <w:bCs/>
        </w:rPr>
        <w:t>u</w:t>
      </w:r>
      <w:r w:rsidR="003E32FB">
        <w:rPr>
          <w:b w:val="0"/>
          <w:bCs/>
        </w:rPr>
        <w:t xml:space="preserve">, darbības </w:t>
      </w:r>
      <w:r w:rsidR="004017AC" w:rsidRPr="003E32FB">
        <w:rPr>
          <w:b w:val="0"/>
          <w:bCs/>
        </w:rPr>
        <w:t>ģeogrāfiju,</w:t>
      </w:r>
      <w:r w:rsidR="00120632">
        <w:rPr>
          <w:b w:val="0"/>
          <w:bCs/>
        </w:rPr>
        <w:t xml:space="preserve"> </w:t>
      </w:r>
      <w:r w:rsidR="001E3982" w:rsidRPr="003E32FB">
        <w:rPr>
          <w:b w:val="0"/>
          <w:bCs/>
        </w:rPr>
        <w:t>r</w:t>
      </w:r>
      <w:r w:rsidR="004017AC" w:rsidRPr="003E32FB">
        <w:rPr>
          <w:b w:val="0"/>
          <w:bCs/>
        </w:rPr>
        <w:t xml:space="preserve">eģistrācijas vai licencēšanas </w:t>
      </w:r>
      <w:r w:rsidR="005B477E" w:rsidRPr="003E32FB">
        <w:rPr>
          <w:b w:val="0"/>
          <w:bCs/>
        </w:rPr>
        <w:t>valst</w:t>
      </w:r>
      <w:r w:rsidR="004017AC" w:rsidRPr="003E32FB">
        <w:rPr>
          <w:b w:val="0"/>
          <w:bCs/>
        </w:rPr>
        <w:t>i</w:t>
      </w:r>
      <w:r w:rsidR="00BD54EE">
        <w:rPr>
          <w:b w:val="0"/>
          <w:bCs/>
        </w:rPr>
        <w:t>,</w:t>
      </w:r>
      <w:r w:rsidR="005B477E" w:rsidRPr="003E32FB">
        <w:rPr>
          <w:b w:val="0"/>
          <w:bCs/>
        </w:rPr>
        <w:t xml:space="preserve"> </w:t>
      </w:r>
      <w:r w:rsidR="009A22A3">
        <w:rPr>
          <w:b w:val="0"/>
          <w:bCs/>
        </w:rPr>
        <w:t xml:space="preserve">attiecīgās valsts </w:t>
      </w:r>
      <w:r w:rsidR="009A22A3" w:rsidRPr="003E32FB">
        <w:rPr>
          <w:b w:val="0"/>
          <w:bCs/>
        </w:rPr>
        <w:t>uzrau</w:t>
      </w:r>
      <w:r w:rsidR="009A22A3">
        <w:rPr>
          <w:b w:val="0"/>
          <w:bCs/>
        </w:rPr>
        <w:t>dzības</w:t>
      </w:r>
      <w:r w:rsidR="009A22A3" w:rsidRPr="003E32FB">
        <w:rPr>
          <w:b w:val="0"/>
          <w:bCs/>
        </w:rPr>
        <w:t xml:space="preserve"> </w:t>
      </w:r>
      <w:r w:rsidR="004017AC" w:rsidRPr="003E32FB">
        <w:rPr>
          <w:b w:val="0"/>
          <w:bCs/>
        </w:rPr>
        <w:t xml:space="preserve">iestādes prasības noziedzīgi iegūtu līdzekļu un terorisma un </w:t>
      </w:r>
      <w:proofErr w:type="spellStart"/>
      <w:r w:rsidR="004017AC" w:rsidRPr="003E32FB">
        <w:rPr>
          <w:b w:val="0"/>
          <w:bCs/>
        </w:rPr>
        <w:t>proliferācijas</w:t>
      </w:r>
      <w:proofErr w:type="spellEnd"/>
      <w:r w:rsidR="004017AC" w:rsidRPr="003E32FB">
        <w:rPr>
          <w:b w:val="0"/>
          <w:bCs/>
        </w:rPr>
        <w:t xml:space="preserve"> finansēšanas novēršanas un sankciju riska </w:t>
      </w:r>
      <w:r w:rsidR="002D5DB9" w:rsidRPr="003E32FB">
        <w:rPr>
          <w:b w:val="0"/>
          <w:bCs/>
        </w:rPr>
        <w:t>pārvaldī</w:t>
      </w:r>
      <w:r w:rsidR="002D5DB9">
        <w:rPr>
          <w:b w:val="0"/>
          <w:bCs/>
        </w:rPr>
        <w:t>bas</w:t>
      </w:r>
      <w:r w:rsidR="002D5DB9" w:rsidRPr="003E32FB">
        <w:rPr>
          <w:b w:val="0"/>
          <w:bCs/>
        </w:rPr>
        <w:t xml:space="preserve"> </w:t>
      </w:r>
      <w:r w:rsidR="004017AC" w:rsidRPr="003E32FB">
        <w:rPr>
          <w:b w:val="0"/>
          <w:bCs/>
        </w:rPr>
        <w:t>jomā</w:t>
      </w:r>
      <w:r w:rsidR="00BD54EE">
        <w:rPr>
          <w:b w:val="0"/>
          <w:bCs/>
        </w:rPr>
        <w:t xml:space="preserve"> un respondenta</w:t>
      </w:r>
      <w:r w:rsidR="005B477E" w:rsidRPr="003E32FB">
        <w:rPr>
          <w:b w:val="0"/>
          <w:bCs/>
        </w:rPr>
        <w:t xml:space="preserve"> īpašnieku struktūr</w:t>
      </w:r>
      <w:r w:rsidR="004017AC" w:rsidRPr="003E32FB">
        <w:rPr>
          <w:b w:val="0"/>
          <w:bCs/>
        </w:rPr>
        <w:t>u</w:t>
      </w:r>
      <w:r w:rsidR="005B477E" w:rsidRPr="003E32FB">
        <w:rPr>
          <w:b w:val="0"/>
          <w:bCs/>
        </w:rPr>
        <w:t>.</w:t>
      </w:r>
    </w:p>
    <w:p w14:paraId="0FFCD87D" w14:textId="2158CC8D" w:rsidR="0073767E" w:rsidRPr="0084266D" w:rsidRDefault="00E71625" w:rsidP="0073767E">
      <w:pPr>
        <w:pStyle w:val="NApunkts1"/>
        <w:numPr>
          <w:ilvl w:val="0"/>
          <w:numId w:val="0"/>
        </w:numPr>
        <w:spacing w:before="0"/>
        <w:rPr>
          <w:bCs/>
        </w:rPr>
      </w:pPr>
      <w:r>
        <w:rPr>
          <w:bCs/>
        </w:rPr>
        <w:t>40</w:t>
      </w:r>
      <w:r w:rsidR="0073767E">
        <w:rPr>
          <w:bCs/>
        </w:rPr>
        <w:t>.</w:t>
      </w:r>
      <w:r w:rsidR="00BF4A7A">
        <w:rPr>
          <w:bCs/>
        </w:rPr>
        <w:t> </w:t>
      </w:r>
      <w:r w:rsidR="003C3803">
        <w:rPr>
          <w:bCs/>
        </w:rPr>
        <w:t>P</w:t>
      </w:r>
      <w:r w:rsidR="0073767E" w:rsidRPr="008F0EDE">
        <w:rPr>
          <w:bCs/>
        </w:rPr>
        <w:t>apildus</w:t>
      </w:r>
      <w:r w:rsidR="00FD7444">
        <w:rPr>
          <w:bCs/>
        </w:rPr>
        <w:t xml:space="preserve"> Novēršanas likumā un</w:t>
      </w:r>
      <w:r w:rsidR="0073767E" w:rsidRPr="008F0EDE">
        <w:rPr>
          <w:bCs/>
        </w:rPr>
        <w:t xml:space="preserve"> </w:t>
      </w:r>
      <w:r w:rsidR="0073767E">
        <w:rPr>
          <w:bCs/>
        </w:rPr>
        <w:t xml:space="preserve">šajos noteikumos </w:t>
      </w:r>
      <w:r w:rsidR="0073767E" w:rsidRPr="008F0EDE">
        <w:rPr>
          <w:bCs/>
        </w:rPr>
        <w:t xml:space="preserve">noteiktajām </w:t>
      </w:r>
      <w:r w:rsidR="0073767E">
        <w:rPr>
          <w:bCs/>
        </w:rPr>
        <w:t xml:space="preserve">vispārējām klienta izpētes </w:t>
      </w:r>
      <w:r w:rsidR="0073767E" w:rsidRPr="008F0EDE">
        <w:rPr>
          <w:bCs/>
        </w:rPr>
        <w:t>prasībām</w:t>
      </w:r>
      <w:r w:rsidR="005B477E">
        <w:rPr>
          <w:bCs/>
        </w:rPr>
        <w:t xml:space="preserve"> </w:t>
      </w:r>
      <w:r w:rsidR="00683CC1">
        <w:rPr>
          <w:bCs/>
        </w:rPr>
        <w:t>p</w:t>
      </w:r>
      <w:r w:rsidR="00683CC1" w:rsidRPr="008F0EDE">
        <w:rPr>
          <w:bCs/>
        </w:rPr>
        <w:t xml:space="preserve">irms </w:t>
      </w:r>
      <w:r w:rsidR="00683CC1">
        <w:rPr>
          <w:bCs/>
        </w:rPr>
        <w:t>korespondentattiecību uz</w:t>
      </w:r>
      <w:r w:rsidR="00683CC1" w:rsidRPr="008F0EDE">
        <w:rPr>
          <w:bCs/>
        </w:rPr>
        <w:t xml:space="preserve">sākšanas </w:t>
      </w:r>
      <w:r w:rsidR="003C3803">
        <w:rPr>
          <w:bCs/>
        </w:rPr>
        <w:t xml:space="preserve">iestāde, </w:t>
      </w:r>
      <w:r w:rsidR="005B477E">
        <w:rPr>
          <w:bCs/>
        </w:rPr>
        <w:t xml:space="preserve">izmantojot uz riska </w:t>
      </w:r>
      <w:r w:rsidR="00F97808" w:rsidRPr="00F97808">
        <w:rPr>
          <w:bCs/>
        </w:rPr>
        <w:t>novērtē</w:t>
      </w:r>
      <w:r w:rsidR="00793FCF">
        <w:rPr>
          <w:bCs/>
        </w:rPr>
        <w:t xml:space="preserve">jumu </w:t>
      </w:r>
      <w:r w:rsidR="005B477E">
        <w:rPr>
          <w:bCs/>
        </w:rPr>
        <w:t>balstītu pieeju,</w:t>
      </w:r>
      <w:r w:rsidR="0073767E" w:rsidRPr="003C0DE6">
        <w:rPr>
          <w:bCs/>
        </w:rPr>
        <w:t xml:space="preserve"> </w:t>
      </w:r>
      <w:r w:rsidR="002D5DB9" w:rsidRPr="000F5258">
        <w:t xml:space="preserve">respondentam </w:t>
      </w:r>
      <w:r w:rsidR="003C3803" w:rsidRPr="000F5258">
        <w:t xml:space="preserve">piemēro </w:t>
      </w:r>
      <w:r w:rsidR="001E3982" w:rsidRPr="000F5258">
        <w:t xml:space="preserve">vienu vai vairākus </w:t>
      </w:r>
      <w:r w:rsidR="0073767E" w:rsidRPr="000F5258">
        <w:t xml:space="preserve">šādus klienta </w:t>
      </w:r>
      <w:r w:rsidR="005854A1" w:rsidRPr="000F5258">
        <w:t>padziļināt</w:t>
      </w:r>
      <w:r w:rsidR="00793FCF">
        <w:t>a</w:t>
      </w:r>
      <w:r w:rsidR="005854A1" w:rsidRPr="000F5258">
        <w:t xml:space="preserve">s </w:t>
      </w:r>
      <w:r w:rsidR="0073767E" w:rsidRPr="000F5258">
        <w:t>izpētes pasākumus</w:t>
      </w:r>
      <w:r w:rsidR="0073767E" w:rsidRPr="002D5DB9">
        <w:rPr>
          <w:bCs/>
        </w:rPr>
        <w:t>:</w:t>
      </w:r>
    </w:p>
    <w:p w14:paraId="7209DF64" w14:textId="3E843CD9" w:rsidR="0073767E" w:rsidRPr="0084266D" w:rsidRDefault="00E71625" w:rsidP="0073767E">
      <w:pPr>
        <w:pStyle w:val="NApunkts1"/>
        <w:numPr>
          <w:ilvl w:val="0"/>
          <w:numId w:val="0"/>
        </w:numPr>
        <w:spacing w:before="0"/>
        <w:rPr>
          <w:bCs/>
        </w:rPr>
      </w:pPr>
      <w:r>
        <w:rPr>
          <w:bCs/>
        </w:rPr>
        <w:t>40</w:t>
      </w:r>
      <w:r w:rsidR="0073767E" w:rsidRPr="003C0DE6">
        <w:rPr>
          <w:bCs/>
        </w:rPr>
        <w:t>.1.</w:t>
      </w:r>
      <w:r w:rsidR="00BF4A7A">
        <w:rPr>
          <w:bCs/>
        </w:rPr>
        <w:t> </w:t>
      </w:r>
      <w:r w:rsidR="0073767E" w:rsidRPr="003C0DE6">
        <w:rPr>
          <w:bCs/>
        </w:rPr>
        <w:t xml:space="preserve">izvērtē </w:t>
      </w:r>
      <w:r w:rsidR="003C3803">
        <w:rPr>
          <w:bCs/>
        </w:rPr>
        <w:t>respondenta</w:t>
      </w:r>
      <w:r w:rsidR="0073767E">
        <w:rPr>
          <w:bCs/>
        </w:rPr>
        <w:t xml:space="preserve"> </w:t>
      </w:r>
      <w:r w:rsidR="0073767E" w:rsidRPr="003C0DE6">
        <w:rPr>
          <w:bCs/>
        </w:rPr>
        <w:t>noteiktās</w:t>
      </w:r>
      <w:r w:rsidR="0073767E" w:rsidRPr="00272C9A">
        <w:rPr>
          <w:bCs/>
        </w:rPr>
        <w:t xml:space="preserve"> noziedzīgi iegūtu līdzekļu legalizācijas un terorisma un </w:t>
      </w:r>
      <w:proofErr w:type="spellStart"/>
      <w:r w:rsidR="0073767E" w:rsidRPr="00272C9A">
        <w:rPr>
          <w:bCs/>
        </w:rPr>
        <w:t>proliferācijas</w:t>
      </w:r>
      <w:proofErr w:type="spellEnd"/>
      <w:r w:rsidR="0073767E" w:rsidRPr="00272C9A">
        <w:rPr>
          <w:bCs/>
        </w:rPr>
        <w:t xml:space="preserve"> finansēšan</w:t>
      </w:r>
      <w:r w:rsidR="0073767E">
        <w:rPr>
          <w:bCs/>
        </w:rPr>
        <w:t>a</w:t>
      </w:r>
      <w:r w:rsidR="0073767E" w:rsidRPr="00272C9A">
        <w:rPr>
          <w:bCs/>
        </w:rPr>
        <w:t xml:space="preserve">s </w:t>
      </w:r>
      <w:r w:rsidR="0073767E" w:rsidRPr="003C0DE6">
        <w:rPr>
          <w:bCs/>
        </w:rPr>
        <w:t xml:space="preserve">novēršanas prasības, </w:t>
      </w:r>
      <w:r w:rsidR="00543568">
        <w:rPr>
          <w:bCs/>
        </w:rPr>
        <w:t xml:space="preserve">tai skaitā </w:t>
      </w:r>
      <w:r w:rsidR="0073767E" w:rsidRPr="003C0DE6">
        <w:rPr>
          <w:bCs/>
        </w:rPr>
        <w:t>iegūst</w:t>
      </w:r>
      <w:r w:rsidR="0073767E">
        <w:rPr>
          <w:bCs/>
        </w:rPr>
        <w:t>ot</w:t>
      </w:r>
      <w:r w:rsidR="0073767E" w:rsidRPr="003C0DE6">
        <w:rPr>
          <w:bCs/>
        </w:rPr>
        <w:t xml:space="preserve"> attiecīg</w:t>
      </w:r>
      <w:r w:rsidR="009B3A77">
        <w:rPr>
          <w:bCs/>
        </w:rPr>
        <w:t>os</w:t>
      </w:r>
      <w:r w:rsidR="0073767E" w:rsidRPr="003C0DE6">
        <w:rPr>
          <w:bCs/>
        </w:rPr>
        <w:t xml:space="preserve"> </w:t>
      </w:r>
      <w:r w:rsidR="00683CC1">
        <w:rPr>
          <w:bCs/>
        </w:rPr>
        <w:t xml:space="preserve">respondenta </w:t>
      </w:r>
      <w:r w:rsidR="009B3A77">
        <w:rPr>
          <w:bCs/>
        </w:rPr>
        <w:t>iekšējos normatīvos aktus</w:t>
      </w:r>
      <w:r w:rsidR="004E004E">
        <w:rPr>
          <w:bCs/>
        </w:rPr>
        <w:t>,</w:t>
      </w:r>
      <w:r w:rsidR="00683CC1" w:rsidRPr="003E32FB">
        <w:rPr>
          <w:bCs/>
        </w:rPr>
        <w:t xml:space="preserve"> izmantojot uz risku </w:t>
      </w:r>
      <w:r w:rsidR="00683CC1">
        <w:rPr>
          <w:bCs/>
        </w:rPr>
        <w:t>no</w:t>
      </w:r>
      <w:r w:rsidR="00683CC1" w:rsidRPr="003E32FB">
        <w:rPr>
          <w:bCs/>
        </w:rPr>
        <w:t>vērtējumu balstītu pieeju</w:t>
      </w:r>
      <w:r w:rsidR="0073767E" w:rsidRPr="003C0DE6">
        <w:rPr>
          <w:bCs/>
        </w:rPr>
        <w:t>. I</w:t>
      </w:r>
      <w:r w:rsidR="0073767E">
        <w:rPr>
          <w:bCs/>
        </w:rPr>
        <w:t>z</w:t>
      </w:r>
      <w:r w:rsidR="0073767E" w:rsidRPr="003C0DE6">
        <w:rPr>
          <w:bCs/>
        </w:rPr>
        <w:t xml:space="preserve">vērtējot </w:t>
      </w:r>
      <w:r w:rsidR="003C3803">
        <w:rPr>
          <w:bCs/>
        </w:rPr>
        <w:t xml:space="preserve">respondenta </w:t>
      </w:r>
      <w:r w:rsidR="0073767E" w:rsidRPr="003C0DE6">
        <w:rPr>
          <w:bCs/>
        </w:rPr>
        <w:t xml:space="preserve">noteiktās </w:t>
      </w:r>
      <w:r w:rsidR="0073767E" w:rsidRPr="00272C9A">
        <w:rPr>
          <w:bCs/>
        </w:rPr>
        <w:t xml:space="preserve">noziedzīgi iegūtu līdzekļu legalizācijas un terorisma un </w:t>
      </w:r>
      <w:proofErr w:type="spellStart"/>
      <w:r w:rsidR="0073767E" w:rsidRPr="00272C9A">
        <w:rPr>
          <w:bCs/>
        </w:rPr>
        <w:t>proliferācijas</w:t>
      </w:r>
      <w:proofErr w:type="spellEnd"/>
      <w:r w:rsidR="0073767E" w:rsidRPr="00272C9A">
        <w:rPr>
          <w:bCs/>
        </w:rPr>
        <w:t xml:space="preserve"> finansēšan</w:t>
      </w:r>
      <w:r w:rsidR="0073767E">
        <w:rPr>
          <w:bCs/>
        </w:rPr>
        <w:t>a</w:t>
      </w:r>
      <w:r w:rsidR="0073767E" w:rsidRPr="00272C9A">
        <w:rPr>
          <w:bCs/>
        </w:rPr>
        <w:t>s</w:t>
      </w:r>
      <w:r w:rsidR="0073767E" w:rsidRPr="003C0DE6">
        <w:rPr>
          <w:bCs/>
        </w:rPr>
        <w:t xml:space="preserve"> novēršanas prasības</w:t>
      </w:r>
      <w:r w:rsidR="00F91EDA">
        <w:rPr>
          <w:bCs/>
        </w:rPr>
        <w:t>,</w:t>
      </w:r>
      <w:r w:rsidR="0073767E" w:rsidRPr="003C0DE6">
        <w:rPr>
          <w:bCs/>
        </w:rPr>
        <w:t xml:space="preserve"> </w:t>
      </w:r>
      <w:r w:rsidR="00683CC1">
        <w:rPr>
          <w:bCs/>
        </w:rPr>
        <w:t xml:space="preserve">iestāde </w:t>
      </w:r>
      <w:r w:rsidR="0073767E" w:rsidRPr="003C0DE6">
        <w:rPr>
          <w:bCs/>
        </w:rPr>
        <w:t xml:space="preserve">pārliecinās, </w:t>
      </w:r>
      <w:r w:rsidR="00683CC1">
        <w:rPr>
          <w:bCs/>
        </w:rPr>
        <w:t xml:space="preserve">ka </w:t>
      </w:r>
      <w:r w:rsidR="0073767E" w:rsidRPr="003C0DE6">
        <w:rPr>
          <w:bCs/>
        </w:rPr>
        <w:t>tās ietver:</w:t>
      </w:r>
    </w:p>
    <w:p w14:paraId="7FCBF111" w14:textId="721F171D" w:rsidR="0073767E" w:rsidRPr="0084266D" w:rsidRDefault="00E71625" w:rsidP="0073767E">
      <w:pPr>
        <w:pStyle w:val="NApunkts1"/>
        <w:numPr>
          <w:ilvl w:val="0"/>
          <w:numId w:val="0"/>
        </w:numPr>
        <w:spacing w:before="0"/>
        <w:rPr>
          <w:bCs/>
        </w:rPr>
      </w:pPr>
      <w:r>
        <w:rPr>
          <w:bCs/>
        </w:rPr>
        <w:t>40</w:t>
      </w:r>
      <w:r w:rsidR="0073767E" w:rsidRPr="003C0DE6">
        <w:rPr>
          <w:bCs/>
        </w:rPr>
        <w:t>.1.1.</w:t>
      </w:r>
      <w:r w:rsidR="00BF4A7A">
        <w:rPr>
          <w:bCs/>
        </w:rPr>
        <w:t> </w:t>
      </w:r>
      <w:r w:rsidR="0073767E" w:rsidRPr="003C0DE6">
        <w:rPr>
          <w:bCs/>
        </w:rPr>
        <w:t xml:space="preserve">prasības un kārtību </w:t>
      </w:r>
      <w:r w:rsidR="003C3803">
        <w:rPr>
          <w:bCs/>
        </w:rPr>
        <w:t>respondenta</w:t>
      </w:r>
      <w:r w:rsidR="0073767E">
        <w:rPr>
          <w:bCs/>
        </w:rPr>
        <w:t xml:space="preserve"> </w:t>
      </w:r>
      <w:r w:rsidR="0073767E" w:rsidRPr="003C0DE6">
        <w:rPr>
          <w:bCs/>
        </w:rPr>
        <w:t xml:space="preserve">klientu un to pārstāvju identifikācijai, izpētei, </w:t>
      </w:r>
      <w:r w:rsidR="0073767E">
        <w:rPr>
          <w:bCs/>
        </w:rPr>
        <w:t xml:space="preserve">veikto </w:t>
      </w:r>
      <w:r w:rsidR="0073767E" w:rsidRPr="003C0DE6">
        <w:rPr>
          <w:bCs/>
        </w:rPr>
        <w:t xml:space="preserve">darījumu uzraudzībai un ziņojumu par aizdomīgiem darījumiem un sliekšņa deklarāciju </w:t>
      </w:r>
      <w:r w:rsidR="0073767E">
        <w:rPr>
          <w:bCs/>
        </w:rPr>
        <w:t>iesniegšan</w:t>
      </w:r>
      <w:r w:rsidR="00543568">
        <w:rPr>
          <w:bCs/>
        </w:rPr>
        <w:t>ai</w:t>
      </w:r>
      <w:r w:rsidR="0073767E">
        <w:rPr>
          <w:bCs/>
        </w:rPr>
        <w:t xml:space="preserve"> </w:t>
      </w:r>
      <w:r w:rsidR="0073767E" w:rsidRPr="003C0DE6">
        <w:rPr>
          <w:bCs/>
        </w:rPr>
        <w:t>attiecīgajai kompetentajai institūcijai;</w:t>
      </w:r>
    </w:p>
    <w:p w14:paraId="4DEC0F30" w14:textId="753170E7" w:rsidR="0073767E" w:rsidRPr="0084266D" w:rsidRDefault="00E71625" w:rsidP="0073767E">
      <w:pPr>
        <w:pStyle w:val="NApunkts1"/>
        <w:numPr>
          <w:ilvl w:val="0"/>
          <w:numId w:val="0"/>
        </w:numPr>
        <w:spacing w:before="0"/>
        <w:rPr>
          <w:bCs/>
        </w:rPr>
      </w:pPr>
      <w:r>
        <w:rPr>
          <w:bCs/>
        </w:rPr>
        <w:t>40</w:t>
      </w:r>
      <w:r w:rsidR="0073767E" w:rsidRPr="003C0DE6">
        <w:rPr>
          <w:bCs/>
        </w:rPr>
        <w:t>.1.2.</w:t>
      </w:r>
      <w:r w:rsidR="00BF4A7A">
        <w:rPr>
          <w:bCs/>
        </w:rPr>
        <w:t> </w:t>
      </w:r>
      <w:r w:rsidR="003C3803">
        <w:rPr>
          <w:bCs/>
        </w:rPr>
        <w:t>respondenta</w:t>
      </w:r>
      <w:r w:rsidR="0073767E">
        <w:rPr>
          <w:bCs/>
        </w:rPr>
        <w:t xml:space="preserve"> </w:t>
      </w:r>
      <w:r w:rsidR="0073767E" w:rsidRPr="003C0DE6">
        <w:rPr>
          <w:bCs/>
        </w:rPr>
        <w:t>noteiktās klientu riska grupas un to veidošanas kritērijus;</w:t>
      </w:r>
    </w:p>
    <w:p w14:paraId="740F8192" w14:textId="04C53BD7" w:rsidR="0073767E" w:rsidRPr="0084266D" w:rsidRDefault="00E71625" w:rsidP="0073767E">
      <w:pPr>
        <w:pStyle w:val="NApunkts1"/>
        <w:numPr>
          <w:ilvl w:val="0"/>
          <w:numId w:val="0"/>
        </w:numPr>
        <w:spacing w:before="0"/>
        <w:rPr>
          <w:bCs/>
        </w:rPr>
      </w:pPr>
      <w:r>
        <w:rPr>
          <w:bCs/>
        </w:rPr>
        <w:t>40</w:t>
      </w:r>
      <w:r w:rsidR="0073767E" w:rsidRPr="003C0DE6">
        <w:rPr>
          <w:bCs/>
        </w:rPr>
        <w:t>.1.3.</w:t>
      </w:r>
      <w:r w:rsidR="00BF4A7A">
        <w:rPr>
          <w:bCs/>
        </w:rPr>
        <w:t> </w:t>
      </w:r>
      <w:r w:rsidR="0073767E" w:rsidRPr="003C0DE6">
        <w:rPr>
          <w:bCs/>
        </w:rPr>
        <w:t>risk</w:t>
      </w:r>
      <w:r w:rsidR="0073767E">
        <w:rPr>
          <w:bCs/>
        </w:rPr>
        <w:t>a</w:t>
      </w:r>
      <w:r w:rsidR="0073767E" w:rsidRPr="003C0DE6">
        <w:rPr>
          <w:bCs/>
        </w:rPr>
        <w:t xml:space="preserve"> mazināšanas un </w:t>
      </w:r>
      <w:r w:rsidR="00F91EDA" w:rsidRPr="003C0DE6">
        <w:rPr>
          <w:bCs/>
        </w:rPr>
        <w:t>pārvaldī</w:t>
      </w:r>
      <w:r w:rsidR="00F91EDA">
        <w:rPr>
          <w:bCs/>
        </w:rPr>
        <w:t>bas</w:t>
      </w:r>
      <w:r w:rsidR="00F91EDA" w:rsidRPr="003C0DE6">
        <w:rPr>
          <w:bCs/>
        </w:rPr>
        <w:t xml:space="preserve"> </w:t>
      </w:r>
      <w:r w:rsidR="0073767E" w:rsidRPr="003C0DE6">
        <w:rPr>
          <w:bCs/>
        </w:rPr>
        <w:t>pasākum</w:t>
      </w:r>
      <w:r w:rsidR="0073767E">
        <w:rPr>
          <w:bCs/>
        </w:rPr>
        <w:t>us;</w:t>
      </w:r>
    </w:p>
    <w:p w14:paraId="11EAB5C7" w14:textId="1D956C91" w:rsidR="0073767E" w:rsidRPr="0084266D" w:rsidRDefault="00E71625" w:rsidP="0073767E">
      <w:pPr>
        <w:pStyle w:val="NApunkts1"/>
        <w:numPr>
          <w:ilvl w:val="0"/>
          <w:numId w:val="0"/>
        </w:numPr>
        <w:spacing w:before="0"/>
        <w:rPr>
          <w:bCs/>
        </w:rPr>
      </w:pPr>
      <w:r>
        <w:rPr>
          <w:bCs/>
        </w:rPr>
        <w:t>40</w:t>
      </w:r>
      <w:r w:rsidR="0073767E" w:rsidRPr="003C0DE6">
        <w:rPr>
          <w:bCs/>
        </w:rPr>
        <w:t>.1.4.</w:t>
      </w:r>
      <w:r w:rsidR="00BF4A7A">
        <w:rPr>
          <w:bCs/>
        </w:rPr>
        <w:t> </w:t>
      </w:r>
      <w:r w:rsidR="0073767E" w:rsidRPr="00A52AFC">
        <w:rPr>
          <w:bCs/>
        </w:rPr>
        <w:t>starptautisko un Latvijas Republikas nacionālo sankciju ievērošanas prasības;</w:t>
      </w:r>
    </w:p>
    <w:p w14:paraId="744C50F5" w14:textId="0872B8C4" w:rsidR="0073767E" w:rsidRPr="0084266D" w:rsidRDefault="00E71625" w:rsidP="0073767E">
      <w:pPr>
        <w:pStyle w:val="NApunkts1"/>
        <w:numPr>
          <w:ilvl w:val="0"/>
          <w:numId w:val="0"/>
        </w:numPr>
        <w:spacing w:before="0"/>
        <w:rPr>
          <w:bCs/>
        </w:rPr>
      </w:pPr>
      <w:r>
        <w:rPr>
          <w:bCs/>
        </w:rPr>
        <w:t>40</w:t>
      </w:r>
      <w:r w:rsidR="0073767E" w:rsidRPr="003C0DE6">
        <w:rPr>
          <w:bCs/>
        </w:rPr>
        <w:t>.1.5.</w:t>
      </w:r>
      <w:r w:rsidR="00BF4A7A">
        <w:rPr>
          <w:bCs/>
        </w:rPr>
        <w:t> </w:t>
      </w:r>
      <w:r w:rsidR="0073767E" w:rsidRPr="003C0DE6">
        <w:rPr>
          <w:bCs/>
        </w:rPr>
        <w:t xml:space="preserve">prasības un kārtību </w:t>
      </w:r>
      <w:r w:rsidR="003C3803">
        <w:rPr>
          <w:bCs/>
        </w:rPr>
        <w:t>respondenta</w:t>
      </w:r>
      <w:r w:rsidR="0073767E">
        <w:rPr>
          <w:bCs/>
        </w:rPr>
        <w:t xml:space="preserve"> </w:t>
      </w:r>
      <w:r w:rsidR="0073767E" w:rsidRPr="003C0DE6">
        <w:rPr>
          <w:bCs/>
        </w:rPr>
        <w:t>klientu darījumu limitu un citu ierobežojumu noteikšanai;</w:t>
      </w:r>
    </w:p>
    <w:p w14:paraId="2ECAB3A7" w14:textId="3426F29F" w:rsidR="0073767E" w:rsidRPr="0084266D" w:rsidRDefault="00E71625" w:rsidP="0073767E">
      <w:pPr>
        <w:pStyle w:val="NApunkts1"/>
        <w:numPr>
          <w:ilvl w:val="0"/>
          <w:numId w:val="0"/>
        </w:numPr>
        <w:spacing w:before="0"/>
        <w:rPr>
          <w:bCs/>
        </w:rPr>
      </w:pPr>
      <w:r>
        <w:rPr>
          <w:bCs/>
        </w:rPr>
        <w:t>40</w:t>
      </w:r>
      <w:r w:rsidR="0073767E" w:rsidRPr="003C0DE6">
        <w:rPr>
          <w:bCs/>
        </w:rPr>
        <w:t>.1.6.</w:t>
      </w:r>
      <w:r w:rsidR="00BF4A7A">
        <w:rPr>
          <w:bCs/>
        </w:rPr>
        <w:t> </w:t>
      </w:r>
      <w:r w:rsidR="0073767E" w:rsidRPr="003C0DE6">
        <w:rPr>
          <w:bCs/>
        </w:rPr>
        <w:t xml:space="preserve">prasības iekšējās kontroles sistēmas </w:t>
      </w:r>
      <w:r w:rsidR="0073767E">
        <w:rPr>
          <w:bCs/>
        </w:rPr>
        <w:t xml:space="preserve">darbības </w:t>
      </w:r>
      <w:r w:rsidR="0073767E" w:rsidRPr="003C0DE6">
        <w:rPr>
          <w:bCs/>
        </w:rPr>
        <w:t xml:space="preserve">efektivitātes </w:t>
      </w:r>
      <w:r w:rsidR="0073767E">
        <w:rPr>
          <w:bCs/>
        </w:rPr>
        <w:t>no</w:t>
      </w:r>
      <w:r w:rsidR="0073767E" w:rsidRPr="003C0DE6">
        <w:rPr>
          <w:bCs/>
        </w:rPr>
        <w:t>vērtēšanai un kontrolei</w:t>
      </w:r>
      <w:r w:rsidR="0073767E" w:rsidRPr="00911ABE">
        <w:rPr>
          <w:bCs/>
        </w:rPr>
        <w:t>;</w:t>
      </w:r>
    </w:p>
    <w:p w14:paraId="315ACFD5" w14:textId="5536992C" w:rsidR="0073767E" w:rsidRPr="0084266D" w:rsidRDefault="00E71625" w:rsidP="0073767E">
      <w:pPr>
        <w:pStyle w:val="NApunkts1"/>
        <w:numPr>
          <w:ilvl w:val="0"/>
          <w:numId w:val="0"/>
        </w:numPr>
        <w:spacing w:before="0"/>
        <w:rPr>
          <w:bCs/>
        </w:rPr>
      </w:pPr>
      <w:r>
        <w:rPr>
          <w:bCs/>
        </w:rPr>
        <w:t>40</w:t>
      </w:r>
      <w:r w:rsidR="0073767E" w:rsidRPr="003C0DE6">
        <w:rPr>
          <w:bCs/>
        </w:rPr>
        <w:t>.1.7.</w:t>
      </w:r>
      <w:r w:rsidR="00BF4A7A">
        <w:rPr>
          <w:bCs/>
        </w:rPr>
        <w:t> </w:t>
      </w:r>
      <w:r w:rsidR="0073767E" w:rsidRPr="003C0DE6">
        <w:rPr>
          <w:bCs/>
        </w:rPr>
        <w:t>aizliegumu sadarboties ar čaulas bankām un atvērt un uzturēt anonīmus kontus un anonīmus individuālos seifus;</w:t>
      </w:r>
    </w:p>
    <w:p w14:paraId="03E3E0C5" w14:textId="354AF67E" w:rsidR="0073767E" w:rsidRPr="0084266D" w:rsidRDefault="00E71625" w:rsidP="0073767E">
      <w:pPr>
        <w:pStyle w:val="NApunkts1"/>
        <w:numPr>
          <w:ilvl w:val="0"/>
          <w:numId w:val="0"/>
        </w:numPr>
        <w:spacing w:before="0"/>
        <w:rPr>
          <w:bCs/>
        </w:rPr>
      </w:pPr>
      <w:r>
        <w:rPr>
          <w:bCs/>
        </w:rPr>
        <w:lastRenderedPageBreak/>
        <w:t>40</w:t>
      </w:r>
      <w:r w:rsidR="0073767E" w:rsidRPr="003C0DE6">
        <w:rPr>
          <w:bCs/>
        </w:rPr>
        <w:t>.1.8.</w:t>
      </w:r>
      <w:r w:rsidR="00BF4A7A">
        <w:rPr>
          <w:bCs/>
        </w:rPr>
        <w:t> </w:t>
      </w:r>
      <w:r w:rsidR="0073767E" w:rsidRPr="003C0DE6">
        <w:rPr>
          <w:bCs/>
        </w:rPr>
        <w:t xml:space="preserve">prasības </w:t>
      </w:r>
      <w:r w:rsidR="003C3803">
        <w:rPr>
          <w:bCs/>
        </w:rPr>
        <w:t>respondenta</w:t>
      </w:r>
      <w:r w:rsidR="0073767E">
        <w:rPr>
          <w:bCs/>
        </w:rPr>
        <w:t xml:space="preserve"> </w:t>
      </w:r>
      <w:r w:rsidR="0073767E" w:rsidRPr="003C0DE6">
        <w:rPr>
          <w:bCs/>
        </w:rPr>
        <w:t xml:space="preserve">klienta, </w:t>
      </w:r>
      <w:r w:rsidR="00BF4A7A">
        <w:rPr>
          <w:bCs/>
        </w:rPr>
        <w:t xml:space="preserve">kurš </w:t>
      </w:r>
      <w:r w:rsidR="0073767E" w:rsidRPr="003C0DE6">
        <w:rPr>
          <w:bCs/>
        </w:rPr>
        <w:t>ir</w:t>
      </w:r>
      <w:r w:rsidR="00F91EDA">
        <w:rPr>
          <w:bCs/>
        </w:rPr>
        <w:t xml:space="preserve"> </w:t>
      </w:r>
      <w:r w:rsidR="0073767E">
        <w:rPr>
          <w:bCs/>
        </w:rPr>
        <w:t>kredītiestāde vai finanšu iestāde</w:t>
      </w:r>
      <w:r w:rsidR="0040386A">
        <w:rPr>
          <w:bCs/>
        </w:rPr>
        <w:t xml:space="preserve">, </w:t>
      </w:r>
      <w:r w:rsidR="0073767E">
        <w:rPr>
          <w:bCs/>
        </w:rPr>
        <w:t>riska pārvaldības</w:t>
      </w:r>
      <w:r w:rsidR="0073767E" w:rsidRPr="003C0DE6">
        <w:rPr>
          <w:bCs/>
        </w:rPr>
        <w:t xml:space="preserve"> vērtēšanai;</w:t>
      </w:r>
    </w:p>
    <w:p w14:paraId="5832967E" w14:textId="2DC69BE9" w:rsidR="0073767E" w:rsidRPr="0084266D" w:rsidRDefault="00E71625" w:rsidP="0073767E">
      <w:pPr>
        <w:pStyle w:val="NApunkts1"/>
        <w:numPr>
          <w:ilvl w:val="0"/>
          <w:numId w:val="0"/>
        </w:numPr>
        <w:spacing w:before="0"/>
        <w:rPr>
          <w:bCs/>
        </w:rPr>
      </w:pPr>
      <w:r>
        <w:rPr>
          <w:bCs/>
        </w:rPr>
        <w:t>40</w:t>
      </w:r>
      <w:r w:rsidR="0073767E" w:rsidRPr="003C0DE6">
        <w:rPr>
          <w:bCs/>
        </w:rPr>
        <w:t>.2.</w:t>
      </w:r>
      <w:r w:rsidR="00BF4A7A">
        <w:rPr>
          <w:bCs/>
        </w:rPr>
        <w:t> </w:t>
      </w:r>
      <w:r w:rsidR="0073767E" w:rsidRPr="003C0DE6">
        <w:rPr>
          <w:bCs/>
        </w:rPr>
        <w:t xml:space="preserve">pārliecinās, </w:t>
      </w:r>
      <w:r w:rsidR="00683CC1">
        <w:rPr>
          <w:bCs/>
        </w:rPr>
        <w:t xml:space="preserve">ka </w:t>
      </w:r>
      <w:r w:rsidR="003C3803">
        <w:rPr>
          <w:bCs/>
        </w:rPr>
        <w:t>respondents</w:t>
      </w:r>
      <w:r w:rsidR="0073767E">
        <w:rPr>
          <w:bCs/>
        </w:rPr>
        <w:t xml:space="preserve"> </w:t>
      </w:r>
      <w:r w:rsidR="0073767E" w:rsidRPr="003C0DE6">
        <w:rPr>
          <w:bCs/>
        </w:rPr>
        <w:t>izmanto tā saimnieciskās darbības riska profilam atbilstošu</w:t>
      </w:r>
      <w:r w:rsidR="00543568">
        <w:rPr>
          <w:bCs/>
        </w:rPr>
        <w:t>s</w:t>
      </w:r>
      <w:r w:rsidR="0073767E" w:rsidRPr="003C0DE6">
        <w:rPr>
          <w:bCs/>
        </w:rPr>
        <w:t xml:space="preserve"> informācijas tehnoloģiju </w:t>
      </w:r>
      <w:r w:rsidR="00543568">
        <w:rPr>
          <w:bCs/>
        </w:rPr>
        <w:t xml:space="preserve">risinājumus </w:t>
      </w:r>
      <w:r w:rsidR="0073767E" w:rsidRPr="003C0DE6">
        <w:rPr>
          <w:bCs/>
        </w:rPr>
        <w:t>riska pārvaldī</w:t>
      </w:r>
      <w:r w:rsidR="00F91EDA">
        <w:rPr>
          <w:bCs/>
        </w:rPr>
        <w:t>bai</w:t>
      </w:r>
      <w:r w:rsidR="0073767E" w:rsidRPr="003C0DE6">
        <w:rPr>
          <w:bCs/>
        </w:rPr>
        <w:t>;</w:t>
      </w:r>
    </w:p>
    <w:p w14:paraId="27C45111" w14:textId="095DA9A1" w:rsidR="0073767E" w:rsidRPr="0084266D" w:rsidRDefault="00E71625" w:rsidP="0073767E">
      <w:pPr>
        <w:pStyle w:val="NApunkts1"/>
        <w:numPr>
          <w:ilvl w:val="0"/>
          <w:numId w:val="0"/>
        </w:numPr>
        <w:spacing w:before="0"/>
        <w:rPr>
          <w:bCs/>
        </w:rPr>
      </w:pPr>
      <w:r>
        <w:rPr>
          <w:bCs/>
        </w:rPr>
        <w:t>40</w:t>
      </w:r>
      <w:r w:rsidR="0073767E" w:rsidRPr="003C0DE6">
        <w:rPr>
          <w:bCs/>
        </w:rPr>
        <w:t>.</w:t>
      </w:r>
      <w:r w:rsidR="0073767E">
        <w:rPr>
          <w:bCs/>
        </w:rPr>
        <w:t>3</w:t>
      </w:r>
      <w:r w:rsidR="0073767E" w:rsidRPr="003C0DE6">
        <w:rPr>
          <w:bCs/>
        </w:rPr>
        <w:t>.</w:t>
      </w:r>
      <w:r w:rsidR="00BF4A7A">
        <w:rPr>
          <w:bCs/>
        </w:rPr>
        <w:t> </w:t>
      </w:r>
      <w:r w:rsidR="0073767E" w:rsidRPr="003C0DE6">
        <w:rPr>
          <w:bCs/>
        </w:rPr>
        <w:t>noskaidro</w:t>
      </w:r>
      <w:r w:rsidR="00BA7F77">
        <w:rPr>
          <w:bCs/>
        </w:rPr>
        <w:t xml:space="preserve"> to</w:t>
      </w:r>
      <w:r w:rsidR="0073767E" w:rsidRPr="003C0DE6">
        <w:rPr>
          <w:bCs/>
        </w:rPr>
        <w:t>, vai</w:t>
      </w:r>
      <w:r w:rsidR="0040386A">
        <w:rPr>
          <w:bCs/>
        </w:rPr>
        <w:t xml:space="preserve"> </w:t>
      </w:r>
      <w:r w:rsidR="003C3803">
        <w:rPr>
          <w:bCs/>
        </w:rPr>
        <w:t>respondentam</w:t>
      </w:r>
      <w:r w:rsidR="0073767E">
        <w:rPr>
          <w:bCs/>
        </w:rPr>
        <w:t xml:space="preserve"> </w:t>
      </w:r>
      <w:r w:rsidR="0073767E" w:rsidRPr="003C0DE6">
        <w:rPr>
          <w:bCs/>
        </w:rPr>
        <w:t xml:space="preserve">ir reģistrētas filiāles </w:t>
      </w:r>
      <w:r w:rsidR="0073767E">
        <w:rPr>
          <w:bCs/>
        </w:rPr>
        <w:t>vai</w:t>
      </w:r>
      <w:r w:rsidR="0073767E" w:rsidRPr="003C0DE6">
        <w:rPr>
          <w:bCs/>
        </w:rPr>
        <w:t xml:space="preserve"> pārstāvji, </w:t>
      </w:r>
      <w:r w:rsidR="00BF4A7A">
        <w:rPr>
          <w:bCs/>
        </w:rPr>
        <w:t>un</w:t>
      </w:r>
      <w:r w:rsidR="002D2E4D">
        <w:rPr>
          <w:bCs/>
        </w:rPr>
        <w:t xml:space="preserve"> ar </w:t>
      </w:r>
      <w:r w:rsidR="00683CC1">
        <w:rPr>
          <w:bCs/>
        </w:rPr>
        <w:t xml:space="preserve">respondentu </w:t>
      </w:r>
      <w:r w:rsidR="0073767E" w:rsidRPr="003C0DE6">
        <w:rPr>
          <w:bCs/>
        </w:rPr>
        <w:t>saistīto uzņēmumu loku</w:t>
      </w:r>
      <w:r w:rsidR="0073767E">
        <w:rPr>
          <w:bCs/>
        </w:rPr>
        <w:t xml:space="preserve"> – </w:t>
      </w:r>
      <w:r w:rsidR="0073767E" w:rsidRPr="003C0DE6">
        <w:rPr>
          <w:bCs/>
        </w:rPr>
        <w:t>mātes, meitas vai māsas sabiedrības</w:t>
      </w:r>
      <w:r w:rsidR="0073767E">
        <w:rPr>
          <w:bCs/>
        </w:rPr>
        <w:t> –</w:t>
      </w:r>
      <w:r w:rsidR="0073767E" w:rsidRPr="003C0DE6">
        <w:rPr>
          <w:bCs/>
        </w:rPr>
        <w:t xml:space="preserve"> </w:t>
      </w:r>
      <w:r w:rsidR="00576F48">
        <w:rPr>
          <w:bCs/>
        </w:rPr>
        <w:t>un</w:t>
      </w:r>
      <w:r w:rsidR="00BF4A7A">
        <w:rPr>
          <w:bCs/>
        </w:rPr>
        <w:t>,</w:t>
      </w:r>
      <w:r w:rsidR="00576F48">
        <w:rPr>
          <w:bCs/>
        </w:rPr>
        <w:t xml:space="preserve"> ja šo saistīto uzņēmumu klientu darījumu veikšanai </w:t>
      </w:r>
      <w:r w:rsidR="002F46EA">
        <w:rPr>
          <w:bCs/>
        </w:rPr>
        <w:t xml:space="preserve">tiks </w:t>
      </w:r>
      <w:r w:rsidR="00576F48">
        <w:rPr>
          <w:bCs/>
        </w:rPr>
        <w:t>izmanto</w:t>
      </w:r>
      <w:r w:rsidR="002F46EA">
        <w:rPr>
          <w:bCs/>
        </w:rPr>
        <w:t>ti</w:t>
      </w:r>
      <w:r w:rsidR="00576F48">
        <w:rPr>
          <w:bCs/>
        </w:rPr>
        <w:t xml:space="preserve"> </w:t>
      </w:r>
      <w:r w:rsidR="00783733">
        <w:rPr>
          <w:bCs/>
        </w:rPr>
        <w:t>i</w:t>
      </w:r>
      <w:r w:rsidR="00576F48">
        <w:rPr>
          <w:bCs/>
        </w:rPr>
        <w:t xml:space="preserve">estādes </w:t>
      </w:r>
      <w:r w:rsidR="00783733">
        <w:rPr>
          <w:bCs/>
        </w:rPr>
        <w:t>sniegt</w:t>
      </w:r>
      <w:r w:rsidR="002F46EA">
        <w:rPr>
          <w:bCs/>
        </w:rPr>
        <w:t>ie</w:t>
      </w:r>
      <w:r w:rsidR="00783733">
        <w:rPr>
          <w:bCs/>
        </w:rPr>
        <w:t xml:space="preserve"> </w:t>
      </w:r>
      <w:r w:rsidR="00576F48">
        <w:rPr>
          <w:bCs/>
        </w:rPr>
        <w:t>pakalpojum</w:t>
      </w:r>
      <w:r w:rsidR="002F46EA">
        <w:rPr>
          <w:bCs/>
        </w:rPr>
        <w:t>i</w:t>
      </w:r>
      <w:r w:rsidR="00576F48">
        <w:rPr>
          <w:bCs/>
        </w:rPr>
        <w:t xml:space="preserve">, </w:t>
      </w:r>
      <w:r w:rsidR="009A22A3">
        <w:rPr>
          <w:bCs/>
        </w:rPr>
        <w:t xml:space="preserve">saistītajiem uzņēmumiem </w:t>
      </w:r>
      <w:r w:rsidR="00576F48">
        <w:rPr>
          <w:bCs/>
        </w:rPr>
        <w:t xml:space="preserve">piemēro klienta izpētes pasākumus, </w:t>
      </w:r>
      <w:r w:rsidR="0073767E">
        <w:rPr>
          <w:bCs/>
        </w:rPr>
        <w:t>izmantojot</w:t>
      </w:r>
      <w:r w:rsidR="0073767E" w:rsidRPr="003C0DE6">
        <w:rPr>
          <w:bCs/>
        </w:rPr>
        <w:t xml:space="preserve"> uz risk</w:t>
      </w:r>
      <w:r w:rsidR="0073767E">
        <w:rPr>
          <w:bCs/>
        </w:rPr>
        <w:t>a</w:t>
      </w:r>
      <w:r w:rsidR="0073767E" w:rsidRPr="003C0DE6">
        <w:rPr>
          <w:bCs/>
        </w:rPr>
        <w:t xml:space="preserve"> </w:t>
      </w:r>
      <w:r w:rsidR="00F97808" w:rsidRPr="00F97808">
        <w:rPr>
          <w:bCs/>
        </w:rPr>
        <w:t>novērtē</w:t>
      </w:r>
      <w:r w:rsidR="00793FCF">
        <w:rPr>
          <w:bCs/>
        </w:rPr>
        <w:t>jumu</w:t>
      </w:r>
      <w:r w:rsidR="00F97808" w:rsidRPr="00F97808">
        <w:rPr>
          <w:bCs/>
        </w:rPr>
        <w:t xml:space="preserve"> </w:t>
      </w:r>
      <w:r w:rsidR="0073767E">
        <w:rPr>
          <w:bCs/>
        </w:rPr>
        <w:t>balstītu pieeju</w:t>
      </w:r>
      <w:r w:rsidR="0073767E" w:rsidRPr="003C0DE6">
        <w:rPr>
          <w:bCs/>
        </w:rPr>
        <w:t>;</w:t>
      </w:r>
    </w:p>
    <w:p w14:paraId="37C5C0C1" w14:textId="69413451" w:rsidR="00933E21" w:rsidRDefault="00E71625" w:rsidP="0073767E">
      <w:pPr>
        <w:pStyle w:val="NApunkts1"/>
        <w:numPr>
          <w:ilvl w:val="0"/>
          <w:numId w:val="0"/>
        </w:numPr>
        <w:spacing w:before="0"/>
        <w:rPr>
          <w:bCs/>
        </w:rPr>
      </w:pPr>
      <w:r>
        <w:rPr>
          <w:bCs/>
        </w:rPr>
        <w:t>40</w:t>
      </w:r>
      <w:r w:rsidR="0073767E" w:rsidRPr="003C0DE6">
        <w:rPr>
          <w:bCs/>
        </w:rPr>
        <w:t>.</w:t>
      </w:r>
      <w:r w:rsidR="0073767E">
        <w:rPr>
          <w:bCs/>
        </w:rPr>
        <w:t>4</w:t>
      </w:r>
      <w:r w:rsidR="0073767E" w:rsidRPr="003C0DE6">
        <w:rPr>
          <w:bCs/>
        </w:rPr>
        <w:t>.</w:t>
      </w:r>
      <w:r w:rsidR="00BF4A7A">
        <w:rPr>
          <w:bCs/>
        </w:rPr>
        <w:t> </w:t>
      </w:r>
      <w:bookmarkStart w:id="65" w:name="_Hlk169868612"/>
      <w:r w:rsidR="0073767E" w:rsidRPr="003C0DE6">
        <w:rPr>
          <w:bCs/>
        </w:rPr>
        <w:t xml:space="preserve">izvērtē </w:t>
      </w:r>
      <w:r w:rsidR="003C3803">
        <w:rPr>
          <w:bCs/>
        </w:rPr>
        <w:t>respondenta</w:t>
      </w:r>
      <w:r w:rsidR="00483FBD" w:rsidRPr="003C0DE6">
        <w:rPr>
          <w:bCs/>
        </w:rPr>
        <w:t xml:space="preserve"> </w:t>
      </w:r>
      <w:r w:rsidR="00483FBD">
        <w:rPr>
          <w:bCs/>
        </w:rPr>
        <w:t>aktuālo</w:t>
      </w:r>
      <w:r w:rsidR="000349B5">
        <w:rPr>
          <w:bCs/>
        </w:rPr>
        <w:t xml:space="preserve"> gada</w:t>
      </w:r>
      <w:r w:rsidR="00483FBD" w:rsidRPr="003C0DE6">
        <w:rPr>
          <w:bCs/>
        </w:rPr>
        <w:t xml:space="preserve"> </w:t>
      </w:r>
      <w:r w:rsidR="0073767E" w:rsidRPr="003C0DE6">
        <w:rPr>
          <w:bCs/>
        </w:rPr>
        <w:t>pārskatu</w:t>
      </w:r>
      <w:r w:rsidR="0040386A">
        <w:rPr>
          <w:bCs/>
        </w:rPr>
        <w:t>;</w:t>
      </w:r>
      <w:r w:rsidR="0073767E" w:rsidRPr="003C0DE6">
        <w:rPr>
          <w:bCs/>
        </w:rPr>
        <w:t xml:space="preserve"> </w:t>
      </w:r>
      <w:bookmarkEnd w:id="65"/>
    </w:p>
    <w:p w14:paraId="7FE30C71" w14:textId="0EC6BECB" w:rsidR="00933E21" w:rsidRDefault="00E71625" w:rsidP="00933E21">
      <w:pPr>
        <w:pStyle w:val="NAapaksnodala"/>
        <w:numPr>
          <w:ilvl w:val="0"/>
          <w:numId w:val="0"/>
        </w:numPr>
        <w:spacing w:before="0" w:after="0"/>
        <w:jc w:val="both"/>
        <w:rPr>
          <w:b w:val="0"/>
          <w:bCs/>
        </w:rPr>
      </w:pPr>
      <w:r>
        <w:rPr>
          <w:b w:val="0"/>
          <w:bCs/>
        </w:rPr>
        <w:t>40</w:t>
      </w:r>
      <w:r w:rsidR="00933E21" w:rsidRPr="006E555F">
        <w:rPr>
          <w:b w:val="0"/>
          <w:bCs/>
        </w:rPr>
        <w:t>.</w:t>
      </w:r>
      <w:r w:rsidR="00933E21">
        <w:rPr>
          <w:b w:val="0"/>
          <w:bCs/>
        </w:rPr>
        <w:t>5</w:t>
      </w:r>
      <w:r w:rsidR="00933E21" w:rsidRPr="006E555F">
        <w:rPr>
          <w:b w:val="0"/>
          <w:bCs/>
        </w:rPr>
        <w:t>.</w:t>
      </w:r>
      <w:r w:rsidR="00BF4A7A">
        <w:rPr>
          <w:b w:val="0"/>
          <w:bCs/>
        </w:rPr>
        <w:t> </w:t>
      </w:r>
      <w:r w:rsidR="00483FBD">
        <w:rPr>
          <w:b w:val="0"/>
          <w:bCs/>
        </w:rPr>
        <w:t xml:space="preserve">ja </w:t>
      </w:r>
      <w:r w:rsidR="00C05A08">
        <w:rPr>
          <w:b w:val="0"/>
          <w:bCs/>
        </w:rPr>
        <w:t>respondents ir</w:t>
      </w:r>
      <w:r w:rsidR="00483FBD">
        <w:rPr>
          <w:b w:val="0"/>
          <w:bCs/>
        </w:rPr>
        <w:t xml:space="preserve"> reģistrēts vai licencēts trešajā valstī, </w:t>
      </w:r>
      <w:r w:rsidR="00933E21" w:rsidRPr="006E555F">
        <w:rPr>
          <w:b w:val="0"/>
          <w:bCs/>
        </w:rPr>
        <w:t>iegūst</w:t>
      </w:r>
      <w:r w:rsidR="00483FBD">
        <w:rPr>
          <w:b w:val="0"/>
          <w:bCs/>
        </w:rPr>
        <w:t xml:space="preserve"> tā </w:t>
      </w:r>
      <w:r w:rsidR="00933E21" w:rsidRPr="006E555F">
        <w:rPr>
          <w:b w:val="0"/>
          <w:bCs/>
        </w:rPr>
        <w:t xml:space="preserve">risku </w:t>
      </w:r>
      <w:r w:rsidR="002D5DB9">
        <w:rPr>
          <w:b w:val="0"/>
          <w:bCs/>
        </w:rPr>
        <w:t>no</w:t>
      </w:r>
      <w:r w:rsidR="00933E21" w:rsidRPr="006E555F">
        <w:rPr>
          <w:b w:val="0"/>
          <w:bCs/>
        </w:rPr>
        <w:t>vērtējumu</w:t>
      </w:r>
      <w:r w:rsidR="00A73300">
        <w:rPr>
          <w:b w:val="0"/>
          <w:bCs/>
        </w:rPr>
        <w:t>. Iestāde izstrādā</w:t>
      </w:r>
      <w:r w:rsidR="00933E21" w:rsidRPr="006E555F">
        <w:rPr>
          <w:b w:val="0"/>
          <w:bCs/>
        </w:rPr>
        <w:t xml:space="preserve"> plānu</w:t>
      </w:r>
      <w:r w:rsidR="002F46EA">
        <w:rPr>
          <w:b w:val="0"/>
          <w:bCs/>
        </w:rPr>
        <w:t xml:space="preserve"> tam</w:t>
      </w:r>
      <w:r w:rsidR="00933E21" w:rsidRPr="006E555F">
        <w:rPr>
          <w:b w:val="0"/>
          <w:bCs/>
        </w:rPr>
        <w:t xml:space="preserve">, kā </w:t>
      </w:r>
      <w:r w:rsidR="00770A7C">
        <w:rPr>
          <w:b w:val="0"/>
          <w:bCs/>
        </w:rPr>
        <w:t>pārvaldīt</w:t>
      </w:r>
      <w:r w:rsidR="00770A7C" w:rsidRPr="006E555F">
        <w:rPr>
          <w:b w:val="0"/>
          <w:bCs/>
        </w:rPr>
        <w:t xml:space="preserve"> </w:t>
      </w:r>
      <w:r w:rsidR="00C05A08">
        <w:rPr>
          <w:b w:val="0"/>
          <w:bCs/>
        </w:rPr>
        <w:t>respondentam</w:t>
      </w:r>
      <w:r w:rsidR="00933E21">
        <w:rPr>
          <w:bCs/>
        </w:rPr>
        <w:t xml:space="preserve"> </w:t>
      </w:r>
      <w:r w:rsidR="00933E21" w:rsidRPr="006E555F">
        <w:rPr>
          <w:b w:val="0"/>
          <w:bCs/>
        </w:rPr>
        <w:t>piemītoš</w:t>
      </w:r>
      <w:r w:rsidR="00933E21">
        <w:rPr>
          <w:b w:val="0"/>
          <w:bCs/>
        </w:rPr>
        <w:t>ā</w:t>
      </w:r>
      <w:r w:rsidR="00933E21" w:rsidRPr="006E555F">
        <w:rPr>
          <w:b w:val="0"/>
          <w:bCs/>
        </w:rPr>
        <w:t xml:space="preserve"> paaugstināt</w:t>
      </w:r>
      <w:r w:rsidR="00933E21">
        <w:rPr>
          <w:b w:val="0"/>
          <w:bCs/>
        </w:rPr>
        <w:t>ā</w:t>
      </w:r>
      <w:r w:rsidR="00933E21" w:rsidRPr="006E555F">
        <w:rPr>
          <w:b w:val="0"/>
          <w:bCs/>
        </w:rPr>
        <w:t xml:space="preserve"> risk</w:t>
      </w:r>
      <w:r w:rsidR="00933E21">
        <w:rPr>
          <w:b w:val="0"/>
          <w:bCs/>
        </w:rPr>
        <w:t>a</w:t>
      </w:r>
      <w:r w:rsidR="00933E21" w:rsidRPr="006E555F">
        <w:rPr>
          <w:b w:val="0"/>
          <w:bCs/>
        </w:rPr>
        <w:t xml:space="preserve"> ietekmi uz </w:t>
      </w:r>
      <w:r w:rsidR="00A73300">
        <w:rPr>
          <w:b w:val="0"/>
          <w:bCs/>
        </w:rPr>
        <w:t xml:space="preserve">iestādes </w:t>
      </w:r>
      <w:r w:rsidR="00933E21" w:rsidRPr="006E555F">
        <w:rPr>
          <w:b w:val="0"/>
          <w:bCs/>
        </w:rPr>
        <w:t>saimniecisko darbību;</w:t>
      </w:r>
    </w:p>
    <w:p w14:paraId="44613EF7" w14:textId="7992316F" w:rsidR="00933E21" w:rsidRDefault="00E71625" w:rsidP="00933E21">
      <w:pPr>
        <w:pStyle w:val="NAapaksnodala"/>
        <w:numPr>
          <w:ilvl w:val="0"/>
          <w:numId w:val="0"/>
        </w:numPr>
        <w:spacing w:before="0" w:after="0"/>
        <w:jc w:val="both"/>
        <w:rPr>
          <w:b w:val="0"/>
          <w:bCs/>
        </w:rPr>
      </w:pPr>
      <w:r>
        <w:rPr>
          <w:b w:val="0"/>
          <w:bCs/>
        </w:rPr>
        <w:t>40</w:t>
      </w:r>
      <w:r w:rsidR="00933E21">
        <w:rPr>
          <w:b w:val="0"/>
          <w:bCs/>
        </w:rPr>
        <w:t>.6.</w:t>
      </w:r>
      <w:r w:rsidR="00BF4A7A">
        <w:rPr>
          <w:b w:val="0"/>
          <w:bCs/>
        </w:rPr>
        <w:t> </w:t>
      </w:r>
      <w:r w:rsidR="00933E21">
        <w:rPr>
          <w:b w:val="0"/>
          <w:bCs/>
        </w:rPr>
        <w:t xml:space="preserve">pārliecinās par </w:t>
      </w:r>
      <w:r w:rsidR="00C05A08">
        <w:rPr>
          <w:b w:val="0"/>
          <w:bCs/>
        </w:rPr>
        <w:t xml:space="preserve">respondenta </w:t>
      </w:r>
      <w:r w:rsidR="00933E21">
        <w:rPr>
          <w:b w:val="0"/>
          <w:bCs/>
        </w:rPr>
        <w:t>iekšējās kontroles sistēmas darbības efektivitāti;</w:t>
      </w:r>
    </w:p>
    <w:p w14:paraId="3DE7D35E" w14:textId="787F584C" w:rsidR="00933E21" w:rsidRPr="003E32FB" w:rsidRDefault="00E71625" w:rsidP="00933E21">
      <w:pPr>
        <w:pStyle w:val="NAapaksnodala"/>
        <w:numPr>
          <w:ilvl w:val="0"/>
          <w:numId w:val="0"/>
        </w:numPr>
        <w:spacing w:before="0" w:after="0"/>
        <w:jc w:val="both"/>
        <w:rPr>
          <w:b w:val="0"/>
          <w:bCs/>
        </w:rPr>
      </w:pPr>
      <w:r w:rsidRPr="003E32FB">
        <w:rPr>
          <w:b w:val="0"/>
          <w:bCs/>
        </w:rPr>
        <w:t>4</w:t>
      </w:r>
      <w:r>
        <w:rPr>
          <w:b w:val="0"/>
          <w:bCs/>
        </w:rPr>
        <w:t>0</w:t>
      </w:r>
      <w:r w:rsidR="00933E21" w:rsidRPr="003E32FB">
        <w:rPr>
          <w:b w:val="0"/>
          <w:bCs/>
        </w:rPr>
        <w:t>.7.</w:t>
      </w:r>
      <w:r w:rsidR="00BF4A7A">
        <w:rPr>
          <w:b w:val="0"/>
          <w:bCs/>
        </w:rPr>
        <w:t> </w:t>
      </w:r>
      <w:r w:rsidR="003E32FB" w:rsidRPr="003E32FB">
        <w:rPr>
          <w:b w:val="0"/>
          <w:bCs/>
        </w:rPr>
        <w:t>veic citus nepieciešamus un riskam atbilstošus pasākumus.</w:t>
      </w:r>
    </w:p>
    <w:p w14:paraId="647AC737" w14:textId="43EEE6B2" w:rsidR="0073767E" w:rsidRPr="002E297E" w:rsidRDefault="00E71625" w:rsidP="000F5258">
      <w:pPr>
        <w:pStyle w:val="NAapaksnodala"/>
        <w:numPr>
          <w:ilvl w:val="0"/>
          <w:numId w:val="0"/>
        </w:numPr>
        <w:jc w:val="both"/>
      </w:pPr>
      <w:r>
        <w:rPr>
          <w:b w:val="0"/>
          <w:bCs/>
        </w:rPr>
        <w:t>41</w:t>
      </w:r>
      <w:r w:rsidR="0073767E">
        <w:rPr>
          <w:b w:val="0"/>
          <w:bCs/>
        </w:rPr>
        <w:t>.</w:t>
      </w:r>
      <w:r w:rsidR="00BF4A7A">
        <w:rPr>
          <w:b w:val="0"/>
          <w:bCs/>
        </w:rPr>
        <w:t> </w:t>
      </w:r>
      <w:r w:rsidR="0073767E">
        <w:rPr>
          <w:b w:val="0"/>
          <w:bCs/>
        </w:rPr>
        <w:t xml:space="preserve">Iestāde, pamatojoties uz </w:t>
      </w:r>
      <w:r w:rsidR="00C05A08">
        <w:rPr>
          <w:b w:val="0"/>
          <w:bCs/>
        </w:rPr>
        <w:t>respondenta padziļi</w:t>
      </w:r>
      <w:r w:rsidR="0040386A">
        <w:rPr>
          <w:b w:val="0"/>
          <w:bCs/>
        </w:rPr>
        <w:t>nā</w:t>
      </w:r>
      <w:r w:rsidR="003326CF">
        <w:rPr>
          <w:b w:val="0"/>
          <w:bCs/>
        </w:rPr>
        <w:t>t</w:t>
      </w:r>
      <w:r w:rsidR="00793FCF">
        <w:rPr>
          <w:b w:val="0"/>
          <w:bCs/>
        </w:rPr>
        <w:t>a</w:t>
      </w:r>
      <w:r w:rsidR="00C05A08">
        <w:rPr>
          <w:b w:val="0"/>
          <w:bCs/>
        </w:rPr>
        <w:t>s</w:t>
      </w:r>
      <w:r w:rsidR="0073767E" w:rsidRPr="008A1385">
        <w:rPr>
          <w:b w:val="0"/>
          <w:bCs/>
        </w:rPr>
        <w:t xml:space="preserve"> </w:t>
      </w:r>
      <w:r w:rsidR="0073767E">
        <w:rPr>
          <w:b w:val="0"/>
          <w:bCs/>
        </w:rPr>
        <w:t xml:space="preserve">izpētes rezultātiem un izmantojot uz riska </w:t>
      </w:r>
      <w:r w:rsidR="00F97808">
        <w:rPr>
          <w:b w:val="0"/>
          <w:bCs/>
        </w:rPr>
        <w:t>novērtē</w:t>
      </w:r>
      <w:r w:rsidR="00793FCF">
        <w:rPr>
          <w:b w:val="0"/>
          <w:bCs/>
        </w:rPr>
        <w:t>jumu</w:t>
      </w:r>
      <w:r w:rsidR="00F97808">
        <w:rPr>
          <w:b w:val="0"/>
          <w:bCs/>
        </w:rPr>
        <w:t xml:space="preserve"> </w:t>
      </w:r>
      <w:r w:rsidR="0073767E">
        <w:rPr>
          <w:b w:val="0"/>
          <w:bCs/>
        </w:rPr>
        <w:t xml:space="preserve">balstītu pieeju, piemēro </w:t>
      </w:r>
      <w:r w:rsidR="0073767E" w:rsidRPr="003B4A47">
        <w:rPr>
          <w:b w:val="0"/>
          <w:bCs/>
        </w:rPr>
        <w:t xml:space="preserve">šo noteikumu </w:t>
      </w:r>
      <w:r w:rsidRPr="00E71625">
        <w:rPr>
          <w:b w:val="0"/>
          <w:bCs/>
        </w:rPr>
        <w:t>40</w:t>
      </w:r>
      <w:r w:rsidR="0073767E" w:rsidRPr="00E71625">
        <w:rPr>
          <w:b w:val="0"/>
          <w:bCs/>
        </w:rPr>
        <w:t>.</w:t>
      </w:r>
      <w:r w:rsidR="00BF4A7A">
        <w:rPr>
          <w:b w:val="0"/>
          <w:bCs/>
        </w:rPr>
        <w:t> </w:t>
      </w:r>
      <w:r w:rsidR="0073767E" w:rsidRPr="003B4A47">
        <w:rPr>
          <w:b w:val="0"/>
          <w:bCs/>
        </w:rPr>
        <w:t>punkt</w:t>
      </w:r>
      <w:r w:rsidR="0073767E">
        <w:rPr>
          <w:b w:val="0"/>
          <w:bCs/>
        </w:rPr>
        <w:t>ā minētos pasākumus arī darījuma attiecību</w:t>
      </w:r>
      <w:r w:rsidR="009526B2">
        <w:rPr>
          <w:b w:val="0"/>
          <w:bCs/>
        </w:rPr>
        <w:t xml:space="preserve"> laikā</w:t>
      </w:r>
      <w:r w:rsidR="002F46EA">
        <w:rPr>
          <w:b w:val="0"/>
          <w:bCs/>
        </w:rPr>
        <w:t>.</w:t>
      </w:r>
    </w:p>
    <w:p w14:paraId="55396EE2" w14:textId="4A14B5A0" w:rsidR="0073767E" w:rsidRPr="006E555F" w:rsidRDefault="00E71625" w:rsidP="0073767E">
      <w:pPr>
        <w:pStyle w:val="tv213"/>
        <w:shd w:val="clear" w:color="auto" w:fill="FFFFFF"/>
        <w:spacing w:before="0" w:beforeAutospacing="0" w:after="0" w:afterAutospacing="0" w:line="293" w:lineRule="atLeast"/>
        <w:jc w:val="both"/>
        <w:rPr>
          <w:bCs/>
        </w:rPr>
      </w:pPr>
      <w:r>
        <w:rPr>
          <w:bCs/>
        </w:rPr>
        <w:t>42</w:t>
      </w:r>
      <w:r w:rsidR="0073767E" w:rsidRPr="006E555F">
        <w:rPr>
          <w:bCs/>
        </w:rPr>
        <w:t>.</w:t>
      </w:r>
      <w:r w:rsidR="00BF4A7A">
        <w:rPr>
          <w:bCs/>
        </w:rPr>
        <w:t> </w:t>
      </w:r>
      <w:r w:rsidR="0073767E" w:rsidRPr="006E555F">
        <w:rPr>
          <w:bCs/>
        </w:rPr>
        <w:t>Iestāde</w:t>
      </w:r>
      <w:r w:rsidR="0073767E">
        <w:rPr>
          <w:bCs/>
        </w:rPr>
        <w:t xml:space="preserve">, </w:t>
      </w:r>
      <w:r w:rsidR="00C05A08">
        <w:rPr>
          <w:bCs/>
        </w:rPr>
        <w:t>respondenta</w:t>
      </w:r>
      <w:r w:rsidR="0073767E">
        <w:rPr>
          <w:bCs/>
        </w:rPr>
        <w:t xml:space="preserve"> veikto darījumu uzraudzīb</w:t>
      </w:r>
      <w:r w:rsidR="00BF4A7A">
        <w:rPr>
          <w:bCs/>
        </w:rPr>
        <w:t>ai</w:t>
      </w:r>
      <w:r w:rsidR="0073767E" w:rsidRPr="006E555F">
        <w:rPr>
          <w:bCs/>
        </w:rPr>
        <w:t xml:space="preserve"> </w:t>
      </w:r>
      <w:r w:rsidR="005B477E" w:rsidRPr="005B477E">
        <w:t xml:space="preserve">izmantojot uz riska </w:t>
      </w:r>
      <w:r w:rsidR="00F97808" w:rsidRPr="00F97808">
        <w:t>novērtē</w:t>
      </w:r>
      <w:r w:rsidR="00793FCF">
        <w:t>jumu</w:t>
      </w:r>
      <w:r w:rsidR="00F97808" w:rsidRPr="00F97808">
        <w:t xml:space="preserve"> </w:t>
      </w:r>
      <w:r w:rsidR="005B477E" w:rsidRPr="005B477E">
        <w:t>balstītu pieeju,</w:t>
      </w:r>
      <w:r w:rsidR="005B477E">
        <w:rPr>
          <w:bCs/>
        </w:rPr>
        <w:t xml:space="preserve"> </w:t>
      </w:r>
      <w:r w:rsidR="0073767E" w:rsidRPr="006E555F">
        <w:rPr>
          <w:bCs/>
        </w:rPr>
        <w:t xml:space="preserve">papildus </w:t>
      </w:r>
      <w:r w:rsidR="0073767E">
        <w:rPr>
          <w:bCs/>
        </w:rPr>
        <w:t>Novēršanas</w:t>
      </w:r>
      <w:r w:rsidR="0073767E" w:rsidRPr="006E555F">
        <w:rPr>
          <w:bCs/>
        </w:rPr>
        <w:t xml:space="preserve"> likum</w:t>
      </w:r>
      <w:r w:rsidR="0073767E">
        <w:rPr>
          <w:bCs/>
        </w:rPr>
        <w:t>ā</w:t>
      </w:r>
      <w:r w:rsidR="0073767E" w:rsidRPr="006E555F">
        <w:rPr>
          <w:bCs/>
        </w:rPr>
        <w:t xml:space="preserve"> un šo noteikumu </w:t>
      </w:r>
      <w:r w:rsidR="0073767E">
        <w:rPr>
          <w:bCs/>
        </w:rPr>
        <w:t>3.</w:t>
      </w:r>
      <w:r w:rsidR="00F97808">
        <w:rPr>
          <w:bCs/>
        </w:rPr>
        <w:t> </w:t>
      </w:r>
      <w:r w:rsidR="0073767E">
        <w:rPr>
          <w:bCs/>
        </w:rPr>
        <w:t xml:space="preserve">nodaļā noteiktajām </w:t>
      </w:r>
      <w:r w:rsidR="0073767E" w:rsidRPr="006E555F">
        <w:rPr>
          <w:bCs/>
        </w:rPr>
        <w:t>prasībām pārliecinās</w:t>
      </w:r>
      <w:r w:rsidR="00BF4A7A">
        <w:rPr>
          <w:bCs/>
        </w:rPr>
        <w:t xml:space="preserve"> par</w:t>
      </w:r>
      <w:r w:rsidR="0073767E" w:rsidRPr="006E555F">
        <w:rPr>
          <w:bCs/>
        </w:rPr>
        <w:t>:</w:t>
      </w:r>
    </w:p>
    <w:p w14:paraId="175FAF24" w14:textId="79653D28" w:rsidR="0073767E" w:rsidRPr="006E555F" w:rsidRDefault="00E71625" w:rsidP="0073767E">
      <w:pPr>
        <w:pStyle w:val="tv213"/>
        <w:shd w:val="clear" w:color="auto" w:fill="FFFFFF"/>
        <w:spacing w:before="0" w:beforeAutospacing="0" w:after="0" w:afterAutospacing="0" w:line="293" w:lineRule="atLeast"/>
        <w:jc w:val="both"/>
        <w:rPr>
          <w:bCs/>
        </w:rPr>
      </w:pPr>
      <w:r>
        <w:rPr>
          <w:bCs/>
        </w:rPr>
        <w:t>42</w:t>
      </w:r>
      <w:r w:rsidR="0073767E" w:rsidRPr="006E555F">
        <w:rPr>
          <w:bCs/>
        </w:rPr>
        <w:t>.1.</w:t>
      </w:r>
      <w:r w:rsidR="00BF4A7A">
        <w:rPr>
          <w:bCs/>
        </w:rPr>
        <w:t> </w:t>
      </w:r>
      <w:r w:rsidR="00C05A08">
        <w:rPr>
          <w:bCs/>
        </w:rPr>
        <w:t>respondenta</w:t>
      </w:r>
      <w:r w:rsidR="0073767E">
        <w:rPr>
          <w:bCs/>
        </w:rPr>
        <w:t xml:space="preserve"> </w:t>
      </w:r>
      <w:r w:rsidR="0073767E" w:rsidRPr="006E555F">
        <w:rPr>
          <w:bCs/>
        </w:rPr>
        <w:t>klientu veikto darījumu</w:t>
      </w:r>
      <w:r w:rsidR="00793FCF">
        <w:rPr>
          <w:bCs/>
        </w:rPr>
        <w:t xml:space="preserve"> atbilstību informācijai, kas iegūta</w:t>
      </w:r>
      <w:r w:rsidR="009A22A3">
        <w:rPr>
          <w:bCs/>
        </w:rPr>
        <w:t>,</w:t>
      </w:r>
      <w:r w:rsidR="00793FCF">
        <w:rPr>
          <w:bCs/>
        </w:rPr>
        <w:t xml:space="preserve"> uzsākot darījuma attiecības</w:t>
      </w:r>
      <w:r w:rsidR="0073767E" w:rsidRPr="006E555F">
        <w:rPr>
          <w:bCs/>
        </w:rPr>
        <w:t>;</w:t>
      </w:r>
    </w:p>
    <w:p w14:paraId="4CCEC627" w14:textId="55C497F9" w:rsidR="0073767E" w:rsidRPr="006E555F" w:rsidRDefault="00E71625" w:rsidP="0073767E">
      <w:pPr>
        <w:pStyle w:val="tv213"/>
        <w:shd w:val="clear" w:color="auto" w:fill="FFFFFF"/>
        <w:spacing w:before="0" w:beforeAutospacing="0" w:after="0" w:afterAutospacing="0" w:line="293" w:lineRule="atLeast"/>
        <w:jc w:val="both"/>
        <w:rPr>
          <w:bCs/>
        </w:rPr>
      </w:pPr>
      <w:r>
        <w:rPr>
          <w:bCs/>
        </w:rPr>
        <w:t>42</w:t>
      </w:r>
      <w:r w:rsidR="0073767E">
        <w:rPr>
          <w:bCs/>
        </w:rPr>
        <w:t>.</w:t>
      </w:r>
      <w:r w:rsidR="0073767E" w:rsidRPr="006E555F">
        <w:rPr>
          <w:bCs/>
        </w:rPr>
        <w:t>2</w:t>
      </w:r>
      <w:r w:rsidR="0073767E" w:rsidRPr="009033A1">
        <w:rPr>
          <w:bCs/>
        </w:rPr>
        <w:t>.</w:t>
      </w:r>
      <w:r w:rsidR="00BF4A7A">
        <w:rPr>
          <w:bCs/>
        </w:rPr>
        <w:t> </w:t>
      </w:r>
      <w:r w:rsidR="00C05A08">
        <w:rPr>
          <w:bCs/>
        </w:rPr>
        <w:t>respondenta</w:t>
      </w:r>
      <w:r w:rsidR="0073767E">
        <w:rPr>
          <w:bCs/>
        </w:rPr>
        <w:t xml:space="preserve"> </w:t>
      </w:r>
      <w:r w:rsidR="0073767E" w:rsidRPr="009033A1">
        <w:rPr>
          <w:bCs/>
        </w:rPr>
        <w:t>padziļināt</w:t>
      </w:r>
      <w:r w:rsidR="0073767E">
        <w:rPr>
          <w:bCs/>
        </w:rPr>
        <w:t>a</w:t>
      </w:r>
      <w:r w:rsidR="0073767E" w:rsidRPr="009033A1">
        <w:rPr>
          <w:bCs/>
        </w:rPr>
        <w:t>s izpētes laikā</w:t>
      </w:r>
      <w:r w:rsidR="0073767E">
        <w:rPr>
          <w:bCs/>
        </w:rPr>
        <w:t xml:space="preserve"> </w:t>
      </w:r>
      <w:r w:rsidR="0073767E" w:rsidRPr="009033A1">
        <w:rPr>
          <w:bCs/>
        </w:rPr>
        <w:t>iegūtās informācijas pietiekamību;</w:t>
      </w:r>
    </w:p>
    <w:p w14:paraId="1A24D8BF" w14:textId="08C1EB3F" w:rsidR="00654DBB" w:rsidRDefault="00E71625" w:rsidP="00654DBB">
      <w:pPr>
        <w:pStyle w:val="tv213"/>
        <w:shd w:val="clear" w:color="auto" w:fill="FFFFFF"/>
        <w:spacing w:before="0" w:beforeAutospacing="0" w:after="0" w:afterAutospacing="0" w:line="293" w:lineRule="atLeast"/>
        <w:jc w:val="both"/>
        <w:rPr>
          <w:bCs/>
        </w:rPr>
      </w:pPr>
      <w:r>
        <w:rPr>
          <w:bCs/>
        </w:rPr>
        <w:t>42</w:t>
      </w:r>
      <w:r w:rsidR="004F4E6C">
        <w:rPr>
          <w:bCs/>
        </w:rPr>
        <w:t>.</w:t>
      </w:r>
      <w:r w:rsidR="0073767E" w:rsidRPr="006E555F">
        <w:rPr>
          <w:bCs/>
        </w:rPr>
        <w:t>3.</w:t>
      </w:r>
      <w:r w:rsidR="00BF4A7A">
        <w:rPr>
          <w:bCs/>
        </w:rPr>
        <w:t xml:space="preserve"> to, </w:t>
      </w:r>
      <w:r w:rsidR="002F46EA">
        <w:rPr>
          <w:bCs/>
        </w:rPr>
        <w:t xml:space="preserve">ka </w:t>
      </w:r>
      <w:r w:rsidR="00C05A08">
        <w:rPr>
          <w:bCs/>
        </w:rPr>
        <w:t>respondents</w:t>
      </w:r>
      <w:r w:rsidR="0073767E" w:rsidRPr="004C7692">
        <w:rPr>
          <w:bCs/>
        </w:rPr>
        <w:t xml:space="preserve"> </w:t>
      </w:r>
      <w:r w:rsidR="00AD6C27">
        <w:rPr>
          <w:bCs/>
        </w:rPr>
        <w:t xml:space="preserve">ir noskaidrojis savu </w:t>
      </w:r>
      <w:r w:rsidR="0073767E" w:rsidRPr="004C7692">
        <w:rPr>
          <w:bCs/>
        </w:rPr>
        <w:t>klient</w:t>
      </w:r>
      <w:r w:rsidR="0073767E">
        <w:rPr>
          <w:bCs/>
        </w:rPr>
        <w:t>u</w:t>
      </w:r>
      <w:r w:rsidR="0073767E" w:rsidRPr="004C7692">
        <w:rPr>
          <w:bCs/>
        </w:rPr>
        <w:t xml:space="preserve"> finanšu līdzekļu izcelsmi</w:t>
      </w:r>
      <w:r w:rsidR="007231DD">
        <w:rPr>
          <w:bCs/>
        </w:rPr>
        <w:t>,</w:t>
      </w:r>
      <w:r w:rsidR="0073767E" w:rsidRPr="004C7692">
        <w:rPr>
          <w:bCs/>
        </w:rPr>
        <w:t xml:space="preserve"> </w:t>
      </w:r>
      <w:r w:rsidR="0073767E">
        <w:rPr>
          <w:bCs/>
        </w:rPr>
        <w:t>izmantojot</w:t>
      </w:r>
      <w:r w:rsidR="0073767E" w:rsidRPr="004C7692">
        <w:rPr>
          <w:bCs/>
        </w:rPr>
        <w:t xml:space="preserve"> uz riska </w:t>
      </w:r>
      <w:r w:rsidR="002D2E4D">
        <w:rPr>
          <w:bCs/>
        </w:rPr>
        <w:t>novērtē</w:t>
      </w:r>
      <w:r w:rsidR="00793FCF">
        <w:rPr>
          <w:bCs/>
        </w:rPr>
        <w:t xml:space="preserve">jumu </w:t>
      </w:r>
      <w:r w:rsidR="0073767E">
        <w:rPr>
          <w:bCs/>
        </w:rPr>
        <w:t>balstītu pieeju</w:t>
      </w:r>
      <w:r w:rsidR="0073767E" w:rsidRPr="004C7692">
        <w:rPr>
          <w:bCs/>
        </w:rPr>
        <w:t>;</w:t>
      </w:r>
    </w:p>
    <w:p w14:paraId="5BD04A9D" w14:textId="1907DAC8" w:rsidR="004F4E6C" w:rsidRPr="0073767E" w:rsidRDefault="00E71625" w:rsidP="003744A7">
      <w:pPr>
        <w:pStyle w:val="tv213"/>
        <w:shd w:val="clear" w:color="auto" w:fill="FFFFFF"/>
        <w:spacing w:before="0" w:beforeAutospacing="0" w:after="0" w:afterAutospacing="0" w:line="293" w:lineRule="atLeast"/>
        <w:jc w:val="both"/>
        <w:rPr>
          <w:bCs/>
        </w:rPr>
      </w:pPr>
      <w:r>
        <w:rPr>
          <w:bCs/>
        </w:rPr>
        <w:t>42</w:t>
      </w:r>
      <w:r w:rsidR="0073767E">
        <w:rPr>
          <w:bCs/>
        </w:rPr>
        <w:t>.4.</w:t>
      </w:r>
      <w:r w:rsidR="00A52FB2">
        <w:rPr>
          <w:bCs/>
        </w:rPr>
        <w:t> </w:t>
      </w:r>
      <w:r w:rsidR="0073767E" w:rsidRPr="003B4A47">
        <w:rPr>
          <w:bCs/>
        </w:rPr>
        <w:t xml:space="preserve">šo </w:t>
      </w:r>
      <w:r w:rsidR="0073767E" w:rsidRPr="00D22BFF">
        <w:rPr>
          <w:bCs/>
        </w:rPr>
        <w:t xml:space="preserve">noteikumu </w:t>
      </w:r>
      <w:r w:rsidR="005B477E" w:rsidRPr="00A92544">
        <w:rPr>
          <w:bCs/>
        </w:rPr>
        <w:t>4</w:t>
      </w:r>
      <w:r w:rsidR="00770A7C" w:rsidRPr="00A92544">
        <w:rPr>
          <w:bCs/>
        </w:rPr>
        <w:t>0</w:t>
      </w:r>
      <w:r w:rsidR="0073767E" w:rsidRPr="00A92544">
        <w:rPr>
          <w:bCs/>
        </w:rPr>
        <w:t>. punktā</w:t>
      </w:r>
      <w:r w:rsidR="0073767E">
        <w:rPr>
          <w:bCs/>
        </w:rPr>
        <w:t xml:space="preserve"> </w:t>
      </w:r>
      <w:r w:rsidR="0073767E" w:rsidRPr="004C7692">
        <w:rPr>
          <w:bCs/>
        </w:rPr>
        <w:t>minēto</w:t>
      </w:r>
      <w:r w:rsidR="0073767E">
        <w:rPr>
          <w:bCs/>
        </w:rPr>
        <w:t xml:space="preserve"> klienta</w:t>
      </w:r>
      <w:r w:rsidR="0073767E" w:rsidRPr="004C7692">
        <w:rPr>
          <w:bCs/>
        </w:rPr>
        <w:t xml:space="preserve"> izpētes pasākumu pietiekamību atbilstoši </w:t>
      </w:r>
      <w:r w:rsidR="00C05A08">
        <w:rPr>
          <w:bCs/>
        </w:rPr>
        <w:t xml:space="preserve">respondenta </w:t>
      </w:r>
      <w:r w:rsidR="0073767E" w:rsidRPr="004C7692">
        <w:rPr>
          <w:bCs/>
        </w:rPr>
        <w:t>risk</w:t>
      </w:r>
      <w:r w:rsidR="0073767E">
        <w:rPr>
          <w:bCs/>
        </w:rPr>
        <w:t>a</w:t>
      </w:r>
      <w:r w:rsidR="0073767E" w:rsidRPr="004C7692">
        <w:rPr>
          <w:bCs/>
        </w:rPr>
        <w:t>m.</w:t>
      </w:r>
    </w:p>
    <w:p w14:paraId="2F02E898" w14:textId="283D9177" w:rsidR="00AC4AF5" w:rsidRPr="00A52AFC" w:rsidRDefault="00D22BFF" w:rsidP="007445F2">
      <w:pPr>
        <w:pStyle w:val="NAapaksnodala"/>
        <w:numPr>
          <w:ilvl w:val="0"/>
          <w:numId w:val="0"/>
        </w:numPr>
        <w:jc w:val="both"/>
      </w:pPr>
      <w:bookmarkStart w:id="66" w:name="p41"/>
      <w:bookmarkStart w:id="67" w:name="p-769885"/>
      <w:bookmarkStart w:id="68" w:name="p42"/>
      <w:bookmarkStart w:id="69" w:name="p-769886"/>
      <w:bookmarkStart w:id="70" w:name="p44"/>
      <w:bookmarkStart w:id="71" w:name="p-769889"/>
      <w:bookmarkStart w:id="72" w:name="p45"/>
      <w:bookmarkStart w:id="73" w:name="p-769890"/>
      <w:bookmarkEnd w:id="66"/>
      <w:bookmarkEnd w:id="67"/>
      <w:bookmarkEnd w:id="68"/>
      <w:bookmarkEnd w:id="69"/>
      <w:bookmarkEnd w:id="70"/>
      <w:bookmarkEnd w:id="71"/>
      <w:bookmarkEnd w:id="72"/>
      <w:bookmarkEnd w:id="73"/>
      <w:r>
        <w:t>6</w:t>
      </w:r>
      <w:r w:rsidR="00AC4AF5" w:rsidRPr="00AC4AF5">
        <w:t xml:space="preserve">. </w:t>
      </w:r>
      <w:r w:rsidR="007445F2">
        <w:t>P</w:t>
      </w:r>
      <w:r w:rsidR="007445F2" w:rsidRPr="007445F2">
        <w:t xml:space="preserve">rasības </w:t>
      </w:r>
      <w:r w:rsidR="007445F2" w:rsidRPr="00A52AFC">
        <w:t xml:space="preserve">informācijas tehnoloģiju </w:t>
      </w:r>
      <w:r w:rsidR="00CE33D9" w:rsidRPr="00A52AFC">
        <w:t xml:space="preserve">risinājumu </w:t>
      </w:r>
      <w:r w:rsidR="007445F2" w:rsidRPr="00A52AFC">
        <w:t>nodrošināšanai</w:t>
      </w:r>
      <w:r w:rsidR="00CE33D9" w:rsidRPr="00A52AFC">
        <w:t xml:space="preserve"> </w:t>
      </w:r>
      <w:r w:rsidR="004944FB">
        <w:t>riska</w:t>
      </w:r>
      <w:r w:rsidR="00CE33D9" w:rsidRPr="00A52AFC">
        <w:t xml:space="preserve"> </w:t>
      </w:r>
      <w:r w:rsidR="004944FB">
        <w:t xml:space="preserve">pārvaldības </w:t>
      </w:r>
      <w:r w:rsidR="00CE33D9" w:rsidRPr="00A52AFC">
        <w:t>un sankciju risk</w:t>
      </w:r>
      <w:r w:rsidR="004944FB">
        <w:t>a</w:t>
      </w:r>
      <w:r w:rsidR="00CE33D9" w:rsidRPr="00A52AFC">
        <w:t xml:space="preserve"> pārvaldības jomā </w:t>
      </w:r>
    </w:p>
    <w:p w14:paraId="48F88FD8" w14:textId="5D60E985" w:rsidR="00AC4AF5" w:rsidRPr="00A52AFC" w:rsidRDefault="00E71625" w:rsidP="00AC4AF5">
      <w:pPr>
        <w:pStyle w:val="NAapaksnodala"/>
        <w:numPr>
          <w:ilvl w:val="0"/>
          <w:numId w:val="0"/>
        </w:numPr>
        <w:jc w:val="both"/>
        <w:rPr>
          <w:b w:val="0"/>
          <w:bCs/>
        </w:rPr>
      </w:pPr>
      <w:r>
        <w:rPr>
          <w:b w:val="0"/>
          <w:bCs/>
        </w:rPr>
        <w:t>43</w:t>
      </w:r>
      <w:r w:rsidR="00AC4AF5" w:rsidRPr="00A52AFC">
        <w:rPr>
          <w:b w:val="0"/>
          <w:bCs/>
        </w:rPr>
        <w:t>.</w:t>
      </w:r>
      <w:r w:rsidR="00A52FB2">
        <w:rPr>
          <w:b w:val="0"/>
          <w:bCs/>
        </w:rPr>
        <w:t> </w:t>
      </w:r>
      <w:r w:rsidR="00E11CB7" w:rsidRPr="00A52AFC">
        <w:rPr>
          <w:b w:val="0"/>
          <w:bCs/>
        </w:rPr>
        <w:t>I</w:t>
      </w:r>
      <w:r w:rsidR="00AC4AF5" w:rsidRPr="00A52AFC">
        <w:rPr>
          <w:b w:val="0"/>
          <w:bCs/>
        </w:rPr>
        <w:t xml:space="preserve">estāde nodrošina atbilstošus informācijas tehnoloģiju risinājumus </w:t>
      </w:r>
      <w:r w:rsidR="000D28A3" w:rsidRPr="00A52AFC">
        <w:rPr>
          <w:b w:val="0"/>
          <w:bCs/>
        </w:rPr>
        <w:t>tās darbībai un klientiem piemītoš</w:t>
      </w:r>
      <w:r w:rsidR="004944FB">
        <w:rPr>
          <w:b w:val="0"/>
          <w:bCs/>
        </w:rPr>
        <w:t>ā</w:t>
      </w:r>
      <w:r w:rsidR="000D28A3" w:rsidRPr="00A52AFC">
        <w:rPr>
          <w:b w:val="0"/>
          <w:bCs/>
        </w:rPr>
        <w:t xml:space="preserve"> </w:t>
      </w:r>
      <w:r w:rsidR="00AC4AF5" w:rsidRPr="00A52AFC">
        <w:rPr>
          <w:b w:val="0"/>
          <w:bCs/>
        </w:rPr>
        <w:t>riska un sankciju riska pārvaldībai.</w:t>
      </w:r>
    </w:p>
    <w:p w14:paraId="02B32791" w14:textId="4A89368B" w:rsidR="00AC4AF5" w:rsidRPr="00A52AFC" w:rsidRDefault="00E71625" w:rsidP="00397AE2">
      <w:pPr>
        <w:pStyle w:val="NAapaksnodala"/>
        <w:numPr>
          <w:ilvl w:val="0"/>
          <w:numId w:val="0"/>
        </w:numPr>
        <w:spacing w:before="0" w:after="0"/>
        <w:jc w:val="both"/>
        <w:rPr>
          <w:b w:val="0"/>
          <w:bCs/>
        </w:rPr>
      </w:pPr>
      <w:bookmarkStart w:id="74" w:name="p47"/>
      <w:bookmarkStart w:id="75" w:name="p-769893"/>
      <w:bookmarkEnd w:id="74"/>
      <w:bookmarkEnd w:id="75"/>
      <w:r>
        <w:rPr>
          <w:b w:val="0"/>
          <w:bCs/>
        </w:rPr>
        <w:t>44</w:t>
      </w:r>
      <w:r w:rsidR="00AC4AF5" w:rsidRPr="00A52AFC">
        <w:rPr>
          <w:b w:val="0"/>
          <w:bCs/>
        </w:rPr>
        <w:t>.</w:t>
      </w:r>
      <w:r w:rsidR="00A52FB2">
        <w:rPr>
          <w:b w:val="0"/>
          <w:bCs/>
        </w:rPr>
        <w:t> </w:t>
      </w:r>
      <w:r w:rsidR="00AC4AF5" w:rsidRPr="00A52AFC">
        <w:rPr>
          <w:b w:val="0"/>
          <w:bCs/>
        </w:rPr>
        <w:t>Kredītiestāde</w:t>
      </w:r>
      <w:r w:rsidR="002C71C3">
        <w:rPr>
          <w:b w:val="0"/>
          <w:bCs/>
        </w:rPr>
        <w:t xml:space="preserve"> </w:t>
      </w:r>
      <w:r w:rsidR="00AC4AF5" w:rsidRPr="00A52AFC">
        <w:rPr>
          <w:b w:val="0"/>
          <w:bCs/>
        </w:rPr>
        <w:t>nodrošina:</w:t>
      </w:r>
    </w:p>
    <w:p w14:paraId="2E018DD7" w14:textId="4DBC2FB4" w:rsidR="00AC4AF5" w:rsidRPr="00AC4AF5" w:rsidRDefault="00E71625" w:rsidP="00397AE2">
      <w:pPr>
        <w:pStyle w:val="NAapaksnodala"/>
        <w:numPr>
          <w:ilvl w:val="0"/>
          <w:numId w:val="0"/>
        </w:numPr>
        <w:spacing w:before="0" w:after="0"/>
        <w:jc w:val="both"/>
        <w:rPr>
          <w:b w:val="0"/>
          <w:bCs/>
        </w:rPr>
      </w:pPr>
      <w:r>
        <w:rPr>
          <w:b w:val="0"/>
          <w:bCs/>
        </w:rPr>
        <w:t>44</w:t>
      </w:r>
      <w:r w:rsidR="00AC4AF5" w:rsidRPr="00A52AFC">
        <w:rPr>
          <w:b w:val="0"/>
          <w:bCs/>
        </w:rPr>
        <w:t>.1.</w:t>
      </w:r>
      <w:r w:rsidR="00A52FB2">
        <w:rPr>
          <w:b w:val="0"/>
          <w:bCs/>
        </w:rPr>
        <w:t> </w:t>
      </w:r>
      <w:r w:rsidR="00AC4AF5" w:rsidRPr="00A52AFC">
        <w:rPr>
          <w:b w:val="0"/>
          <w:bCs/>
        </w:rPr>
        <w:t>automatizētus informācijas tehnoloģiju risinājumus</w:t>
      </w:r>
      <w:r w:rsidR="00AC4AF5" w:rsidRPr="00AC4AF5">
        <w:rPr>
          <w:b w:val="0"/>
          <w:bCs/>
        </w:rPr>
        <w:t xml:space="preserve"> (</w:t>
      </w:r>
      <w:r w:rsidR="003247A0">
        <w:rPr>
          <w:b w:val="0"/>
          <w:bCs/>
        </w:rPr>
        <w:t xml:space="preserve">ar </w:t>
      </w:r>
      <w:r w:rsidR="00AC4AF5" w:rsidRPr="00AC4AF5">
        <w:rPr>
          <w:b w:val="0"/>
          <w:bCs/>
        </w:rPr>
        <w:t>obligāt</w:t>
      </w:r>
      <w:r w:rsidR="003247A0">
        <w:rPr>
          <w:b w:val="0"/>
          <w:bCs/>
        </w:rPr>
        <w:t>iem</w:t>
      </w:r>
      <w:r w:rsidR="00AC4AF5" w:rsidRPr="00AC4AF5">
        <w:rPr>
          <w:b w:val="0"/>
          <w:bCs/>
        </w:rPr>
        <w:t xml:space="preserve"> lauk</w:t>
      </w:r>
      <w:r w:rsidR="003247A0">
        <w:rPr>
          <w:b w:val="0"/>
          <w:bCs/>
        </w:rPr>
        <w:t>iem</w:t>
      </w:r>
      <w:r w:rsidR="00AC4AF5" w:rsidRPr="00AC4AF5">
        <w:rPr>
          <w:b w:val="0"/>
          <w:bCs/>
        </w:rPr>
        <w:t xml:space="preserve">, </w:t>
      </w:r>
      <w:r w:rsidR="00A91993">
        <w:rPr>
          <w:b w:val="0"/>
          <w:bCs/>
        </w:rPr>
        <w:t xml:space="preserve">pieejamu informācijas vēsturi par </w:t>
      </w:r>
      <w:r w:rsidR="00AC4AF5" w:rsidRPr="00AC4AF5">
        <w:rPr>
          <w:b w:val="0"/>
          <w:bCs/>
        </w:rPr>
        <w:t>sadarbīb</w:t>
      </w:r>
      <w:r w:rsidR="00A91993">
        <w:rPr>
          <w:b w:val="0"/>
          <w:bCs/>
        </w:rPr>
        <w:t>u</w:t>
      </w:r>
      <w:r w:rsidR="00AC4AF5" w:rsidRPr="00AC4AF5">
        <w:rPr>
          <w:b w:val="0"/>
          <w:bCs/>
        </w:rPr>
        <w:t xml:space="preserve"> ar klientu, </w:t>
      </w:r>
      <w:r w:rsidR="00A91993">
        <w:rPr>
          <w:b w:val="0"/>
          <w:bCs/>
        </w:rPr>
        <w:t>ziņ</w:t>
      </w:r>
      <w:r w:rsidR="003247A0">
        <w:rPr>
          <w:b w:val="0"/>
          <w:bCs/>
        </w:rPr>
        <w:t>ām</w:t>
      </w:r>
      <w:r w:rsidR="00A91993">
        <w:rPr>
          <w:b w:val="0"/>
          <w:bCs/>
        </w:rPr>
        <w:t xml:space="preserve"> par </w:t>
      </w:r>
      <w:r w:rsidR="00AC4AF5" w:rsidRPr="00AC4AF5">
        <w:rPr>
          <w:b w:val="0"/>
          <w:bCs/>
        </w:rPr>
        <w:t>savstarpēji saistītu klientu grup</w:t>
      </w:r>
      <w:r w:rsidR="00A91993">
        <w:rPr>
          <w:b w:val="0"/>
          <w:bCs/>
        </w:rPr>
        <w:t>ām</w:t>
      </w:r>
      <w:r w:rsidR="001353A3">
        <w:rPr>
          <w:b w:val="0"/>
          <w:bCs/>
        </w:rPr>
        <w:t xml:space="preserve">, </w:t>
      </w:r>
      <w:r w:rsidR="00A91993">
        <w:rPr>
          <w:b w:val="0"/>
          <w:bCs/>
        </w:rPr>
        <w:t xml:space="preserve">kuras </w:t>
      </w:r>
      <w:r w:rsidR="001353A3">
        <w:rPr>
          <w:b w:val="0"/>
          <w:bCs/>
        </w:rPr>
        <w:t xml:space="preserve">ir konstatētas </w:t>
      </w:r>
      <w:r w:rsidR="0040386A">
        <w:rPr>
          <w:b w:val="0"/>
          <w:bCs/>
        </w:rPr>
        <w:t xml:space="preserve">un </w:t>
      </w:r>
      <w:r w:rsidR="00A91993">
        <w:rPr>
          <w:b w:val="0"/>
          <w:bCs/>
        </w:rPr>
        <w:t>no</w:t>
      </w:r>
      <w:r w:rsidR="0040386A">
        <w:rPr>
          <w:b w:val="0"/>
          <w:bCs/>
        </w:rPr>
        <w:t xml:space="preserve">vērtētas </w:t>
      </w:r>
      <w:r w:rsidR="001353A3">
        <w:rPr>
          <w:b w:val="0"/>
          <w:bCs/>
        </w:rPr>
        <w:t>klient</w:t>
      </w:r>
      <w:r w:rsidR="00793FCF">
        <w:rPr>
          <w:b w:val="0"/>
          <w:bCs/>
        </w:rPr>
        <w:t>a</w:t>
      </w:r>
      <w:r w:rsidR="001353A3">
        <w:rPr>
          <w:b w:val="0"/>
          <w:bCs/>
        </w:rPr>
        <w:t xml:space="preserve"> padziļināt</w:t>
      </w:r>
      <w:r w:rsidR="00793FCF">
        <w:rPr>
          <w:b w:val="0"/>
          <w:bCs/>
        </w:rPr>
        <w:t>a</w:t>
      </w:r>
      <w:r w:rsidR="001353A3">
        <w:rPr>
          <w:b w:val="0"/>
          <w:bCs/>
        </w:rPr>
        <w:t>s izpētes ietvaros</w:t>
      </w:r>
      <w:r w:rsidR="00AC4AF5" w:rsidRPr="00AC4AF5">
        <w:rPr>
          <w:b w:val="0"/>
          <w:bCs/>
        </w:rPr>
        <w:t xml:space="preserve">) </w:t>
      </w:r>
      <w:r w:rsidR="000D4265" w:rsidRPr="00AC4AF5">
        <w:rPr>
          <w:b w:val="0"/>
          <w:bCs/>
        </w:rPr>
        <w:t xml:space="preserve">informācijas </w:t>
      </w:r>
      <w:r w:rsidR="000D4265">
        <w:rPr>
          <w:b w:val="0"/>
          <w:bCs/>
        </w:rPr>
        <w:t>par klientu</w:t>
      </w:r>
      <w:r w:rsidR="00446C2B" w:rsidRPr="00446C2B">
        <w:rPr>
          <w:b w:val="0"/>
          <w:bCs/>
        </w:rPr>
        <w:t xml:space="preserve"> </w:t>
      </w:r>
      <w:r w:rsidR="00446C2B">
        <w:rPr>
          <w:b w:val="0"/>
          <w:bCs/>
        </w:rPr>
        <w:t xml:space="preserve">apstrādei </w:t>
      </w:r>
      <w:r w:rsidR="00AC4AF5" w:rsidRPr="00AC4AF5">
        <w:rPr>
          <w:b w:val="0"/>
          <w:bCs/>
        </w:rPr>
        <w:t>un iespējamo kļūdu mazināšanai</w:t>
      </w:r>
      <w:r w:rsidR="004B756C">
        <w:rPr>
          <w:b w:val="0"/>
          <w:bCs/>
        </w:rPr>
        <w:t xml:space="preserve">, kā </w:t>
      </w:r>
      <w:r w:rsidR="00F74F08">
        <w:rPr>
          <w:b w:val="0"/>
          <w:bCs/>
        </w:rPr>
        <w:t xml:space="preserve">arī </w:t>
      </w:r>
      <w:r w:rsidR="00AC4AF5" w:rsidRPr="00AC4AF5">
        <w:rPr>
          <w:b w:val="0"/>
          <w:bCs/>
        </w:rPr>
        <w:t>brīdinājumu sagatavošan</w:t>
      </w:r>
      <w:r w:rsidR="00543568">
        <w:rPr>
          <w:b w:val="0"/>
          <w:bCs/>
        </w:rPr>
        <w:t>ai</w:t>
      </w:r>
      <w:r w:rsidR="00AC4AF5" w:rsidRPr="00AC4AF5">
        <w:rPr>
          <w:b w:val="0"/>
          <w:bCs/>
        </w:rPr>
        <w:t xml:space="preserve">, ja </w:t>
      </w:r>
      <w:r w:rsidR="00446C2B">
        <w:rPr>
          <w:b w:val="0"/>
          <w:bCs/>
        </w:rPr>
        <w:t xml:space="preserve">ir </w:t>
      </w:r>
      <w:r w:rsidR="00AC4AF5" w:rsidRPr="00AC4AF5">
        <w:rPr>
          <w:b w:val="0"/>
          <w:bCs/>
        </w:rPr>
        <w:t>nepieciešams atjaunot klienta informāciju;</w:t>
      </w:r>
    </w:p>
    <w:p w14:paraId="0CAB3260" w14:textId="153D44BF" w:rsidR="00AC4AF5" w:rsidRPr="00AC4AF5" w:rsidRDefault="00E71625" w:rsidP="00397AE2">
      <w:pPr>
        <w:pStyle w:val="NAapaksnodala"/>
        <w:numPr>
          <w:ilvl w:val="0"/>
          <w:numId w:val="0"/>
        </w:numPr>
        <w:spacing w:before="0" w:after="0"/>
        <w:jc w:val="both"/>
        <w:rPr>
          <w:b w:val="0"/>
          <w:bCs/>
        </w:rPr>
      </w:pPr>
      <w:r>
        <w:rPr>
          <w:b w:val="0"/>
          <w:bCs/>
        </w:rPr>
        <w:t>44</w:t>
      </w:r>
      <w:r w:rsidR="00AC4AF5" w:rsidRPr="00AC4AF5">
        <w:rPr>
          <w:b w:val="0"/>
          <w:bCs/>
        </w:rPr>
        <w:t>.2.</w:t>
      </w:r>
      <w:r w:rsidR="00A52FB2">
        <w:rPr>
          <w:b w:val="0"/>
          <w:bCs/>
        </w:rPr>
        <w:t> </w:t>
      </w:r>
      <w:r w:rsidR="00AC4AF5" w:rsidRPr="00AC4AF5">
        <w:rPr>
          <w:b w:val="0"/>
          <w:bCs/>
        </w:rPr>
        <w:t>automatizētu klienta riska skaitliskā novērtējuma sistēmu</w:t>
      </w:r>
      <w:r w:rsidR="00302AC4">
        <w:rPr>
          <w:b w:val="0"/>
          <w:bCs/>
        </w:rPr>
        <w:t xml:space="preserve"> saskaņā ar </w:t>
      </w:r>
      <w:r w:rsidR="00AC4AF5" w:rsidRPr="00AC4AF5">
        <w:rPr>
          <w:b w:val="0"/>
          <w:bCs/>
        </w:rPr>
        <w:t>normatīvajos aktos noteikt</w:t>
      </w:r>
      <w:r w:rsidR="00302AC4">
        <w:rPr>
          <w:b w:val="0"/>
          <w:bCs/>
        </w:rPr>
        <w:t>aj</w:t>
      </w:r>
      <w:r w:rsidR="00AC4AF5" w:rsidRPr="00AC4AF5">
        <w:rPr>
          <w:b w:val="0"/>
          <w:bCs/>
        </w:rPr>
        <w:t>ā</w:t>
      </w:r>
      <w:r w:rsidR="00302AC4">
        <w:rPr>
          <w:b w:val="0"/>
          <w:bCs/>
        </w:rPr>
        <w:t>m</w:t>
      </w:r>
      <w:r w:rsidR="00AC4AF5" w:rsidRPr="00AC4AF5">
        <w:rPr>
          <w:b w:val="0"/>
          <w:bCs/>
        </w:rPr>
        <w:t xml:space="preserve"> prasīb</w:t>
      </w:r>
      <w:r w:rsidR="00302AC4">
        <w:rPr>
          <w:b w:val="0"/>
          <w:bCs/>
        </w:rPr>
        <w:t>ām</w:t>
      </w:r>
      <w:r w:rsidR="00AC4AF5" w:rsidRPr="00AC4AF5">
        <w:rPr>
          <w:b w:val="0"/>
          <w:bCs/>
        </w:rPr>
        <w:t xml:space="preserve"> un attiecīga brīdinājuma un klienta izpētes statusa izveidošanu, ja klienta riska skaitliskais novērtējums pārsniedz kredītiestādes noteiktu robež</w:t>
      </w:r>
      <w:r w:rsidR="00302AC4">
        <w:rPr>
          <w:b w:val="0"/>
          <w:bCs/>
        </w:rPr>
        <w:t>līmeni</w:t>
      </w:r>
      <w:r w:rsidR="00AC4AF5" w:rsidRPr="00AC4AF5">
        <w:rPr>
          <w:b w:val="0"/>
          <w:bCs/>
        </w:rPr>
        <w:t xml:space="preserve"> vai </w:t>
      </w:r>
      <w:r w:rsidR="004944FB">
        <w:rPr>
          <w:b w:val="0"/>
          <w:bCs/>
        </w:rPr>
        <w:t xml:space="preserve">ir </w:t>
      </w:r>
      <w:r w:rsidR="00AC4AF5" w:rsidRPr="00AC4AF5">
        <w:rPr>
          <w:b w:val="0"/>
          <w:bCs/>
        </w:rPr>
        <w:t>konstatēti citi apstākļi, kuriem iestājoties</w:t>
      </w:r>
      <w:r w:rsidR="004944FB">
        <w:rPr>
          <w:b w:val="0"/>
          <w:bCs/>
        </w:rPr>
        <w:t>,</w:t>
      </w:r>
      <w:r w:rsidR="00AC4AF5" w:rsidRPr="00AC4AF5">
        <w:rPr>
          <w:b w:val="0"/>
          <w:bCs/>
        </w:rPr>
        <w:t xml:space="preserve"> kredītiestāde veic klienta padziļināt</w:t>
      </w:r>
      <w:r w:rsidR="00601804">
        <w:rPr>
          <w:b w:val="0"/>
          <w:bCs/>
        </w:rPr>
        <w:t>u</w:t>
      </w:r>
      <w:r w:rsidR="00AC4AF5" w:rsidRPr="00AC4AF5">
        <w:rPr>
          <w:b w:val="0"/>
          <w:bCs/>
        </w:rPr>
        <w:t xml:space="preserve"> izpēti;</w:t>
      </w:r>
    </w:p>
    <w:p w14:paraId="1EB83903" w14:textId="077270E8" w:rsidR="00AC4AF5" w:rsidRPr="00AC4AF5" w:rsidRDefault="00E71625" w:rsidP="00397AE2">
      <w:pPr>
        <w:pStyle w:val="NAapaksnodala"/>
        <w:numPr>
          <w:ilvl w:val="0"/>
          <w:numId w:val="0"/>
        </w:numPr>
        <w:spacing w:before="0" w:after="0"/>
        <w:jc w:val="both"/>
        <w:rPr>
          <w:b w:val="0"/>
          <w:bCs/>
        </w:rPr>
      </w:pPr>
      <w:r>
        <w:rPr>
          <w:b w:val="0"/>
          <w:bCs/>
        </w:rPr>
        <w:t>44</w:t>
      </w:r>
      <w:r w:rsidR="00AC4AF5" w:rsidRPr="00AC4AF5">
        <w:rPr>
          <w:b w:val="0"/>
          <w:bCs/>
        </w:rPr>
        <w:t>.3.</w:t>
      </w:r>
      <w:r w:rsidR="00A52FB2">
        <w:rPr>
          <w:b w:val="0"/>
          <w:bCs/>
        </w:rPr>
        <w:t> </w:t>
      </w:r>
      <w:r w:rsidR="00283611">
        <w:rPr>
          <w:b w:val="0"/>
          <w:bCs/>
        </w:rPr>
        <w:t xml:space="preserve">klienta </w:t>
      </w:r>
      <w:r w:rsidR="00AC4AF5" w:rsidRPr="00AC4AF5">
        <w:rPr>
          <w:b w:val="0"/>
          <w:bCs/>
        </w:rPr>
        <w:t>padziļināt</w:t>
      </w:r>
      <w:r w:rsidR="00601804">
        <w:rPr>
          <w:b w:val="0"/>
          <w:bCs/>
        </w:rPr>
        <w:t>a</w:t>
      </w:r>
      <w:r w:rsidR="00AC4AF5" w:rsidRPr="00AC4AF5">
        <w:rPr>
          <w:b w:val="0"/>
          <w:bCs/>
        </w:rPr>
        <w:t>s izpētes pasākumu savlaicīg</w:t>
      </w:r>
      <w:r w:rsidR="00FF1830">
        <w:rPr>
          <w:b w:val="0"/>
          <w:bCs/>
        </w:rPr>
        <w:t>as</w:t>
      </w:r>
      <w:r w:rsidR="00AC4AF5" w:rsidRPr="00AC4AF5">
        <w:rPr>
          <w:b w:val="0"/>
          <w:bCs/>
        </w:rPr>
        <w:t xml:space="preserve"> izpild</w:t>
      </w:r>
      <w:r w:rsidR="00FF1830">
        <w:rPr>
          <w:b w:val="0"/>
          <w:bCs/>
        </w:rPr>
        <w:t>es</w:t>
      </w:r>
      <w:r w:rsidR="00AC4AF5" w:rsidRPr="00AC4AF5">
        <w:rPr>
          <w:b w:val="0"/>
          <w:bCs/>
        </w:rPr>
        <w:t xml:space="preserve"> </w:t>
      </w:r>
      <w:r w:rsidR="00FF1830" w:rsidRPr="00AC4AF5">
        <w:rPr>
          <w:b w:val="0"/>
          <w:bCs/>
        </w:rPr>
        <w:t xml:space="preserve">automatizētu kontroli </w:t>
      </w:r>
      <w:r w:rsidR="00AC4AF5" w:rsidRPr="00AC4AF5">
        <w:rPr>
          <w:b w:val="0"/>
          <w:bCs/>
        </w:rPr>
        <w:t>un brīdinājumu sagatavošanu termiņu kavējuma gadījumā;</w:t>
      </w:r>
    </w:p>
    <w:p w14:paraId="1C6FDB0B" w14:textId="1D0883F5" w:rsidR="00AC4AF5" w:rsidRPr="00AC4AF5" w:rsidRDefault="00E71625" w:rsidP="00397AE2">
      <w:pPr>
        <w:pStyle w:val="NAapaksnodala"/>
        <w:numPr>
          <w:ilvl w:val="0"/>
          <w:numId w:val="0"/>
        </w:numPr>
        <w:spacing w:before="0" w:after="0"/>
        <w:jc w:val="both"/>
        <w:rPr>
          <w:b w:val="0"/>
          <w:bCs/>
        </w:rPr>
      </w:pPr>
      <w:r>
        <w:rPr>
          <w:b w:val="0"/>
          <w:bCs/>
        </w:rPr>
        <w:t>44</w:t>
      </w:r>
      <w:r w:rsidR="00AC4AF5" w:rsidRPr="00AC4AF5">
        <w:rPr>
          <w:b w:val="0"/>
          <w:bCs/>
        </w:rPr>
        <w:t>.4.</w:t>
      </w:r>
      <w:r w:rsidR="00A52FB2">
        <w:rPr>
          <w:b w:val="0"/>
          <w:bCs/>
        </w:rPr>
        <w:t> </w:t>
      </w:r>
      <w:r w:rsidR="00AC4AF5" w:rsidRPr="00AC4AF5">
        <w:rPr>
          <w:b w:val="0"/>
          <w:bCs/>
        </w:rPr>
        <w:t xml:space="preserve">automatizētu </w:t>
      </w:r>
      <w:r w:rsidR="00283611">
        <w:rPr>
          <w:b w:val="0"/>
          <w:bCs/>
        </w:rPr>
        <w:t xml:space="preserve">klienta veikto </w:t>
      </w:r>
      <w:r w:rsidR="00AC4AF5" w:rsidRPr="00AC4AF5">
        <w:rPr>
          <w:b w:val="0"/>
          <w:bCs/>
        </w:rPr>
        <w:t xml:space="preserve">darījumu uzraudzību, izmantojot scenārijus, </w:t>
      </w:r>
      <w:r w:rsidR="00FF1830">
        <w:rPr>
          <w:b w:val="0"/>
          <w:bCs/>
        </w:rPr>
        <w:t xml:space="preserve">kas paredzēti tādu </w:t>
      </w:r>
      <w:r w:rsidR="00AC4AF5" w:rsidRPr="00AC4AF5">
        <w:rPr>
          <w:b w:val="0"/>
          <w:bCs/>
        </w:rPr>
        <w:t>aizdomīgu darījumu</w:t>
      </w:r>
      <w:r w:rsidR="00FF1830">
        <w:rPr>
          <w:b w:val="0"/>
          <w:bCs/>
        </w:rPr>
        <w:t xml:space="preserve"> identificēšanai</w:t>
      </w:r>
      <w:r w:rsidR="00AC4AF5" w:rsidRPr="00AC4AF5">
        <w:rPr>
          <w:b w:val="0"/>
          <w:bCs/>
        </w:rPr>
        <w:t xml:space="preserve">, </w:t>
      </w:r>
      <w:r w:rsidR="00FF1830">
        <w:rPr>
          <w:b w:val="0"/>
          <w:bCs/>
        </w:rPr>
        <w:t xml:space="preserve">kuri </w:t>
      </w:r>
      <w:r w:rsidR="00AC4AF5" w:rsidRPr="00AC4AF5">
        <w:rPr>
          <w:b w:val="0"/>
          <w:bCs/>
        </w:rPr>
        <w:t xml:space="preserve">var liecināt par risku </w:t>
      </w:r>
      <w:r w:rsidR="004944FB">
        <w:rPr>
          <w:b w:val="0"/>
          <w:bCs/>
        </w:rPr>
        <w:t>vai</w:t>
      </w:r>
      <w:r w:rsidR="004944FB" w:rsidRPr="00AC4AF5">
        <w:rPr>
          <w:b w:val="0"/>
          <w:bCs/>
        </w:rPr>
        <w:t xml:space="preserve"> </w:t>
      </w:r>
      <w:r w:rsidR="00AC4AF5" w:rsidRPr="00AC4AF5">
        <w:rPr>
          <w:b w:val="0"/>
          <w:bCs/>
        </w:rPr>
        <w:t xml:space="preserve">sankciju </w:t>
      </w:r>
      <w:r w:rsidR="00AC4AF5" w:rsidRPr="00AC4AF5">
        <w:rPr>
          <w:b w:val="0"/>
          <w:bCs/>
        </w:rPr>
        <w:lastRenderedPageBreak/>
        <w:t xml:space="preserve">risku, un attiecīgu brīdinājumu izveidošanu, ja </w:t>
      </w:r>
      <w:r w:rsidR="00FF1830">
        <w:rPr>
          <w:b w:val="0"/>
          <w:bCs/>
        </w:rPr>
        <w:t xml:space="preserve">ir </w:t>
      </w:r>
      <w:r w:rsidR="00DC1A44">
        <w:rPr>
          <w:b w:val="0"/>
          <w:bCs/>
        </w:rPr>
        <w:t xml:space="preserve">konstatēta atbilstība </w:t>
      </w:r>
      <w:r w:rsidR="00AC4AF5" w:rsidRPr="00AC4AF5">
        <w:rPr>
          <w:b w:val="0"/>
          <w:bCs/>
        </w:rPr>
        <w:t>scenārija kritēriji</w:t>
      </w:r>
      <w:r w:rsidR="00DC1A44">
        <w:rPr>
          <w:b w:val="0"/>
          <w:bCs/>
        </w:rPr>
        <w:t>em</w:t>
      </w:r>
      <w:r w:rsidR="00AC4AF5" w:rsidRPr="00AC4AF5">
        <w:rPr>
          <w:b w:val="0"/>
          <w:bCs/>
        </w:rPr>
        <w:t xml:space="preserve"> (riska </w:t>
      </w:r>
      <w:r w:rsidR="004944FB">
        <w:rPr>
          <w:b w:val="0"/>
          <w:bCs/>
        </w:rPr>
        <w:t xml:space="preserve">vai sankciju riska </w:t>
      </w:r>
      <w:r w:rsidR="00AC4AF5" w:rsidRPr="00AC4AF5">
        <w:rPr>
          <w:b w:val="0"/>
          <w:bCs/>
        </w:rPr>
        <w:t>faktori</w:t>
      </w:r>
      <w:r w:rsidR="00DC1A44">
        <w:rPr>
          <w:b w:val="0"/>
          <w:bCs/>
        </w:rPr>
        <w:t>em</w:t>
      </w:r>
      <w:r w:rsidR="00AC4AF5" w:rsidRPr="00AC4AF5">
        <w:rPr>
          <w:b w:val="0"/>
          <w:bCs/>
        </w:rPr>
        <w:t>);</w:t>
      </w:r>
    </w:p>
    <w:p w14:paraId="0A32FC42" w14:textId="0991108C" w:rsidR="00AC4AF5" w:rsidRPr="007231DD" w:rsidRDefault="00E71625" w:rsidP="00397AE2">
      <w:pPr>
        <w:pStyle w:val="NAapaksnodala"/>
        <w:numPr>
          <w:ilvl w:val="0"/>
          <w:numId w:val="0"/>
        </w:numPr>
        <w:spacing w:before="0" w:after="0"/>
        <w:jc w:val="both"/>
        <w:rPr>
          <w:b w:val="0"/>
          <w:bCs/>
        </w:rPr>
      </w:pPr>
      <w:r w:rsidRPr="007231DD">
        <w:rPr>
          <w:b w:val="0"/>
          <w:bCs/>
        </w:rPr>
        <w:t>44</w:t>
      </w:r>
      <w:r w:rsidR="00AC4AF5" w:rsidRPr="007231DD">
        <w:rPr>
          <w:b w:val="0"/>
          <w:bCs/>
        </w:rPr>
        <w:t>.5.</w:t>
      </w:r>
      <w:r w:rsidR="00A52FB2" w:rsidRPr="007231DD">
        <w:rPr>
          <w:b w:val="0"/>
          <w:bCs/>
        </w:rPr>
        <w:t> </w:t>
      </w:r>
      <w:r w:rsidR="00AC4AF5" w:rsidRPr="007231DD">
        <w:rPr>
          <w:b w:val="0"/>
          <w:bCs/>
        </w:rPr>
        <w:t>automatizētu maksājum</w:t>
      </w:r>
      <w:r w:rsidR="00DC1A44" w:rsidRPr="007231DD">
        <w:rPr>
          <w:b w:val="0"/>
          <w:bCs/>
        </w:rPr>
        <w:t>a</w:t>
      </w:r>
      <w:r w:rsidR="00AC4AF5" w:rsidRPr="007231DD">
        <w:rPr>
          <w:b w:val="0"/>
          <w:bCs/>
        </w:rPr>
        <w:t xml:space="preserve"> informācijas</w:t>
      </w:r>
      <w:r w:rsidR="00833613" w:rsidRPr="007231DD">
        <w:rPr>
          <w:b w:val="0"/>
          <w:bCs/>
        </w:rPr>
        <w:t xml:space="preserve">, </w:t>
      </w:r>
      <w:r w:rsidR="00DC1A44" w:rsidRPr="007231DD">
        <w:rPr>
          <w:b w:val="0"/>
          <w:bCs/>
        </w:rPr>
        <w:t xml:space="preserve">tai skaitā </w:t>
      </w:r>
      <w:r w:rsidR="00AC4AF5" w:rsidRPr="007231DD">
        <w:rPr>
          <w:b w:val="0"/>
          <w:bCs/>
        </w:rPr>
        <w:t>maksājuma mērķa</w:t>
      </w:r>
      <w:r w:rsidR="00DC1A44" w:rsidRPr="007231DD">
        <w:rPr>
          <w:b w:val="0"/>
          <w:bCs/>
        </w:rPr>
        <w:t>,</w:t>
      </w:r>
      <w:r w:rsidR="00AC4AF5" w:rsidRPr="007231DD">
        <w:rPr>
          <w:b w:val="0"/>
          <w:bCs/>
        </w:rPr>
        <w:t xml:space="preserve"> </w:t>
      </w:r>
      <w:r w:rsidR="00BA3F23" w:rsidRPr="007231DD">
        <w:rPr>
          <w:b w:val="0"/>
          <w:bCs/>
        </w:rPr>
        <w:t xml:space="preserve">meklēšanu </w:t>
      </w:r>
      <w:r w:rsidR="00AC4AF5" w:rsidRPr="007231DD">
        <w:rPr>
          <w:b w:val="0"/>
          <w:bCs/>
        </w:rPr>
        <w:t>sankciju sarakst</w:t>
      </w:r>
      <w:r w:rsidR="00BA3F23" w:rsidRPr="007231DD">
        <w:rPr>
          <w:b w:val="0"/>
          <w:bCs/>
        </w:rPr>
        <w:t>os</w:t>
      </w:r>
      <w:r w:rsidR="00AC4AF5" w:rsidRPr="007231DD">
        <w:rPr>
          <w:b w:val="0"/>
          <w:bCs/>
        </w:rPr>
        <w:t xml:space="preserve"> un darījumu apturēšanu vai bloķēšanu</w:t>
      </w:r>
      <w:r w:rsidR="00DC1A44" w:rsidRPr="007231DD">
        <w:rPr>
          <w:b w:val="0"/>
          <w:bCs/>
        </w:rPr>
        <w:t xml:space="preserve">, ja </w:t>
      </w:r>
      <w:r w:rsidR="003247A0" w:rsidRPr="007231DD">
        <w:rPr>
          <w:b w:val="0"/>
          <w:bCs/>
        </w:rPr>
        <w:t>ir</w:t>
      </w:r>
      <w:r w:rsidR="00DC1A44" w:rsidRPr="007231DD">
        <w:rPr>
          <w:b w:val="0"/>
          <w:bCs/>
        </w:rPr>
        <w:t xml:space="preserve"> konstatēta sakritība</w:t>
      </w:r>
      <w:r w:rsidR="00AC4AF5" w:rsidRPr="007231DD">
        <w:rPr>
          <w:b w:val="0"/>
          <w:bCs/>
        </w:rPr>
        <w:t>;</w:t>
      </w:r>
    </w:p>
    <w:p w14:paraId="6104197C" w14:textId="3A1EBC06" w:rsidR="00AC4AF5" w:rsidRPr="007231DD" w:rsidRDefault="00E71625" w:rsidP="00397AE2">
      <w:pPr>
        <w:pStyle w:val="NAapaksnodala"/>
        <w:numPr>
          <w:ilvl w:val="0"/>
          <w:numId w:val="0"/>
        </w:numPr>
        <w:spacing w:before="0" w:after="0"/>
        <w:jc w:val="both"/>
        <w:rPr>
          <w:b w:val="0"/>
          <w:bCs/>
        </w:rPr>
      </w:pPr>
      <w:r w:rsidRPr="007231DD">
        <w:rPr>
          <w:b w:val="0"/>
          <w:bCs/>
        </w:rPr>
        <w:t>44</w:t>
      </w:r>
      <w:r w:rsidR="00AC4AF5" w:rsidRPr="007231DD">
        <w:rPr>
          <w:b w:val="0"/>
          <w:bCs/>
        </w:rPr>
        <w:t>.6.</w:t>
      </w:r>
      <w:r w:rsidR="00A52FB2" w:rsidRPr="007231DD">
        <w:rPr>
          <w:b w:val="0"/>
          <w:bCs/>
        </w:rPr>
        <w:t> </w:t>
      </w:r>
      <w:r w:rsidR="00AC4AF5" w:rsidRPr="007231DD">
        <w:rPr>
          <w:b w:val="0"/>
          <w:bCs/>
        </w:rPr>
        <w:t xml:space="preserve">automatizētu klientu un to patieso labuma guvēju, pilnvaroto personu un dalībnieku </w:t>
      </w:r>
      <w:r w:rsidR="00BA3F23" w:rsidRPr="007231DD">
        <w:rPr>
          <w:b w:val="0"/>
          <w:bCs/>
        </w:rPr>
        <w:t xml:space="preserve">meklēšanu </w:t>
      </w:r>
      <w:r w:rsidR="00AC4AF5" w:rsidRPr="007231DD">
        <w:rPr>
          <w:b w:val="0"/>
          <w:bCs/>
        </w:rPr>
        <w:t xml:space="preserve">sankciju, politiski nozīmīgu personu, to ģimenes locekļu </w:t>
      </w:r>
      <w:r w:rsidR="00BA3F23" w:rsidRPr="007231DD">
        <w:rPr>
          <w:b w:val="0"/>
          <w:bCs/>
        </w:rPr>
        <w:t xml:space="preserve">un </w:t>
      </w:r>
      <w:r w:rsidR="00AC4AF5" w:rsidRPr="007231DD">
        <w:rPr>
          <w:b w:val="0"/>
          <w:bCs/>
        </w:rPr>
        <w:t>ar politiski nozīmīgām personām cieši saistītu personu sarakst</w:t>
      </w:r>
      <w:r w:rsidR="00BA3F23" w:rsidRPr="007231DD">
        <w:rPr>
          <w:b w:val="0"/>
          <w:bCs/>
        </w:rPr>
        <w:t>os</w:t>
      </w:r>
      <w:r w:rsidR="00AC4AF5" w:rsidRPr="007231DD">
        <w:rPr>
          <w:b w:val="0"/>
          <w:bCs/>
        </w:rPr>
        <w:t xml:space="preserve"> pirms darījuma attiecību uzsākšanas un regulāri</w:t>
      </w:r>
      <w:r w:rsidR="003247A0" w:rsidRPr="007231DD">
        <w:rPr>
          <w:b w:val="0"/>
          <w:bCs/>
        </w:rPr>
        <w:t> –</w:t>
      </w:r>
      <w:r w:rsidR="00AC4AF5" w:rsidRPr="007231DD">
        <w:rPr>
          <w:b w:val="0"/>
          <w:bCs/>
        </w:rPr>
        <w:t xml:space="preserve"> vismaz reizi dienā</w:t>
      </w:r>
      <w:r w:rsidR="003247A0" w:rsidRPr="007231DD">
        <w:rPr>
          <w:b w:val="0"/>
          <w:bCs/>
        </w:rPr>
        <w:t> –</w:t>
      </w:r>
      <w:r w:rsidR="00AC4AF5" w:rsidRPr="007231DD">
        <w:rPr>
          <w:b w:val="0"/>
          <w:bCs/>
        </w:rPr>
        <w:t xml:space="preserve"> darījuma attiecību laikā</w:t>
      </w:r>
      <w:r w:rsidR="00283611" w:rsidRPr="007231DD">
        <w:rPr>
          <w:b w:val="0"/>
          <w:bCs/>
        </w:rPr>
        <w:t>,</w:t>
      </w:r>
      <w:r w:rsidR="00AC4AF5" w:rsidRPr="007231DD">
        <w:rPr>
          <w:b w:val="0"/>
          <w:bCs/>
        </w:rPr>
        <w:t xml:space="preserve"> un attiecīgu brīdinājumu izveidošanu, ja </w:t>
      </w:r>
      <w:r w:rsidR="003247A0" w:rsidRPr="007231DD">
        <w:rPr>
          <w:b w:val="0"/>
          <w:bCs/>
        </w:rPr>
        <w:t xml:space="preserve">ir </w:t>
      </w:r>
      <w:r w:rsidR="00DC1A44" w:rsidRPr="007231DD">
        <w:rPr>
          <w:b w:val="0"/>
          <w:bCs/>
        </w:rPr>
        <w:t xml:space="preserve">konstatēta </w:t>
      </w:r>
      <w:r w:rsidR="00AC4AF5" w:rsidRPr="007231DD">
        <w:rPr>
          <w:b w:val="0"/>
          <w:bCs/>
        </w:rPr>
        <w:t>sakritība;</w:t>
      </w:r>
    </w:p>
    <w:p w14:paraId="75529C03" w14:textId="1A92D6BD" w:rsidR="00AC4AF5" w:rsidRPr="00AC4AF5" w:rsidRDefault="00E71625" w:rsidP="00397AE2">
      <w:pPr>
        <w:pStyle w:val="NAapaksnodala"/>
        <w:numPr>
          <w:ilvl w:val="0"/>
          <w:numId w:val="0"/>
        </w:numPr>
        <w:spacing w:before="0" w:after="0"/>
        <w:jc w:val="both"/>
        <w:rPr>
          <w:b w:val="0"/>
          <w:bCs/>
        </w:rPr>
      </w:pPr>
      <w:r w:rsidRPr="007231DD">
        <w:rPr>
          <w:b w:val="0"/>
          <w:bCs/>
        </w:rPr>
        <w:t>44</w:t>
      </w:r>
      <w:r w:rsidR="00AC4AF5" w:rsidRPr="007231DD">
        <w:rPr>
          <w:b w:val="0"/>
          <w:bCs/>
        </w:rPr>
        <w:t>.7.</w:t>
      </w:r>
      <w:r w:rsidR="00A52FB2" w:rsidRPr="007231DD">
        <w:rPr>
          <w:b w:val="0"/>
          <w:bCs/>
        </w:rPr>
        <w:t> </w:t>
      </w:r>
      <w:r w:rsidR="00AC4AF5" w:rsidRPr="007231DD">
        <w:rPr>
          <w:b w:val="0"/>
          <w:bCs/>
        </w:rPr>
        <w:t xml:space="preserve">automatizētu klientu un to patieso labuma guvēju, pilnvaroto personu un dalībnieku </w:t>
      </w:r>
      <w:r w:rsidR="00BA3F23" w:rsidRPr="007231DD">
        <w:rPr>
          <w:b w:val="0"/>
          <w:bCs/>
        </w:rPr>
        <w:t xml:space="preserve">meklēšanu </w:t>
      </w:r>
      <w:r w:rsidR="00060B21" w:rsidRPr="007231DD">
        <w:rPr>
          <w:b w:val="0"/>
          <w:bCs/>
        </w:rPr>
        <w:t>iestādes</w:t>
      </w:r>
      <w:r w:rsidR="00060B21" w:rsidRPr="00060B21">
        <w:rPr>
          <w:b w:val="0"/>
          <w:bCs/>
        </w:rPr>
        <w:t xml:space="preserve"> uzturēt</w:t>
      </w:r>
      <w:r w:rsidR="00BA3F23">
        <w:rPr>
          <w:b w:val="0"/>
          <w:bCs/>
        </w:rPr>
        <w:t>os</w:t>
      </w:r>
      <w:r w:rsidR="00060B21" w:rsidRPr="00060B21">
        <w:rPr>
          <w:b w:val="0"/>
          <w:bCs/>
        </w:rPr>
        <w:t xml:space="preserve"> iekšēj</w:t>
      </w:r>
      <w:r w:rsidR="00BA3F23">
        <w:rPr>
          <w:b w:val="0"/>
          <w:bCs/>
        </w:rPr>
        <w:t>os</w:t>
      </w:r>
      <w:r w:rsidR="00060B21" w:rsidRPr="00060B21">
        <w:rPr>
          <w:b w:val="0"/>
          <w:bCs/>
        </w:rPr>
        <w:t xml:space="preserve"> </w:t>
      </w:r>
      <w:r w:rsidR="00ED0F07">
        <w:rPr>
          <w:b w:val="0"/>
          <w:bCs/>
        </w:rPr>
        <w:t xml:space="preserve">to </w:t>
      </w:r>
      <w:r w:rsidR="00060B21" w:rsidRPr="00060B21">
        <w:rPr>
          <w:b w:val="0"/>
          <w:bCs/>
        </w:rPr>
        <w:t>p</w:t>
      </w:r>
      <w:r w:rsidR="00E340AF">
        <w:rPr>
          <w:b w:val="0"/>
          <w:bCs/>
        </w:rPr>
        <w:t>ersonu</w:t>
      </w:r>
      <w:r w:rsidR="007E2B60" w:rsidRPr="007E2B60">
        <w:rPr>
          <w:b w:val="0"/>
          <w:bCs/>
        </w:rPr>
        <w:t xml:space="preserve"> </w:t>
      </w:r>
      <w:r w:rsidR="007E2B60" w:rsidRPr="00AE3B5D">
        <w:rPr>
          <w:b w:val="0"/>
          <w:bCs/>
        </w:rPr>
        <w:t>sarakst</w:t>
      </w:r>
      <w:r w:rsidR="002D2E4D">
        <w:rPr>
          <w:b w:val="0"/>
          <w:bCs/>
        </w:rPr>
        <w:t>os</w:t>
      </w:r>
      <w:r w:rsidR="007E2B60">
        <w:rPr>
          <w:b w:val="0"/>
          <w:bCs/>
        </w:rPr>
        <w:t xml:space="preserve">, </w:t>
      </w:r>
      <w:r w:rsidR="00060B21" w:rsidRPr="00060B21">
        <w:rPr>
          <w:b w:val="0"/>
          <w:bCs/>
        </w:rPr>
        <w:t>par kur</w:t>
      </w:r>
      <w:r w:rsidR="007E2B60">
        <w:rPr>
          <w:b w:val="0"/>
          <w:bCs/>
        </w:rPr>
        <w:t>ā</w:t>
      </w:r>
      <w:r w:rsidR="00060B21" w:rsidRPr="00060B21">
        <w:rPr>
          <w:b w:val="0"/>
          <w:bCs/>
        </w:rPr>
        <w:t>m</w:t>
      </w:r>
      <w:r w:rsidR="007E2B60">
        <w:rPr>
          <w:b w:val="0"/>
          <w:bCs/>
        </w:rPr>
        <w:t xml:space="preserve"> iestādei</w:t>
      </w:r>
      <w:r w:rsidR="00060B21" w:rsidRPr="00060B21">
        <w:rPr>
          <w:b w:val="0"/>
          <w:bCs/>
        </w:rPr>
        <w:t xml:space="preserve"> ir pieejama negatīva informācija saistībā ar </w:t>
      </w:r>
      <w:r w:rsidR="002D2E4D">
        <w:rPr>
          <w:b w:val="0"/>
          <w:bCs/>
        </w:rPr>
        <w:t xml:space="preserve">viņu </w:t>
      </w:r>
      <w:r w:rsidR="00060B21" w:rsidRPr="00AE3B5D">
        <w:rPr>
          <w:b w:val="0"/>
          <w:bCs/>
        </w:rPr>
        <w:t>iesaistīšanos noziedzīgi iegūtu līdzekļu legalizācijā un terorisma</w:t>
      </w:r>
      <w:r w:rsidR="00283611" w:rsidRPr="00AE3B5D">
        <w:rPr>
          <w:b w:val="0"/>
          <w:bCs/>
        </w:rPr>
        <w:t xml:space="preserve"> vai </w:t>
      </w:r>
      <w:proofErr w:type="spellStart"/>
      <w:r w:rsidR="00283611" w:rsidRPr="00AE3B5D">
        <w:rPr>
          <w:b w:val="0"/>
          <w:bCs/>
        </w:rPr>
        <w:t>proliferācijas</w:t>
      </w:r>
      <w:proofErr w:type="spellEnd"/>
      <w:r w:rsidR="00060B21" w:rsidRPr="00AE3B5D">
        <w:rPr>
          <w:b w:val="0"/>
          <w:bCs/>
        </w:rPr>
        <w:t xml:space="preserve"> finansēšanā, sankciju pārkāpšanā vai apiešanā, tai skaitā  ar kurām </w:t>
      </w:r>
      <w:hyperlink r:id="rId14" w:tgtFrame="_blank" w:history="1">
        <w:r w:rsidR="00060B21" w:rsidRPr="00AE3B5D">
          <w:rPr>
            <w:b w:val="0"/>
            <w:bCs/>
          </w:rPr>
          <w:t>Novēršanas likumā</w:t>
        </w:r>
      </w:hyperlink>
      <w:r w:rsidR="00060B21" w:rsidRPr="00AE3B5D">
        <w:rPr>
          <w:b w:val="0"/>
          <w:bCs/>
        </w:rPr>
        <w:t xml:space="preserve"> noteiktajā kārtībā nav uzsāktas vai ir izbeigtas darījuma attiecības, </w:t>
      </w:r>
      <w:r w:rsidR="00AC4AF5" w:rsidRPr="00AE3B5D">
        <w:rPr>
          <w:b w:val="0"/>
          <w:bCs/>
        </w:rPr>
        <w:t>atbilstoši iestādes iekšējos normatīvajos aktos noteiktajai regularitātei un apjomam;</w:t>
      </w:r>
    </w:p>
    <w:p w14:paraId="7D38037E" w14:textId="1BCFF137" w:rsidR="00AC4AF5" w:rsidRPr="00AC4AF5" w:rsidRDefault="00E71625" w:rsidP="00397AE2">
      <w:pPr>
        <w:pStyle w:val="NAapaksnodala"/>
        <w:numPr>
          <w:ilvl w:val="0"/>
          <w:numId w:val="0"/>
        </w:numPr>
        <w:spacing w:before="0" w:after="0"/>
        <w:jc w:val="both"/>
        <w:rPr>
          <w:b w:val="0"/>
          <w:bCs/>
        </w:rPr>
      </w:pPr>
      <w:r>
        <w:rPr>
          <w:b w:val="0"/>
          <w:bCs/>
        </w:rPr>
        <w:t>44</w:t>
      </w:r>
      <w:r w:rsidR="00AC4AF5" w:rsidRPr="00AC4AF5">
        <w:rPr>
          <w:b w:val="0"/>
          <w:bCs/>
        </w:rPr>
        <w:t>.8.</w:t>
      </w:r>
      <w:r w:rsidR="00A52FB2">
        <w:rPr>
          <w:b w:val="0"/>
          <w:bCs/>
        </w:rPr>
        <w:t> </w:t>
      </w:r>
      <w:r w:rsidR="00AC4AF5" w:rsidRPr="00AC4AF5">
        <w:rPr>
          <w:b w:val="0"/>
          <w:bCs/>
        </w:rPr>
        <w:t>iespēju definēt dažād</w:t>
      </w:r>
      <w:r w:rsidR="002D2E4D">
        <w:rPr>
          <w:b w:val="0"/>
          <w:bCs/>
        </w:rPr>
        <w:t>u</w:t>
      </w:r>
      <w:r w:rsidR="00AC4AF5" w:rsidRPr="00AC4AF5">
        <w:rPr>
          <w:b w:val="0"/>
          <w:bCs/>
        </w:rPr>
        <w:t xml:space="preserve">s piekļuves </w:t>
      </w:r>
      <w:r w:rsidR="002D2E4D">
        <w:rPr>
          <w:b w:val="0"/>
          <w:bCs/>
        </w:rPr>
        <w:t xml:space="preserve">līmeņus </w:t>
      </w:r>
      <w:r w:rsidR="00AC4AF5" w:rsidRPr="00AC4AF5">
        <w:rPr>
          <w:b w:val="0"/>
          <w:bCs/>
        </w:rPr>
        <w:t xml:space="preserve">informācijas tehnoloģiju </w:t>
      </w:r>
      <w:r w:rsidR="002C3E95">
        <w:rPr>
          <w:b w:val="0"/>
          <w:bCs/>
        </w:rPr>
        <w:t>risinājuma</w:t>
      </w:r>
      <w:r w:rsidR="002C3E95" w:rsidRPr="00AC4AF5">
        <w:rPr>
          <w:b w:val="0"/>
          <w:bCs/>
        </w:rPr>
        <w:t xml:space="preserve"> </w:t>
      </w:r>
      <w:r w:rsidR="00AC4AF5" w:rsidRPr="00AC4AF5">
        <w:rPr>
          <w:b w:val="0"/>
          <w:bCs/>
        </w:rPr>
        <w:t>uzstādījumu veikšanai, izveidoto brīdinājumu izvērtēšanai un kvalitātes pārbaudes veikšanai;</w:t>
      </w:r>
    </w:p>
    <w:p w14:paraId="68EAE1E5" w14:textId="5651BE75" w:rsidR="00AC4AF5" w:rsidRPr="00AC4AF5" w:rsidRDefault="00E71625" w:rsidP="00397AE2">
      <w:pPr>
        <w:pStyle w:val="NAapaksnodala"/>
        <w:numPr>
          <w:ilvl w:val="0"/>
          <w:numId w:val="0"/>
        </w:numPr>
        <w:spacing w:before="0" w:after="0"/>
        <w:jc w:val="both"/>
        <w:rPr>
          <w:b w:val="0"/>
          <w:bCs/>
        </w:rPr>
      </w:pPr>
      <w:r>
        <w:rPr>
          <w:b w:val="0"/>
          <w:bCs/>
        </w:rPr>
        <w:t>44</w:t>
      </w:r>
      <w:r w:rsidR="00AC4AF5" w:rsidRPr="00AC4AF5">
        <w:rPr>
          <w:b w:val="0"/>
          <w:bCs/>
        </w:rPr>
        <w:t>.9.</w:t>
      </w:r>
      <w:r w:rsidR="00A52FB2">
        <w:rPr>
          <w:b w:val="0"/>
          <w:bCs/>
        </w:rPr>
        <w:t> </w:t>
      </w:r>
      <w:r w:rsidR="00AC4AF5" w:rsidRPr="00AC4AF5">
        <w:rPr>
          <w:b w:val="0"/>
          <w:bCs/>
        </w:rPr>
        <w:t>automatizētu</w:t>
      </w:r>
      <w:r w:rsidR="002C71C3">
        <w:rPr>
          <w:b w:val="0"/>
          <w:bCs/>
        </w:rPr>
        <w:t>s</w:t>
      </w:r>
      <w:r w:rsidR="00ED0F07">
        <w:rPr>
          <w:b w:val="0"/>
          <w:bCs/>
        </w:rPr>
        <w:t xml:space="preserve"> </w:t>
      </w:r>
      <w:r w:rsidR="00ED0F07" w:rsidRPr="00AC4AF5">
        <w:rPr>
          <w:b w:val="0"/>
          <w:bCs/>
        </w:rPr>
        <w:t xml:space="preserve">informācijas tehnoloģiju </w:t>
      </w:r>
      <w:r w:rsidR="00ED0F07">
        <w:rPr>
          <w:b w:val="0"/>
          <w:bCs/>
        </w:rPr>
        <w:t>risinājuma</w:t>
      </w:r>
      <w:r w:rsidR="00AC4AF5" w:rsidRPr="00AC4AF5">
        <w:rPr>
          <w:b w:val="0"/>
          <w:bCs/>
        </w:rPr>
        <w:t xml:space="preserve"> auditācijas </w:t>
      </w:r>
      <w:r w:rsidR="00ED0F07">
        <w:rPr>
          <w:b w:val="0"/>
          <w:bCs/>
        </w:rPr>
        <w:t>pierakstu</w:t>
      </w:r>
      <w:r w:rsidR="002300DB">
        <w:rPr>
          <w:b w:val="0"/>
          <w:bCs/>
        </w:rPr>
        <w:t>s</w:t>
      </w:r>
      <w:r w:rsidR="00AC4AF5" w:rsidRPr="00AC4AF5">
        <w:rPr>
          <w:b w:val="0"/>
          <w:bCs/>
        </w:rPr>
        <w:t>.</w:t>
      </w:r>
    </w:p>
    <w:p w14:paraId="15E90867" w14:textId="7814B77D" w:rsidR="00AC4AF5" w:rsidRDefault="00E71625" w:rsidP="00AC4AF5">
      <w:pPr>
        <w:pStyle w:val="NAapaksnodala"/>
        <w:numPr>
          <w:ilvl w:val="0"/>
          <w:numId w:val="0"/>
        </w:numPr>
        <w:jc w:val="both"/>
        <w:rPr>
          <w:b w:val="0"/>
          <w:bCs/>
        </w:rPr>
      </w:pPr>
      <w:bookmarkStart w:id="76" w:name="p48"/>
      <w:bookmarkStart w:id="77" w:name="p-769894"/>
      <w:bookmarkEnd w:id="76"/>
      <w:bookmarkEnd w:id="77"/>
      <w:r>
        <w:rPr>
          <w:b w:val="0"/>
          <w:bCs/>
        </w:rPr>
        <w:t>45</w:t>
      </w:r>
      <w:r w:rsidR="00AC4AF5" w:rsidRPr="00AC4AF5">
        <w:rPr>
          <w:b w:val="0"/>
          <w:bCs/>
        </w:rPr>
        <w:t>.</w:t>
      </w:r>
      <w:r w:rsidR="00A52FB2">
        <w:rPr>
          <w:b w:val="0"/>
          <w:bCs/>
        </w:rPr>
        <w:t> </w:t>
      </w:r>
      <w:r w:rsidR="00AC4AF5" w:rsidRPr="00AC4AF5">
        <w:rPr>
          <w:b w:val="0"/>
          <w:bCs/>
        </w:rPr>
        <w:t>Kredītiestāde</w:t>
      </w:r>
      <w:r w:rsidR="00C36C4B">
        <w:rPr>
          <w:b w:val="0"/>
          <w:bCs/>
        </w:rPr>
        <w:t xml:space="preserve"> </w:t>
      </w:r>
      <w:r w:rsidR="004B756C">
        <w:rPr>
          <w:b w:val="0"/>
          <w:bCs/>
        </w:rPr>
        <w:t xml:space="preserve">regulāri </w:t>
      </w:r>
      <w:r w:rsidR="00277808">
        <w:rPr>
          <w:b w:val="0"/>
          <w:bCs/>
        </w:rPr>
        <w:t xml:space="preserve">veic </w:t>
      </w:r>
      <w:r w:rsidR="002C3E95">
        <w:rPr>
          <w:b w:val="0"/>
          <w:bCs/>
        </w:rPr>
        <w:t>tās izveidoto</w:t>
      </w:r>
      <w:r w:rsidR="00AC4AF5" w:rsidRPr="00AC4AF5">
        <w:rPr>
          <w:b w:val="0"/>
          <w:bCs/>
        </w:rPr>
        <w:t xml:space="preserve"> riska un sankciju riska pārvaldī</w:t>
      </w:r>
      <w:r w:rsidR="00CE33D9">
        <w:rPr>
          <w:b w:val="0"/>
          <w:bCs/>
        </w:rPr>
        <w:t>b</w:t>
      </w:r>
      <w:r w:rsidR="00AC4AF5" w:rsidRPr="00AC4AF5">
        <w:rPr>
          <w:b w:val="0"/>
          <w:bCs/>
        </w:rPr>
        <w:t>ai</w:t>
      </w:r>
      <w:r w:rsidR="00277808">
        <w:rPr>
          <w:b w:val="0"/>
          <w:bCs/>
        </w:rPr>
        <w:t xml:space="preserve"> paredzēto</w:t>
      </w:r>
      <w:r w:rsidR="00AC4AF5" w:rsidRPr="00AC4AF5">
        <w:rPr>
          <w:b w:val="0"/>
          <w:bCs/>
        </w:rPr>
        <w:t xml:space="preserve"> </w:t>
      </w:r>
      <w:r w:rsidR="00277808" w:rsidRPr="00A52AFC">
        <w:rPr>
          <w:b w:val="0"/>
          <w:bCs/>
        </w:rPr>
        <w:t xml:space="preserve">informācijas tehnoloģiju </w:t>
      </w:r>
      <w:r w:rsidR="00277808">
        <w:rPr>
          <w:b w:val="0"/>
          <w:bCs/>
        </w:rPr>
        <w:t>risinājumu</w:t>
      </w:r>
      <w:r w:rsidR="00277808" w:rsidRPr="00AC4AF5">
        <w:rPr>
          <w:b w:val="0"/>
          <w:bCs/>
        </w:rPr>
        <w:t xml:space="preserve"> </w:t>
      </w:r>
      <w:r w:rsidR="00AC4AF5" w:rsidRPr="00AC4AF5">
        <w:rPr>
          <w:b w:val="0"/>
          <w:bCs/>
        </w:rPr>
        <w:t>efektivitāt</w:t>
      </w:r>
      <w:r w:rsidR="004B756C">
        <w:rPr>
          <w:b w:val="0"/>
          <w:bCs/>
        </w:rPr>
        <w:t>es testēšanu, dokumentē to</w:t>
      </w:r>
      <w:r w:rsidR="00AC4AF5" w:rsidRPr="00AC4AF5">
        <w:rPr>
          <w:b w:val="0"/>
          <w:bCs/>
        </w:rPr>
        <w:t xml:space="preserve"> un</w:t>
      </w:r>
      <w:r w:rsidR="00277808">
        <w:rPr>
          <w:b w:val="0"/>
          <w:bCs/>
        </w:rPr>
        <w:t xml:space="preserve">, ja nepieciešams, </w:t>
      </w:r>
      <w:r w:rsidR="004B756C">
        <w:rPr>
          <w:b w:val="0"/>
          <w:bCs/>
        </w:rPr>
        <w:t xml:space="preserve">šos risinājumus </w:t>
      </w:r>
      <w:r w:rsidR="00277808">
        <w:rPr>
          <w:b w:val="0"/>
          <w:bCs/>
        </w:rPr>
        <w:t>pilnveido</w:t>
      </w:r>
      <w:r w:rsidR="00AC4AF5" w:rsidRPr="00AC4AF5">
        <w:rPr>
          <w:b w:val="0"/>
          <w:bCs/>
        </w:rPr>
        <w:t>.</w:t>
      </w:r>
      <w:r w:rsidR="00833613">
        <w:rPr>
          <w:b w:val="0"/>
          <w:bCs/>
        </w:rPr>
        <w:t xml:space="preserve"> </w:t>
      </w:r>
    </w:p>
    <w:p w14:paraId="29B78727" w14:textId="4DD03184" w:rsidR="00F13DD7" w:rsidRDefault="00857E76" w:rsidP="00DC6117">
      <w:pPr>
        <w:pStyle w:val="NAapaksnodala"/>
        <w:numPr>
          <w:ilvl w:val="0"/>
          <w:numId w:val="0"/>
        </w:numPr>
      </w:pPr>
      <w:r>
        <w:t>7</w:t>
      </w:r>
      <w:r w:rsidR="00AC4AF5" w:rsidRPr="00A652C1">
        <w:t xml:space="preserve">. </w:t>
      </w:r>
      <w:r w:rsidR="00123001" w:rsidRPr="00A652C1">
        <w:t>Noslēguma jautājum</w:t>
      </w:r>
      <w:r w:rsidR="00781832">
        <w:t>i</w:t>
      </w:r>
    </w:p>
    <w:p w14:paraId="7F517C70" w14:textId="575A8EC8" w:rsidR="0061359B" w:rsidRPr="00687EBE" w:rsidRDefault="00E71625" w:rsidP="00857E76">
      <w:pPr>
        <w:pStyle w:val="NAnodala"/>
        <w:rPr>
          <w:b w:val="0"/>
          <w:bCs/>
        </w:rPr>
      </w:pPr>
      <w:r>
        <w:rPr>
          <w:b w:val="0"/>
          <w:bCs/>
        </w:rPr>
        <w:t>46</w:t>
      </w:r>
      <w:r w:rsidR="009B3685" w:rsidRPr="00687EBE">
        <w:rPr>
          <w:b w:val="0"/>
          <w:bCs/>
        </w:rPr>
        <w:t>.</w:t>
      </w:r>
      <w:r w:rsidR="00A52FB2">
        <w:rPr>
          <w:b w:val="0"/>
          <w:bCs/>
        </w:rPr>
        <w:t> </w:t>
      </w:r>
      <w:r w:rsidR="00F13DD7" w:rsidRPr="00687EBE">
        <w:rPr>
          <w:b w:val="0"/>
          <w:bCs/>
        </w:rPr>
        <w:t>Atzīt par spēku zaudējušiem</w:t>
      </w:r>
      <w:r w:rsidR="0061359B" w:rsidRPr="00687EBE">
        <w:rPr>
          <w:b w:val="0"/>
          <w:bCs/>
        </w:rPr>
        <w:t>:</w:t>
      </w:r>
    </w:p>
    <w:p w14:paraId="0BA6B7AC" w14:textId="768E58EC" w:rsidR="002300DB" w:rsidRDefault="00E71625" w:rsidP="00857E76">
      <w:pPr>
        <w:pStyle w:val="NAnodala"/>
      </w:pPr>
      <w:r>
        <w:rPr>
          <w:b w:val="0"/>
          <w:bCs/>
        </w:rPr>
        <w:t>46</w:t>
      </w:r>
      <w:r w:rsidR="0061359B" w:rsidRPr="00687EBE">
        <w:rPr>
          <w:b w:val="0"/>
          <w:bCs/>
        </w:rPr>
        <w:t>.1.</w:t>
      </w:r>
      <w:r w:rsidR="002300DB">
        <w:rPr>
          <w:b w:val="0"/>
          <w:bCs/>
        </w:rPr>
        <w:t xml:space="preserve"> </w:t>
      </w:r>
      <w:r w:rsidR="002300DB" w:rsidRPr="007324CD">
        <w:rPr>
          <w:b w:val="0"/>
          <w:bCs/>
        </w:rPr>
        <w:t>Finanšu un kapitāla tirgus komisijas 2020. gada 29. septembra normatīvos noteikumus Nr. 182 "Maksājumu pakalpojumu sniedzēju izpētes un darījumu uzraudzības normatīvie noteikumi" (Latvijas Vēstnesis, 2020, Nr. 194)</w:t>
      </w:r>
      <w:r w:rsidR="002300DB" w:rsidRPr="008B5C4E">
        <w:rPr>
          <w:b w:val="0"/>
          <w:bCs/>
        </w:rPr>
        <w:t>;</w:t>
      </w:r>
    </w:p>
    <w:p w14:paraId="1644DBDF" w14:textId="77777777" w:rsidR="002300DB" w:rsidRDefault="002300DB" w:rsidP="002300DB">
      <w:pPr>
        <w:pStyle w:val="NApunkts1"/>
        <w:numPr>
          <w:ilvl w:val="0"/>
          <w:numId w:val="0"/>
        </w:numPr>
        <w:tabs>
          <w:tab w:val="left" w:pos="284"/>
        </w:tabs>
        <w:spacing w:before="0"/>
        <w:rPr>
          <w:bCs/>
        </w:rPr>
      </w:pPr>
      <w:r>
        <w:rPr>
          <w:bCs/>
        </w:rPr>
        <w:t>46</w:t>
      </w:r>
      <w:r w:rsidRPr="00A52AFC">
        <w:rPr>
          <w:bCs/>
        </w:rPr>
        <w:t>.2.</w:t>
      </w:r>
      <w:r>
        <w:rPr>
          <w:bCs/>
        </w:rPr>
        <w:t> </w:t>
      </w:r>
      <w:r w:rsidRPr="00A52AFC">
        <w:rPr>
          <w:bCs/>
        </w:rPr>
        <w:t>Finanšu un kapitāla tirgus komisijas 2021. gada 5. janvāra normatīvos noteikumus Nr. 3 "Kredītiestāžu korespondentattiecību nodibināšanas un uzturēšanas normatīvie noteikumi" (Latvijas Vēstnesis, 2021, Nr. 7);</w:t>
      </w:r>
    </w:p>
    <w:p w14:paraId="423B27A0" w14:textId="4DF63C29" w:rsidR="002300DB" w:rsidRPr="00687EBE" w:rsidRDefault="002300DB" w:rsidP="002300DB">
      <w:pPr>
        <w:pStyle w:val="NAnodala"/>
        <w:rPr>
          <w:b w:val="0"/>
          <w:bCs/>
        </w:rPr>
      </w:pPr>
      <w:r>
        <w:rPr>
          <w:b w:val="0"/>
          <w:bCs/>
        </w:rPr>
        <w:t xml:space="preserve">46.3. </w:t>
      </w:r>
      <w:r w:rsidRPr="00687EBE">
        <w:rPr>
          <w:b w:val="0"/>
          <w:bCs/>
        </w:rPr>
        <w:t>Finanšu un kapitāla tirgus komisijas 2021. gada 12. janvāra normatīvos noteikumus Nr. 5 "</w:t>
      </w:r>
      <w:sdt>
        <w:sdtPr>
          <w:rPr>
            <w:b w:val="0"/>
            <w:bCs/>
          </w:rPr>
          <w:alias w:val="Nosaukums"/>
          <w:tag w:val="Nosaukums"/>
          <w:id w:val="-2101399187"/>
          <w:placeholder>
            <w:docPart w:val="A17BD5B54DAC4B7ABD0C0849AC963FA9"/>
          </w:placeholder>
        </w:sdtPr>
        <w:sdtEndPr/>
        <w:sdtContent>
          <w:r w:rsidRPr="00687EBE">
            <w:rPr>
              <w:b w:val="0"/>
              <w:bCs/>
            </w:rPr>
            <w:t>Klientu izpētes, klientu padziļinātās izpētes un riska skaitliskā novērtējuma sistēmas izveides un informācijas tehnoloģiju prasību normatīvie noteikumi"</w:t>
          </w:r>
        </w:sdtContent>
      </w:sdt>
      <w:r w:rsidRPr="00687EBE">
        <w:rPr>
          <w:b w:val="0"/>
          <w:bCs/>
        </w:rPr>
        <w:t xml:space="preserve"> (Latvijas Vēstnesis, 2021, Nr. 11)</w:t>
      </w:r>
      <w:r>
        <w:rPr>
          <w:b w:val="0"/>
          <w:bCs/>
        </w:rPr>
        <w:t>.</w:t>
      </w:r>
    </w:p>
    <w:p w14:paraId="4B085DF8" w14:textId="77777777" w:rsidR="007E2B60" w:rsidRDefault="007E2B60" w:rsidP="0061359B">
      <w:pPr>
        <w:pStyle w:val="NApunkts1"/>
        <w:numPr>
          <w:ilvl w:val="0"/>
          <w:numId w:val="0"/>
        </w:numPr>
        <w:tabs>
          <w:tab w:val="left" w:pos="284"/>
        </w:tabs>
        <w:spacing w:before="0"/>
      </w:pPr>
    </w:p>
    <w:p w14:paraId="2A53F12A" w14:textId="3B527AF8" w:rsidR="007E2B60" w:rsidRPr="0061359B" w:rsidRDefault="00E71625" w:rsidP="0061359B">
      <w:pPr>
        <w:pStyle w:val="NApunkts1"/>
        <w:numPr>
          <w:ilvl w:val="0"/>
          <w:numId w:val="0"/>
        </w:numPr>
        <w:tabs>
          <w:tab w:val="left" w:pos="284"/>
        </w:tabs>
        <w:spacing w:before="0"/>
      </w:pPr>
      <w:r>
        <w:t>47</w:t>
      </w:r>
      <w:r w:rsidR="007E2B60">
        <w:t>.</w:t>
      </w:r>
      <w:r w:rsidR="00A52FB2">
        <w:t> </w:t>
      </w:r>
      <w:r w:rsidR="00783733" w:rsidRPr="00783733">
        <w:t>Šo noteikumu 44.</w:t>
      </w:r>
      <w:r w:rsidR="00A52FB2">
        <w:t> </w:t>
      </w:r>
      <w:r w:rsidR="00783733" w:rsidRPr="00783733">
        <w:t>punkts ir piemērojam</w:t>
      </w:r>
      <w:r w:rsidR="009744C0">
        <w:t>s</w:t>
      </w:r>
      <w:r w:rsidR="00783733" w:rsidRPr="00783733">
        <w:t xml:space="preserve"> </w:t>
      </w:r>
      <w:r w:rsidR="00A52FB2">
        <w:t xml:space="preserve">ar </w:t>
      </w:r>
      <w:r w:rsidR="00783733" w:rsidRPr="00783733">
        <w:t>202</w:t>
      </w:r>
      <w:r w:rsidR="006B0381">
        <w:t>5</w:t>
      </w:r>
      <w:r w:rsidR="00783733" w:rsidRPr="00783733">
        <w:t>.</w:t>
      </w:r>
      <w:r w:rsidR="00A52FB2">
        <w:t> </w:t>
      </w:r>
      <w:r w:rsidR="00783733" w:rsidRPr="00783733">
        <w:t>gada 1.</w:t>
      </w:r>
      <w:r w:rsidR="00A52FB2">
        <w:t> </w:t>
      </w:r>
      <w:r w:rsidR="00783733" w:rsidRPr="00783733">
        <w:t>janvār</w:t>
      </w:r>
      <w:r w:rsidR="00A52FB2">
        <w:t>i</w:t>
      </w:r>
      <w:r w:rsidR="00783733" w:rsidRPr="00783733">
        <w:t>. Līdz 202</w:t>
      </w:r>
      <w:r w:rsidR="006B0381">
        <w:t>4</w:t>
      </w:r>
      <w:r w:rsidR="00783733" w:rsidRPr="00783733">
        <w:t>.</w:t>
      </w:r>
      <w:r w:rsidR="00A52FB2">
        <w:t> </w:t>
      </w:r>
      <w:r w:rsidR="00783733" w:rsidRPr="00783733">
        <w:t>gada 31.</w:t>
      </w:r>
      <w:r w:rsidR="00A52FB2">
        <w:t> </w:t>
      </w:r>
      <w:r w:rsidR="00783733" w:rsidRPr="00783733">
        <w:t xml:space="preserve">decembrim kredītiestāde </w:t>
      </w:r>
      <w:r w:rsidR="002300DB" w:rsidRPr="00A52AFC">
        <w:t xml:space="preserve">informācijas tehnoloģiju risinājumu nodrošināšanai </w:t>
      </w:r>
      <w:r w:rsidR="002300DB">
        <w:t>riska</w:t>
      </w:r>
      <w:r w:rsidR="002300DB" w:rsidRPr="00A52AFC">
        <w:t xml:space="preserve"> </w:t>
      </w:r>
      <w:r w:rsidR="002300DB">
        <w:t xml:space="preserve">pārvaldības </w:t>
      </w:r>
      <w:r w:rsidR="002300DB" w:rsidRPr="00A52AFC">
        <w:t>un sankciju risk</w:t>
      </w:r>
      <w:r w:rsidR="002300DB">
        <w:t>a</w:t>
      </w:r>
      <w:r w:rsidR="002300DB" w:rsidRPr="00A52AFC">
        <w:t xml:space="preserve"> pārvaldības jomā</w:t>
      </w:r>
      <w:r w:rsidR="002300DB" w:rsidRPr="00783733" w:rsidDel="00357756">
        <w:t xml:space="preserve"> </w:t>
      </w:r>
      <w:r w:rsidR="00783733" w:rsidRPr="00783733">
        <w:t>piemēro šo noteikumu 46.</w:t>
      </w:r>
      <w:r w:rsidR="002300DB">
        <w:t>3</w:t>
      </w:r>
      <w:r w:rsidR="00783733" w:rsidRPr="00783733">
        <w:t>.</w:t>
      </w:r>
      <w:r w:rsidR="00A52FB2">
        <w:t> </w:t>
      </w:r>
      <w:r w:rsidR="00783733" w:rsidRPr="00783733">
        <w:t>apakšpunktā minēto noteikumu prasības.</w:t>
      </w:r>
    </w:p>
    <w:p w14:paraId="548F761F" w14:textId="77777777" w:rsidR="0061359B" w:rsidRDefault="0061359B" w:rsidP="00857E76">
      <w:pPr>
        <w:pStyle w:val="NAnodala"/>
      </w:pPr>
    </w:p>
    <w:p w14:paraId="1497D88E" w14:textId="77777777" w:rsidR="00DC6117" w:rsidRPr="00DC6117" w:rsidRDefault="00DC6117" w:rsidP="00DC6117">
      <w:pPr>
        <w:pStyle w:val="NApunkts1"/>
        <w:numPr>
          <w:ilvl w:val="0"/>
          <w:numId w:val="0"/>
        </w:numPr>
        <w:ind w:left="360"/>
        <w:rPr>
          <w:b/>
          <w:bCs/>
        </w:rPr>
      </w:pPr>
      <w:r w:rsidRPr="00DC6117">
        <w:rPr>
          <w:b/>
          <w:bCs/>
        </w:rPr>
        <w:t>Informatīva atsauce uz Eiropas Savienības tiesību normām</w:t>
      </w:r>
      <w:bookmarkStart w:id="78" w:name="es-769900"/>
      <w:bookmarkEnd w:id="78"/>
    </w:p>
    <w:p w14:paraId="205B8E6A" w14:textId="521547CA" w:rsidR="00DC6117" w:rsidRPr="00DC6117" w:rsidRDefault="00DC6117" w:rsidP="00DC6117">
      <w:pPr>
        <w:pStyle w:val="NApunkts1"/>
        <w:numPr>
          <w:ilvl w:val="0"/>
          <w:numId w:val="0"/>
        </w:numPr>
      </w:pPr>
      <w:bookmarkStart w:id="79" w:name="p2017"/>
      <w:bookmarkStart w:id="80" w:name="p-769901"/>
      <w:bookmarkEnd w:id="79"/>
      <w:bookmarkEnd w:id="80"/>
      <w:r w:rsidRPr="00DC6117">
        <w:t>Noteikumos iekļautas tiesību normas, kas izriet no Eiropas Banku iestādes</w:t>
      </w:r>
      <w:r w:rsidR="00F604E7">
        <w:t xml:space="preserve"> </w:t>
      </w:r>
      <w:r w:rsidR="001F6625">
        <w:t>2021.</w:t>
      </w:r>
      <w:r w:rsidR="00A52FB2">
        <w:t> </w:t>
      </w:r>
      <w:r w:rsidR="001F6625">
        <w:t xml:space="preserve">gada 1. marta </w:t>
      </w:r>
      <w:hyperlink r:id="rId15" w:history="1">
        <w:r w:rsidR="00F604E7" w:rsidRPr="00F604E7">
          <w:rPr>
            <w:rStyle w:val="Hyperlink"/>
          </w:rPr>
          <w:t>Pamatnostādn</w:t>
        </w:r>
        <w:r w:rsidR="001F6625">
          <w:rPr>
            <w:rStyle w:val="Hyperlink"/>
          </w:rPr>
          <w:t xml:space="preserve">ēm </w:t>
        </w:r>
        <w:r w:rsidR="001F6625" w:rsidRPr="001F6625">
          <w:rPr>
            <w:rStyle w:val="Hyperlink"/>
          </w:rPr>
          <w:t>EBI/PN/2021/02</w:t>
        </w:r>
        <w:r w:rsidR="00F604E7" w:rsidRPr="00F604E7">
          <w:rPr>
            <w:rStyle w:val="Hyperlink"/>
          </w:rPr>
          <w:t xml:space="preserve"> saskaņā ar Direktīvas (ES) 2015/849 17.</w:t>
        </w:r>
        <w:r w:rsidR="00A52FB2">
          <w:rPr>
            <w:rStyle w:val="Hyperlink"/>
          </w:rPr>
          <w:t> </w:t>
        </w:r>
        <w:r w:rsidR="00F604E7" w:rsidRPr="00F604E7">
          <w:rPr>
            <w:rStyle w:val="Hyperlink"/>
          </w:rPr>
          <w:t>pantu un 18.</w:t>
        </w:r>
        <w:r w:rsidR="00A52FB2">
          <w:rPr>
            <w:rStyle w:val="Hyperlink"/>
          </w:rPr>
          <w:t> </w:t>
        </w:r>
        <w:r w:rsidR="00F604E7" w:rsidRPr="00F604E7">
          <w:rPr>
            <w:rStyle w:val="Hyperlink"/>
          </w:rPr>
          <w:t>panta 4.</w:t>
        </w:r>
        <w:r w:rsidR="00A52FB2">
          <w:rPr>
            <w:rStyle w:val="Hyperlink"/>
          </w:rPr>
          <w:t> </w:t>
        </w:r>
        <w:r w:rsidR="00F604E7" w:rsidRPr="00F604E7">
          <w:rPr>
            <w:rStyle w:val="Hyperlink"/>
          </w:rPr>
          <w:t xml:space="preserve">punktu par klienta uzticamības pārbaudi un faktoriem, kas kredītiestādēm un finanšu iestādēm ir jāņem vērā, novērtējot nelikumīgi iegūtu līdzekļu legalizēšanas un teroristu finansēšanas risku, kurš saistīts ar darījumu attiecībām un </w:t>
        </w:r>
        <w:r w:rsidR="00F604E7" w:rsidRPr="00F604E7">
          <w:rPr>
            <w:rStyle w:val="Hyperlink"/>
          </w:rPr>
          <w:lastRenderedPageBreak/>
          <w:t>gadījuma rakstura darījumiem (</w:t>
        </w:r>
        <w:r w:rsidR="002457A2">
          <w:rPr>
            <w:rStyle w:val="Hyperlink"/>
          </w:rPr>
          <w:t>"</w:t>
        </w:r>
        <w:r w:rsidR="00F604E7" w:rsidRPr="00F604E7">
          <w:rPr>
            <w:rStyle w:val="Hyperlink"/>
          </w:rPr>
          <w:t>ML/TF riska faktoru pamatnostādnes</w:t>
        </w:r>
        <w:r w:rsidR="002457A2">
          <w:rPr>
            <w:rStyle w:val="Hyperlink"/>
          </w:rPr>
          <w:t>"</w:t>
        </w:r>
        <w:r w:rsidR="002457A2" w:rsidRPr="00F604E7">
          <w:rPr>
            <w:rStyle w:val="Hyperlink"/>
          </w:rPr>
          <w:t xml:space="preserve">), </w:t>
        </w:r>
        <w:r w:rsidR="00F604E7" w:rsidRPr="00F604E7">
          <w:rPr>
            <w:rStyle w:val="Hyperlink"/>
          </w:rPr>
          <w:t>ar ko atceļ un aizstāj pamatnostādnes JC/2017/37</w:t>
        </w:r>
      </w:hyperlink>
      <w:r w:rsidR="002457A2">
        <w:t>.</w:t>
      </w:r>
    </w:p>
    <w:p w14:paraId="7A59C4B5" w14:textId="77777777" w:rsidR="0080294D" w:rsidRPr="00F13DD7" w:rsidRDefault="00786020" w:rsidP="00786020">
      <w:pPr>
        <w:pStyle w:val="NApunkts1"/>
        <w:numPr>
          <w:ilvl w:val="0"/>
          <w:numId w:val="0"/>
        </w:numPr>
        <w:spacing w:before="480" w:after="480"/>
        <w:jc w:val="left"/>
      </w:pPr>
      <w:r>
        <w:rPr>
          <w:b/>
          <w:bCs/>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3706"/>
      </w:tblGrid>
      <w:tr w:rsidR="00966987" w14:paraId="2C95BE8B" w14:textId="77777777" w:rsidTr="00C9372D">
        <w:sdt>
          <w:sdtPr>
            <w:rPr>
              <w:rFonts w:cs="Times New Roman"/>
            </w:rPr>
            <w:alias w:val="Amats"/>
            <w:tag w:val="Amats"/>
            <w:id w:val="45201534"/>
            <w:lock w:val="sdtLocked"/>
            <w:placeholder>
              <w:docPart w:val="F9156B38F030498DBD6DB40B7DC66816"/>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tc>
              <w:tcPr>
                <w:tcW w:w="4928" w:type="dxa"/>
                <w:vAlign w:val="bottom"/>
              </w:tcPr>
              <w:p w14:paraId="60DC5D35" w14:textId="3CB216DE" w:rsidR="00966987" w:rsidRDefault="00E16615" w:rsidP="0080294D">
                <w:pPr>
                  <w:pStyle w:val="NoSpacing"/>
                  <w:ind w:left="-107"/>
                  <w:rPr>
                    <w:rFonts w:cs="Times New Roman"/>
                  </w:rPr>
                </w:pPr>
                <w:r>
                  <w:rPr>
                    <w:rFonts w:cs="Times New Roman"/>
                  </w:rPr>
                  <w:t>Latvijas Bankas prezidents</w:t>
                </w:r>
              </w:p>
            </w:tc>
          </w:sdtContent>
        </w:sdt>
        <w:sdt>
          <w:sdtPr>
            <w:rPr>
              <w:rFonts w:cs="Times New Roman"/>
            </w:rPr>
            <w:alias w:val="V. Uzvārds"/>
            <w:tag w:val="V. Uzvārds"/>
            <w:id w:val="46411162"/>
            <w:lock w:val="sdtLocked"/>
            <w:placeholder>
              <w:docPart w:val="AB12BA39A9D94DDDB3BAEA4AC3FA9F97"/>
            </w:placeholder>
          </w:sdtPr>
          <w:sdtEndPr/>
          <w:sdtContent>
            <w:tc>
              <w:tcPr>
                <w:tcW w:w="3792" w:type="dxa"/>
                <w:vAlign w:val="bottom"/>
              </w:tcPr>
              <w:p w14:paraId="00F0AFD2" w14:textId="2E36DA9A" w:rsidR="00966987" w:rsidRDefault="00B95DD8" w:rsidP="00B661AA">
                <w:pPr>
                  <w:pStyle w:val="NoSpacing"/>
                  <w:ind w:right="-111"/>
                  <w:jc w:val="right"/>
                  <w:rPr>
                    <w:rFonts w:cs="Times New Roman"/>
                  </w:rPr>
                </w:pPr>
                <w:r>
                  <w:rPr>
                    <w:rFonts w:cs="Times New Roman"/>
                  </w:rPr>
                  <w:t>M.</w:t>
                </w:r>
                <w:r w:rsidR="0061359B">
                  <w:rPr>
                    <w:rFonts w:cs="Times New Roman"/>
                  </w:rPr>
                  <w:t> </w:t>
                </w:r>
                <w:r>
                  <w:rPr>
                    <w:rFonts w:cs="Times New Roman"/>
                  </w:rPr>
                  <w:t>Kazāks</w:t>
                </w:r>
              </w:p>
            </w:tc>
          </w:sdtContent>
        </w:sdt>
      </w:tr>
      <w:tr w:rsidR="006D395C" w14:paraId="114375CF" w14:textId="77777777" w:rsidTr="00723141">
        <w:tc>
          <w:tcPr>
            <w:tcW w:w="4928" w:type="dxa"/>
            <w:vAlign w:val="bottom"/>
          </w:tcPr>
          <w:p w14:paraId="46443212" w14:textId="45C7BFDB" w:rsidR="006D395C" w:rsidRDefault="006D395C" w:rsidP="0080294D">
            <w:pPr>
              <w:pStyle w:val="NoSpacing"/>
              <w:ind w:left="-107"/>
              <w:rPr>
                <w:rFonts w:cs="Times New Roman"/>
              </w:rPr>
            </w:pPr>
          </w:p>
        </w:tc>
        <w:tc>
          <w:tcPr>
            <w:tcW w:w="3792" w:type="dxa"/>
            <w:vAlign w:val="bottom"/>
          </w:tcPr>
          <w:p w14:paraId="4141B82D" w14:textId="7E3E78B5" w:rsidR="006D395C" w:rsidRDefault="006D395C" w:rsidP="00B661AA">
            <w:pPr>
              <w:pStyle w:val="NoSpacing"/>
              <w:ind w:right="-111"/>
              <w:jc w:val="right"/>
              <w:rPr>
                <w:rFonts w:cs="Times New Roman"/>
              </w:rPr>
            </w:pPr>
          </w:p>
        </w:tc>
      </w:tr>
    </w:tbl>
    <w:p w14:paraId="200C185D" w14:textId="2FFAE6AC" w:rsidR="006D395C" w:rsidRDefault="006D395C" w:rsidP="00DC6117">
      <w:pPr>
        <w:rPr>
          <w:rFonts w:cs="Times New Roman"/>
          <w:szCs w:val="24"/>
        </w:rPr>
      </w:pPr>
    </w:p>
    <w:sectPr w:rsidR="006D395C" w:rsidSect="00810AFA">
      <w:headerReference w:type="default" r:id="rId16"/>
      <w:headerReference w:type="first" r:id="rId17"/>
      <w:pgSz w:w="11906" w:h="16838" w:code="9"/>
      <w:pgMar w:top="1134" w:right="1701" w:bottom="1134"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36D74E" w14:textId="77777777" w:rsidR="006D737F" w:rsidRDefault="006D737F" w:rsidP="00AC4B00">
      <w:r>
        <w:separator/>
      </w:r>
    </w:p>
  </w:endnote>
  <w:endnote w:type="continuationSeparator" w:id="0">
    <w:p w14:paraId="443193C1" w14:textId="77777777" w:rsidR="006D737F" w:rsidRDefault="006D737F" w:rsidP="00AC4B00">
      <w:r>
        <w:continuationSeparator/>
      </w:r>
    </w:p>
  </w:endnote>
  <w:endnote w:type="continuationNotice" w:id="1">
    <w:p w14:paraId="004E4474" w14:textId="77777777" w:rsidR="006D737F" w:rsidRDefault="006D73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448AA7" w14:textId="77777777" w:rsidR="006D737F" w:rsidRDefault="006D737F" w:rsidP="00AC4B00">
      <w:r>
        <w:separator/>
      </w:r>
    </w:p>
  </w:footnote>
  <w:footnote w:type="continuationSeparator" w:id="0">
    <w:p w14:paraId="54F52801" w14:textId="77777777" w:rsidR="006D737F" w:rsidRDefault="006D737F" w:rsidP="00AC4B00">
      <w:r>
        <w:continuationSeparator/>
      </w:r>
    </w:p>
  </w:footnote>
  <w:footnote w:type="continuationNotice" w:id="1">
    <w:p w14:paraId="6AA0A43B" w14:textId="77777777" w:rsidR="006D737F" w:rsidRDefault="006D737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217345"/>
      <w:docPartObj>
        <w:docPartGallery w:val="Page Numbers (Top of Page)"/>
        <w:docPartUnique/>
      </w:docPartObj>
    </w:sdtPr>
    <w:sdtEndPr>
      <w:rPr>
        <w:rFonts w:cs="Times New Roman"/>
      </w:rPr>
    </w:sdtEndPr>
    <w:sdtContent>
      <w:p w14:paraId="07139677" w14:textId="77777777" w:rsidR="00CF6323" w:rsidRPr="00C13664" w:rsidRDefault="0069681B">
        <w:pPr>
          <w:pStyle w:val="Header"/>
          <w:jc w:val="center"/>
          <w:rPr>
            <w:szCs w:val="24"/>
          </w:rPr>
        </w:pPr>
        <w:r w:rsidRPr="00C13664">
          <w:rPr>
            <w:rFonts w:cs="Times New Roman"/>
            <w:szCs w:val="24"/>
          </w:rPr>
          <w:fldChar w:fldCharType="begin"/>
        </w:r>
        <w:r w:rsidR="00CF6323" w:rsidRPr="00C13664">
          <w:rPr>
            <w:rFonts w:cs="Times New Roman"/>
            <w:szCs w:val="24"/>
          </w:rPr>
          <w:instrText xml:space="preserve"> PAGE   \* MERGEFORMAT </w:instrText>
        </w:r>
        <w:r w:rsidRPr="00C13664">
          <w:rPr>
            <w:rFonts w:cs="Times New Roman"/>
            <w:szCs w:val="24"/>
          </w:rPr>
          <w:fldChar w:fldCharType="separate"/>
        </w:r>
        <w:r w:rsidR="00B661AA">
          <w:rPr>
            <w:rFonts w:cs="Times New Roman"/>
            <w:noProof/>
            <w:szCs w:val="24"/>
          </w:rPr>
          <w:t>4</w:t>
        </w:r>
        <w:r w:rsidRPr="00C13664">
          <w:rPr>
            <w:rFonts w:cs="Times New Roman"/>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912ACE" w14:textId="67097F3F" w:rsidR="009C42A8" w:rsidRPr="009C42A8" w:rsidRDefault="0015056A" w:rsidP="00AA4809">
    <w:pPr>
      <w:pStyle w:val="Header"/>
      <w:spacing w:before="560"/>
      <w:jc w:val="center"/>
    </w:pPr>
    <w:r>
      <w:rPr>
        <w:noProof/>
      </w:rPr>
      <w:drawing>
        <wp:inline distT="0" distB="0" distL="0" distR="0" wp14:anchorId="12629300" wp14:editId="6AAE16CD">
          <wp:extent cx="2087973" cy="737649"/>
          <wp:effectExtent l="19050" t="0" r="7527" b="0"/>
          <wp:docPr id="2" name="Attēls 1" descr="LB_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B_logo.bmp"/>
                  <pic:cNvPicPr/>
                </pic:nvPicPr>
                <pic:blipFill>
                  <a:blip r:embed="rId1"/>
                  <a:stretch>
                    <a:fillRect/>
                  </a:stretch>
                </pic:blipFill>
                <pic:spPr>
                  <a:xfrm>
                    <a:off x="0" y="0"/>
                    <a:ext cx="2087973" cy="737649"/>
                  </a:xfrm>
                  <a:prstGeom prst="rect">
                    <a:avLst/>
                  </a:prstGeom>
                </pic:spPr>
              </pic:pic>
            </a:graphicData>
          </a:graphic>
        </wp:inline>
      </w:drawing>
    </w:r>
    <w:r w:rsidR="001413BE">
      <w:rPr>
        <w:noProof/>
      </w:rPr>
      <mc:AlternateContent>
        <mc:Choice Requires="wps">
          <w:drawing>
            <wp:anchor distT="0" distB="0" distL="114300" distR="114300" simplePos="0" relativeHeight="251660288" behindDoc="0" locked="0" layoutInCell="1" allowOverlap="1" wp14:anchorId="33ADB255" wp14:editId="299F2406">
              <wp:simplePos x="0" y="0"/>
              <wp:positionH relativeFrom="column">
                <wp:posOffset>1497965</wp:posOffset>
              </wp:positionH>
              <wp:positionV relativeFrom="paragraph">
                <wp:posOffset>184785</wp:posOffset>
              </wp:positionV>
              <wp:extent cx="2409190" cy="918210"/>
              <wp:effectExtent l="0" t="0" r="0" b="0"/>
              <wp:wrapNone/>
              <wp:docPr id="1200967871" name="Rectangle 12009678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190" cy="918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FF33D4" id="Rectangle 1200967871" o:spid="_x0000_s1026" style="position:absolute;margin-left:117.95pt;margin-top:14.55pt;width:189.7pt;height:72.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" filled="f" strok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D46A8C"/>
    <w:multiLevelType w:val="hybridMultilevel"/>
    <w:tmpl w:val="E262522E"/>
    <w:lvl w:ilvl="0" w:tplc="2C762774">
      <w:start w:val="1"/>
      <w:numFmt w:val="upperRoman"/>
      <w:pStyle w:val="NAnodalaromiesucipari"/>
      <w:suff w:val="space"/>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797788E"/>
    <w:multiLevelType w:val="hybridMultilevel"/>
    <w:tmpl w:val="49104B94"/>
    <w:lvl w:ilvl="0" w:tplc="BDFE2FFC">
      <w:start w:val="1"/>
      <w:numFmt w:val="decimal"/>
      <w:lvlText w:val="%1."/>
      <w:lvlJc w:val="left"/>
      <w:pPr>
        <w:ind w:left="1020" w:hanging="360"/>
      </w:pPr>
    </w:lvl>
    <w:lvl w:ilvl="1" w:tplc="3CE0D096">
      <w:start w:val="1"/>
      <w:numFmt w:val="decimal"/>
      <w:lvlText w:val="%2."/>
      <w:lvlJc w:val="left"/>
      <w:pPr>
        <w:ind w:left="1020" w:hanging="360"/>
      </w:pPr>
    </w:lvl>
    <w:lvl w:ilvl="2" w:tplc="B70A8DC8">
      <w:start w:val="1"/>
      <w:numFmt w:val="decimal"/>
      <w:lvlText w:val="%3."/>
      <w:lvlJc w:val="left"/>
      <w:pPr>
        <w:ind w:left="1020" w:hanging="360"/>
      </w:pPr>
    </w:lvl>
    <w:lvl w:ilvl="3" w:tplc="CDC231E4">
      <w:start w:val="1"/>
      <w:numFmt w:val="decimal"/>
      <w:lvlText w:val="%4."/>
      <w:lvlJc w:val="left"/>
      <w:pPr>
        <w:ind w:left="1020" w:hanging="360"/>
      </w:pPr>
    </w:lvl>
    <w:lvl w:ilvl="4" w:tplc="7066658A">
      <w:start w:val="1"/>
      <w:numFmt w:val="decimal"/>
      <w:lvlText w:val="%5."/>
      <w:lvlJc w:val="left"/>
      <w:pPr>
        <w:ind w:left="1020" w:hanging="360"/>
      </w:pPr>
    </w:lvl>
    <w:lvl w:ilvl="5" w:tplc="CE7CE7D6">
      <w:start w:val="1"/>
      <w:numFmt w:val="decimal"/>
      <w:lvlText w:val="%6."/>
      <w:lvlJc w:val="left"/>
      <w:pPr>
        <w:ind w:left="1020" w:hanging="360"/>
      </w:pPr>
    </w:lvl>
    <w:lvl w:ilvl="6" w:tplc="BD3A1224">
      <w:start w:val="1"/>
      <w:numFmt w:val="decimal"/>
      <w:lvlText w:val="%7."/>
      <w:lvlJc w:val="left"/>
      <w:pPr>
        <w:ind w:left="1020" w:hanging="360"/>
      </w:pPr>
    </w:lvl>
    <w:lvl w:ilvl="7" w:tplc="5F7472FE">
      <w:start w:val="1"/>
      <w:numFmt w:val="decimal"/>
      <w:lvlText w:val="%8."/>
      <w:lvlJc w:val="left"/>
      <w:pPr>
        <w:ind w:left="1020" w:hanging="360"/>
      </w:pPr>
    </w:lvl>
    <w:lvl w:ilvl="8" w:tplc="DBB2E584">
      <w:start w:val="1"/>
      <w:numFmt w:val="decimal"/>
      <w:lvlText w:val="%9."/>
      <w:lvlJc w:val="left"/>
      <w:pPr>
        <w:ind w:left="1020" w:hanging="360"/>
      </w:pPr>
    </w:lvl>
  </w:abstractNum>
  <w:abstractNum w:abstractNumId="2" w15:restartNumberingAfterBreak="0">
    <w:nsid w:val="40DE4E7E"/>
    <w:multiLevelType w:val="hybridMultilevel"/>
    <w:tmpl w:val="4276210E"/>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46DA5D8C"/>
    <w:multiLevelType w:val="multilevel"/>
    <w:tmpl w:val="3CE22BF0"/>
    <w:lvl w:ilvl="0">
      <w:start w:val="1"/>
      <w:numFmt w:val="decimal"/>
      <w:suff w:val="space"/>
      <w:lvlText w:val="%1."/>
      <w:lvlJc w:val="left"/>
      <w:pPr>
        <w:ind w:left="0" w:firstLine="0"/>
      </w:pPr>
      <w:rPr>
        <w:rFonts w:hint="default"/>
      </w:rPr>
    </w:lvl>
    <w:lvl w:ilvl="1">
      <w:start w:val="1"/>
      <w:numFmt w:val="decimal"/>
      <w:pStyle w:val="NAapaksnodala"/>
      <w:suff w:val="space"/>
      <w:lvlText w:val="%1.%2."/>
      <w:lvlJc w:val="left"/>
      <w:pPr>
        <w:ind w:left="425" w:firstLine="0"/>
      </w:pPr>
      <w:rPr>
        <w:rFonts w:hint="default"/>
        <w:b/>
        <w:bCs w:val="0"/>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474A26C9"/>
    <w:multiLevelType w:val="hybridMultilevel"/>
    <w:tmpl w:val="783AB8F4"/>
    <w:lvl w:ilvl="0" w:tplc="86A25B42">
      <w:numFmt w:val="bullet"/>
      <w:lvlText w:val=""/>
      <w:lvlJc w:val="left"/>
      <w:pPr>
        <w:ind w:left="720" w:hanging="360"/>
      </w:pPr>
      <w:rPr>
        <w:rFonts w:ascii="Symbol" w:eastAsiaTheme="minorEastAsia" w:hAnsi="Symbol" w:cstheme="minorBid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517F4319"/>
    <w:multiLevelType w:val="hybridMultilevel"/>
    <w:tmpl w:val="A502BDD0"/>
    <w:lvl w:ilvl="0" w:tplc="628AC7E8">
      <w:start w:val="1"/>
      <w:numFmt w:val="decimal"/>
      <w:lvlText w:val="%1."/>
      <w:lvlJc w:val="left"/>
      <w:pPr>
        <w:ind w:left="1020" w:hanging="360"/>
      </w:pPr>
    </w:lvl>
    <w:lvl w:ilvl="1" w:tplc="98A2F67A">
      <w:start w:val="1"/>
      <w:numFmt w:val="decimal"/>
      <w:lvlText w:val="%2."/>
      <w:lvlJc w:val="left"/>
      <w:pPr>
        <w:ind w:left="1020" w:hanging="360"/>
      </w:pPr>
    </w:lvl>
    <w:lvl w:ilvl="2" w:tplc="671AB24E">
      <w:start w:val="1"/>
      <w:numFmt w:val="decimal"/>
      <w:lvlText w:val="%3."/>
      <w:lvlJc w:val="left"/>
      <w:pPr>
        <w:ind w:left="1020" w:hanging="360"/>
      </w:pPr>
    </w:lvl>
    <w:lvl w:ilvl="3" w:tplc="E5ACBF02">
      <w:start w:val="1"/>
      <w:numFmt w:val="decimal"/>
      <w:lvlText w:val="%4."/>
      <w:lvlJc w:val="left"/>
      <w:pPr>
        <w:ind w:left="1020" w:hanging="360"/>
      </w:pPr>
    </w:lvl>
    <w:lvl w:ilvl="4" w:tplc="279E44B0">
      <w:start w:val="1"/>
      <w:numFmt w:val="decimal"/>
      <w:lvlText w:val="%5."/>
      <w:lvlJc w:val="left"/>
      <w:pPr>
        <w:ind w:left="1020" w:hanging="360"/>
      </w:pPr>
    </w:lvl>
    <w:lvl w:ilvl="5" w:tplc="73420BD0">
      <w:start w:val="1"/>
      <w:numFmt w:val="decimal"/>
      <w:lvlText w:val="%6."/>
      <w:lvlJc w:val="left"/>
      <w:pPr>
        <w:ind w:left="1020" w:hanging="360"/>
      </w:pPr>
    </w:lvl>
    <w:lvl w:ilvl="6" w:tplc="9E0CC1A4">
      <w:start w:val="1"/>
      <w:numFmt w:val="decimal"/>
      <w:lvlText w:val="%7."/>
      <w:lvlJc w:val="left"/>
      <w:pPr>
        <w:ind w:left="1020" w:hanging="360"/>
      </w:pPr>
    </w:lvl>
    <w:lvl w:ilvl="7" w:tplc="69F8E8C2">
      <w:start w:val="1"/>
      <w:numFmt w:val="decimal"/>
      <w:lvlText w:val="%8."/>
      <w:lvlJc w:val="left"/>
      <w:pPr>
        <w:ind w:left="1020" w:hanging="360"/>
      </w:pPr>
    </w:lvl>
    <w:lvl w:ilvl="8" w:tplc="DEF6241E">
      <w:start w:val="1"/>
      <w:numFmt w:val="decimal"/>
      <w:lvlText w:val="%9."/>
      <w:lvlJc w:val="left"/>
      <w:pPr>
        <w:ind w:left="1020" w:hanging="360"/>
      </w:pPr>
    </w:lvl>
  </w:abstractNum>
  <w:abstractNum w:abstractNumId="6" w15:restartNumberingAfterBreak="0">
    <w:nsid w:val="53BB7D32"/>
    <w:multiLevelType w:val="multilevel"/>
    <w:tmpl w:val="12188A86"/>
    <w:lvl w:ilvl="0">
      <w:start w:val="1"/>
      <w:numFmt w:val="decimal"/>
      <w:pStyle w:val="NApunkts1"/>
      <w:suff w:val="space"/>
      <w:lvlText w:val="%1."/>
      <w:lvlJc w:val="left"/>
      <w:pPr>
        <w:ind w:left="360" w:hanging="360"/>
      </w:pPr>
      <w:rPr>
        <w:rFonts w:hint="default"/>
      </w:rPr>
    </w:lvl>
    <w:lvl w:ilvl="1">
      <w:start w:val="1"/>
      <w:numFmt w:val="decimal"/>
      <w:pStyle w:val="NApunkts2"/>
      <w:suff w:val="space"/>
      <w:lvlText w:val="%1.%2."/>
      <w:lvlJc w:val="left"/>
      <w:pPr>
        <w:ind w:left="0" w:firstLine="0"/>
      </w:pPr>
      <w:rPr>
        <w:rFonts w:hint="default"/>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73815A5C"/>
    <w:multiLevelType w:val="hybridMultilevel"/>
    <w:tmpl w:val="7B04C0C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378700858">
    <w:abstractNumId w:val="3"/>
  </w:num>
  <w:num w:numId="2" w16cid:durableId="107361700">
    <w:abstractNumId w:val="6"/>
  </w:num>
  <w:num w:numId="3" w16cid:durableId="997805834">
    <w:abstractNumId w:val="0"/>
  </w:num>
  <w:num w:numId="4" w16cid:durableId="803734876">
    <w:abstractNumId w:val="3"/>
  </w:num>
  <w:num w:numId="5" w16cid:durableId="917052956">
    <w:abstractNumId w:val="1"/>
  </w:num>
  <w:num w:numId="6" w16cid:durableId="1771661300">
    <w:abstractNumId w:val="5"/>
  </w:num>
  <w:num w:numId="7" w16cid:durableId="2026057888">
    <w:abstractNumId w:val="7"/>
  </w:num>
  <w:num w:numId="8" w16cid:durableId="2115510673">
    <w:abstractNumId w:val="4"/>
  </w:num>
  <w:num w:numId="9" w16cid:durableId="1135487878">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6C53"/>
    <w:rsid w:val="00000E59"/>
    <w:rsid w:val="00002B1A"/>
    <w:rsid w:val="00003926"/>
    <w:rsid w:val="0000488F"/>
    <w:rsid w:val="00007741"/>
    <w:rsid w:val="0001049F"/>
    <w:rsid w:val="00010A0B"/>
    <w:rsid w:val="0001250D"/>
    <w:rsid w:val="000157B1"/>
    <w:rsid w:val="00017A8C"/>
    <w:rsid w:val="00017C12"/>
    <w:rsid w:val="00020893"/>
    <w:rsid w:val="00020BCE"/>
    <w:rsid w:val="00030726"/>
    <w:rsid w:val="0003159F"/>
    <w:rsid w:val="00032F04"/>
    <w:rsid w:val="000349B5"/>
    <w:rsid w:val="00034FEE"/>
    <w:rsid w:val="000358B6"/>
    <w:rsid w:val="000371B8"/>
    <w:rsid w:val="00037B16"/>
    <w:rsid w:val="000400D7"/>
    <w:rsid w:val="00041406"/>
    <w:rsid w:val="000415F5"/>
    <w:rsid w:val="00041D59"/>
    <w:rsid w:val="0004442E"/>
    <w:rsid w:val="00045FF2"/>
    <w:rsid w:val="000517FB"/>
    <w:rsid w:val="000533F3"/>
    <w:rsid w:val="000552D7"/>
    <w:rsid w:val="00056448"/>
    <w:rsid w:val="00060B21"/>
    <w:rsid w:val="00060D2F"/>
    <w:rsid w:val="000652D2"/>
    <w:rsid w:val="00065BEE"/>
    <w:rsid w:val="0007668D"/>
    <w:rsid w:val="00076CF8"/>
    <w:rsid w:val="00083080"/>
    <w:rsid w:val="00084FDB"/>
    <w:rsid w:val="00085CB8"/>
    <w:rsid w:val="00087601"/>
    <w:rsid w:val="00087898"/>
    <w:rsid w:val="00087C92"/>
    <w:rsid w:val="0009009D"/>
    <w:rsid w:val="00090362"/>
    <w:rsid w:val="000903FE"/>
    <w:rsid w:val="000909AB"/>
    <w:rsid w:val="00095B4B"/>
    <w:rsid w:val="000973A6"/>
    <w:rsid w:val="00097BBA"/>
    <w:rsid w:val="000A5B12"/>
    <w:rsid w:val="000A72D7"/>
    <w:rsid w:val="000B41DB"/>
    <w:rsid w:val="000B499E"/>
    <w:rsid w:val="000B4DA2"/>
    <w:rsid w:val="000B5DF4"/>
    <w:rsid w:val="000B5FE7"/>
    <w:rsid w:val="000B74CA"/>
    <w:rsid w:val="000C2FD7"/>
    <w:rsid w:val="000C65B9"/>
    <w:rsid w:val="000C6A7B"/>
    <w:rsid w:val="000C6B1A"/>
    <w:rsid w:val="000D023C"/>
    <w:rsid w:val="000D18A5"/>
    <w:rsid w:val="000D28A3"/>
    <w:rsid w:val="000D2D59"/>
    <w:rsid w:val="000D398A"/>
    <w:rsid w:val="000D4265"/>
    <w:rsid w:val="000E0C5C"/>
    <w:rsid w:val="000E37FE"/>
    <w:rsid w:val="000E3A3F"/>
    <w:rsid w:val="000E4379"/>
    <w:rsid w:val="000E4B6C"/>
    <w:rsid w:val="000F32C2"/>
    <w:rsid w:val="000F5258"/>
    <w:rsid w:val="00100087"/>
    <w:rsid w:val="001001CB"/>
    <w:rsid w:val="00101867"/>
    <w:rsid w:val="00101A3D"/>
    <w:rsid w:val="001026BB"/>
    <w:rsid w:val="00103AEA"/>
    <w:rsid w:val="00103E57"/>
    <w:rsid w:val="00106C86"/>
    <w:rsid w:val="00107B55"/>
    <w:rsid w:val="00115CEE"/>
    <w:rsid w:val="00117840"/>
    <w:rsid w:val="00120265"/>
    <w:rsid w:val="00120632"/>
    <w:rsid w:val="0012074D"/>
    <w:rsid w:val="00120DEC"/>
    <w:rsid w:val="00122542"/>
    <w:rsid w:val="00123001"/>
    <w:rsid w:val="00127ADC"/>
    <w:rsid w:val="00130109"/>
    <w:rsid w:val="00130A00"/>
    <w:rsid w:val="00130CA3"/>
    <w:rsid w:val="00132DD9"/>
    <w:rsid w:val="00133D74"/>
    <w:rsid w:val="0013499A"/>
    <w:rsid w:val="0013512D"/>
    <w:rsid w:val="001353A3"/>
    <w:rsid w:val="001413BE"/>
    <w:rsid w:val="00145D4F"/>
    <w:rsid w:val="0014617C"/>
    <w:rsid w:val="001463B5"/>
    <w:rsid w:val="0015056A"/>
    <w:rsid w:val="00151802"/>
    <w:rsid w:val="00152D39"/>
    <w:rsid w:val="00154AB9"/>
    <w:rsid w:val="001551A7"/>
    <w:rsid w:val="00156A66"/>
    <w:rsid w:val="0015707E"/>
    <w:rsid w:val="001578BA"/>
    <w:rsid w:val="0016036D"/>
    <w:rsid w:val="001604FD"/>
    <w:rsid w:val="0016187C"/>
    <w:rsid w:val="00162EFB"/>
    <w:rsid w:val="00167D6C"/>
    <w:rsid w:val="001708BC"/>
    <w:rsid w:val="00172E4B"/>
    <w:rsid w:val="00173612"/>
    <w:rsid w:val="00174F99"/>
    <w:rsid w:val="001768A5"/>
    <w:rsid w:val="00180A30"/>
    <w:rsid w:val="00187A27"/>
    <w:rsid w:val="0019391A"/>
    <w:rsid w:val="00194AFD"/>
    <w:rsid w:val="001962CD"/>
    <w:rsid w:val="001972D3"/>
    <w:rsid w:val="00197D83"/>
    <w:rsid w:val="001A0174"/>
    <w:rsid w:val="001A3DC3"/>
    <w:rsid w:val="001A57E5"/>
    <w:rsid w:val="001A656A"/>
    <w:rsid w:val="001A7950"/>
    <w:rsid w:val="001B0476"/>
    <w:rsid w:val="001B52E2"/>
    <w:rsid w:val="001B5D7D"/>
    <w:rsid w:val="001C34C3"/>
    <w:rsid w:val="001C3795"/>
    <w:rsid w:val="001C50AB"/>
    <w:rsid w:val="001C55AA"/>
    <w:rsid w:val="001C5760"/>
    <w:rsid w:val="001D3773"/>
    <w:rsid w:val="001D6A55"/>
    <w:rsid w:val="001E013D"/>
    <w:rsid w:val="001E1E4F"/>
    <w:rsid w:val="001E2275"/>
    <w:rsid w:val="001E3982"/>
    <w:rsid w:val="001E51F5"/>
    <w:rsid w:val="001F047E"/>
    <w:rsid w:val="001F6625"/>
    <w:rsid w:val="001F75DD"/>
    <w:rsid w:val="00200577"/>
    <w:rsid w:val="002016F8"/>
    <w:rsid w:val="00202E08"/>
    <w:rsid w:val="00205725"/>
    <w:rsid w:val="002058AD"/>
    <w:rsid w:val="002079B3"/>
    <w:rsid w:val="002101A9"/>
    <w:rsid w:val="00210E70"/>
    <w:rsid w:val="0021277A"/>
    <w:rsid w:val="00212B64"/>
    <w:rsid w:val="002140F6"/>
    <w:rsid w:val="00214FDC"/>
    <w:rsid w:val="00215055"/>
    <w:rsid w:val="00215938"/>
    <w:rsid w:val="0021684C"/>
    <w:rsid w:val="00217AF0"/>
    <w:rsid w:val="00217DDE"/>
    <w:rsid w:val="0022147E"/>
    <w:rsid w:val="002220E9"/>
    <w:rsid w:val="002221A5"/>
    <w:rsid w:val="002234D3"/>
    <w:rsid w:val="00223DA4"/>
    <w:rsid w:val="0022626C"/>
    <w:rsid w:val="00227271"/>
    <w:rsid w:val="00227E7E"/>
    <w:rsid w:val="002300DB"/>
    <w:rsid w:val="0023463E"/>
    <w:rsid w:val="0023631A"/>
    <w:rsid w:val="00236389"/>
    <w:rsid w:val="00240630"/>
    <w:rsid w:val="00242CA9"/>
    <w:rsid w:val="002439EE"/>
    <w:rsid w:val="00243A10"/>
    <w:rsid w:val="00243DB6"/>
    <w:rsid w:val="002457A2"/>
    <w:rsid w:val="0024650B"/>
    <w:rsid w:val="00253E0A"/>
    <w:rsid w:val="002558A6"/>
    <w:rsid w:val="00255A0F"/>
    <w:rsid w:val="00264CA1"/>
    <w:rsid w:val="0026630C"/>
    <w:rsid w:val="0026765A"/>
    <w:rsid w:val="00267B86"/>
    <w:rsid w:val="00270EAE"/>
    <w:rsid w:val="0027250E"/>
    <w:rsid w:val="002728B2"/>
    <w:rsid w:val="00272C9A"/>
    <w:rsid w:val="00273A34"/>
    <w:rsid w:val="0027508E"/>
    <w:rsid w:val="002755E0"/>
    <w:rsid w:val="002774E1"/>
    <w:rsid w:val="00277808"/>
    <w:rsid w:val="002814E9"/>
    <w:rsid w:val="0028314C"/>
    <w:rsid w:val="00283611"/>
    <w:rsid w:val="0028397B"/>
    <w:rsid w:val="00283D24"/>
    <w:rsid w:val="00287F21"/>
    <w:rsid w:val="00290258"/>
    <w:rsid w:val="00292A51"/>
    <w:rsid w:val="002933D8"/>
    <w:rsid w:val="00293CC9"/>
    <w:rsid w:val="002946F2"/>
    <w:rsid w:val="002A0B6E"/>
    <w:rsid w:val="002A117E"/>
    <w:rsid w:val="002A5303"/>
    <w:rsid w:val="002A656A"/>
    <w:rsid w:val="002A6F15"/>
    <w:rsid w:val="002A79BF"/>
    <w:rsid w:val="002A7E0C"/>
    <w:rsid w:val="002B0933"/>
    <w:rsid w:val="002B0B29"/>
    <w:rsid w:val="002B18BF"/>
    <w:rsid w:val="002B2AE9"/>
    <w:rsid w:val="002B3C4A"/>
    <w:rsid w:val="002B3C93"/>
    <w:rsid w:val="002B5365"/>
    <w:rsid w:val="002B5F7B"/>
    <w:rsid w:val="002B6C8D"/>
    <w:rsid w:val="002C08EB"/>
    <w:rsid w:val="002C3E95"/>
    <w:rsid w:val="002C49A8"/>
    <w:rsid w:val="002C4EA1"/>
    <w:rsid w:val="002C6CC2"/>
    <w:rsid w:val="002C6FD2"/>
    <w:rsid w:val="002C71C3"/>
    <w:rsid w:val="002D1D65"/>
    <w:rsid w:val="002D2E4D"/>
    <w:rsid w:val="002D5DB9"/>
    <w:rsid w:val="002D6D82"/>
    <w:rsid w:val="002D7C52"/>
    <w:rsid w:val="002E1B62"/>
    <w:rsid w:val="002E297E"/>
    <w:rsid w:val="002E6808"/>
    <w:rsid w:val="002F2138"/>
    <w:rsid w:val="002F2C1D"/>
    <w:rsid w:val="002F3B80"/>
    <w:rsid w:val="002F46EA"/>
    <w:rsid w:val="002F6068"/>
    <w:rsid w:val="00301089"/>
    <w:rsid w:val="00302278"/>
    <w:rsid w:val="00302790"/>
    <w:rsid w:val="00302AC4"/>
    <w:rsid w:val="00306BD4"/>
    <w:rsid w:val="003112A4"/>
    <w:rsid w:val="00313293"/>
    <w:rsid w:val="00314BC5"/>
    <w:rsid w:val="003155DB"/>
    <w:rsid w:val="003160EC"/>
    <w:rsid w:val="00316CE1"/>
    <w:rsid w:val="0032198A"/>
    <w:rsid w:val="003247A0"/>
    <w:rsid w:val="003253AF"/>
    <w:rsid w:val="00326D7F"/>
    <w:rsid w:val="00330A82"/>
    <w:rsid w:val="003326CF"/>
    <w:rsid w:val="003331BA"/>
    <w:rsid w:val="003346BD"/>
    <w:rsid w:val="00334BEC"/>
    <w:rsid w:val="003353F6"/>
    <w:rsid w:val="00335EF7"/>
    <w:rsid w:val="0034052D"/>
    <w:rsid w:val="00342C04"/>
    <w:rsid w:val="00347CFE"/>
    <w:rsid w:val="00347DFE"/>
    <w:rsid w:val="003556BF"/>
    <w:rsid w:val="00357921"/>
    <w:rsid w:val="00357C62"/>
    <w:rsid w:val="00361413"/>
    <w:rsid w:val="003615CD"/>
    <w:rsid w:val="00361CC1"/>
    <w:rsid w:val="00364FAA"/>
    <w:rsid w:val="00366379"/>
    <w:rsid w:val="00370456"/>
    <w:rsid w:val="00371679"/>
    <w:rsid w:val="00373AEA"/>
    <w:rsid w:val="003744A7"/>
    <w:rsid w:val="003746E2"/>
    <w:rsid w:val="00375A51"/>
    <w:rsid w:val="00375BAD"/>
    <w:rsid w:val="00376186"/>
    <w:rsid w:val="00376524"/>
    <w:rsid w:val="003801CD"/>
    <w:rsid w:val="0038374E"/>
    <w:rsid w:val="00384559"/>
    <w:rsid w:val="00387367"/>
    <w:rsid w:val="00390246"/>
    <w:rsid w:val="003934DF"/>
    <w:rsid w:val="00393BA5"/>
    <w:rsid w:val="003943EB"/>
    <w:rsid w:val="00397AE2"/>
    <w:rsid w:val="003A02DE"/>
    <w:rsid w:val="003A66A0"/>
    <w:rsid w:val="003A6C53"/>
    <w:rsid w:val="003B47F6"/>
    <w:rsid w:val="003B4A47"/>
    <w:rsid w:val="003C0294"/>
    <w:rsid w:val="003C0DE6"/>
    <w:rsid w:val="003C1EF2"/>
    <w:rsid w:val="003C3017"/>
    <w:rsid w:val="003C3803"/>
    <w:rsid w:val="003C3E89"/>
    <w:rsid w:val="003C4225"/>
    <w:rsid w:val="003C42A7"/>
    <w:rsid w:val="003D19D6"/>
    <w:rsid w:val="003D5927"/>
    <w:rsid w:val="003D728B"/>
    <w:rsid w:val="003E0FBE"/>
    <w:rsid w:val="003E22E5"/>
    <w:rsid w:val="003E32FB"/>
    <w:rsid w:val="003E46F5"/>
    <w:rsid w:val="003E47EE"/>
    <w:rsid w:val="003E65BA"/>
    <w:rsid w:val="003F0AD1"/>
    <w:rsid w:val="003F0C6F"/>
    <w:rsid w:val="003F2FDF"/>
    <w:rsid w:val="003F5877"/>
    <w:rsid w:val="003F6BA1"/>
    <w:rsid w:val="003F767F"/>
    <w:rsid w:val="004017AC"/>
    <w:rsid w:val="0040288B"/>
    <w:rsid w:val="00402B09"/>
    <w:rsid w:val="0040386A"/>
    <w:rsid w:val="00403EEB"/>
    <w:rsid w:val="00405DF6"/>
    <w:rsid w:val="00406D1B"/>
    <w:rsid w:val="00413DCF"/>
    <w:rsid w:val="00416820"/>
    <w:rsid w:val="00417B9C"/>
    <w:rsid w:val="004201EA"/>
    <w:rsid w:val="004202E8"/>
    <w:rsid w:val="0042222B"/>
    <w:rsid w:val="004239C6"/>
    <w:rsid w:val="00424B4E"/>
    <w:rsid w:val="00426901"/>
    <w:rsid w:val="00427B33"/>
    <w:rsid w:val="0043126C"/>
    <w:rsid w:val="004329FA"/>
    <w:rsid w:val="00434AD3"/>
    <w:rsid w:val="00440CAF"/>
    <w:rsid w:val="00443467"/>
    <w:rsid w:val="0044362D"/>
    <w:rsid w:val="0044392F"/>
    <w:rsid w:val="00443FC6"/>
    <w:rsid w:val="00443FE9"/>
    <w:rsid w:val="00445EC4"/>
    <w:rsid w:val="00446099"/>
    <w:rsid w:val="00446BBB"/>
    <w:rsid w:val="00446C2B"/>
    <w:rsid w:val="00453645"/>
    <w:rsid w:val="00454CEB"/>
    <w:rsid w:val="0045614F"/>
    <w:rsid w:val="004570F5"/>
    <w:rsid w:val="004579EE"/>
    <w:rsid w:val="00460949"/>
    <w:rsid w:val="004632D2"/>
    <w:rsid w:val="00463CDD"/>
    <w:rsid w:val="00465683"/>
    <w:rsid w:val="00472D40"/>
    <w:rsid w:val="00472DC9"/>
    <w:rsid w:val="004736FE"/>
    <w:rsid w:val="004747F9"/>
    <w:rsid w:val="00475F82"/>
    <w:rsid w:val="0047731F"/>
    <w:rsid w:val="00480FA1"/>
    <w:rsid w:val="0048237B"/>
    <w:rsid w:val="00483643"/>
    <w:rsid w:val="004838FB"/>
    <w:rsid w:val="00483939"/>
    <w:rsid w:val="00483FBD"/>
    <w:rsid w:val="00485D81"/>
    <w:rsid w:val="0049035A"/>
    <w:rsid w:val="00490B4C"/>
    <w:rsid w:val="0049138C"/>
    <w:rsid w:val="0049437A"/>
    <w:rsid w:val="004944FB"/>
    <w:rsid w:val="0049610C"/>
    <w:rsid w:val="004970A0"/>
    <w:rsid w:val="0049761E"/>
    <w:rsid w:val="00497891"/>
    <w:rsid w:val="004A1DC5"/>
    <w:rsid w:val="004A2F6F"/>
    <w:rsid w:val="004A46D7"/>
    <w:rsid w:val="004A4BDE"/>
    <w:rsid w:val="004B6CF1"/>
    <w:rsid w:val="004B756C"/>
    <w:rsid w:val="004B7DCA"/>
    <w:rsid w:val="004C16D2"/>
    <w:rsid w:val="004C18EE"/>
    <w:rsid w:val="004C49D7"/>
    <w:rsid w:val="004C4E5B"/>
    <w:rsid w:val="004C66C5"/>
    <w:rsid w:val="004C74A6"/>
    <w:rsid w:val="004C7692"/>
    <w:rsid w:val="004C7DDD"/>
    <w:rsid w:val="004C7E05"/>
    <w:rsid w:val="004D143E"/>
    <w:rsid w:val="004D6658"/>
    <w:rsid w:val="004E004E"/>
    <w:rsid w:val="004E03FA"/>
    <w:rsid w:val="004E286E"/>
    <w:rsid w:val="004E3633"/>
    <w:rsid w:val="004E51A9"/>
    <w:rsid w:val="004E58DB"/>
    <w:rsid w:val="004E60FC"/>
    <w:rsid w:val="004F0405"/>
    <w:rsid w:val="004F0BAC"/>
    <w:rsid w:val="004F37C0"/>
    <w:rsid w:val="004F4E6C"/>
    <w:rsid w:val="004F5BDE"/>
    <w:rsid w:val="004F6BA2"/>
    <w:rsid w:val="004F7A1A"/>
    <w:rsid w:val="00501895"/>
    <w:rsid w:val="00503ED1"/>
    <w:rsid w:val="00504233"/>
    <w:rsid w:val="005050A8"/>
    <w:rsid w:val="0050723E"/>
    <w:rsid w:val="00511F22"/>
    <w:rsid w:val="0051309B"/>
    <w:rsid w:val="0051668E"/>
    <w:rsid w:val="00516ADF"/>
    <w:rsid w:val="00527DE2"/>
    <w:rsid w:val="00527EFA"/>
    <w:rsid w:val="00530FC3"/>
    <w:rsid w:val="0053316A"/>
    <w:rsid w:val="005358C0"/>
    <w:rsid w:val="00535B61"/>
    <w:rsid w:val="0053695B"/>
    <w:rsid w:val="00540F98"/>
    <w:rsid w:val="00541140"/>
    <w:rsid w:val="005419BD"/>
    <w:rsid w:val="0054283B"/>
    <w:rsid w:val="00543568"/>
    <w:rsid w:val="005456AC"/>
    <w:rsid w:val="005462C6"/>
    <w:rsid w:val="00552953"/>
    <w:rsid w:val="00560BD9"/>
    <w:rsid w:val="00561663"/>
    <w:rsid w:val="00565BB7"/>
    <w:rsid w:val="00567796"/>
    <w:rsid w:val="005714B5"/>
    <w:rsid w:val="00571A90"/>
    <w:rsid w:val="00572C21"/>
    <w:rsid w:val="0057372D"/>
    <w:rsid w:val="00576D4F"/>
    <w:rsid w:val="00576F48"/>
    <w:rsid w:val="005778F7"/>
    <w:rsid w:val="00580956"/>
    <w:rsid w:val="005832FA"/>
    <w:rsid w:val="005854A1"/>
    <w:rsid w:val="005866EB"/>
    <w:rsid w:val="00591CD2"/>
    <w:rsid w:val="00592144"/>
    <w:rsid w:val="005A062E"/>
    <w:rsid w:val="005A13A1"/>
    <w:rsid w:val="005A1812"/>
    <w:rsid w:val="005A22DF"/>
    <w:rsid w:val="005A4217"/>
    <w:rsid w:val="005A5592"/>
    <w:rsid w:val="005B116D"/>
    <w:rsid w:val="005B46CC"/>
    <w:rsid w:val="005B46F0"/>
    <w:rsid w:val="005B477E"/>
    <w:rsid w:val="005B58A5"/>
    <w:rsid w:val="005B737F"/>
    <w:rsid w:val="005B7560"/>
    <w:rsid w:val="005C0FF7"/>
    <w:rsid w:val="005C198D"/>
    <w:rsid w:val="005C43B0"/>
    <w:rsid w:val="005C4655"/>
    <w:rsid w:val="005C4F9F"/>
    <w:rsid w:val="005C660E"/>
    <w:rsid w:val="005C6628"/>
    <w:rsid w:val="005D12D7"/>
    <w:rsid w:val="005D2228"/>
    <w:rsid w:val="005D6389"/>
    <w:rsid w:val="005D6C0A"/>
    <w:rsid w:val="005D6D27"/>
    <w:rsid w:val="005E298F"/>
    <w:rsid w:val="005E3712"/>
    <w:rsid w:val="005E44C0"/>
    <w:rsid w:val="005E49E1"/>
    <w:rsid w:val="005E6190"/>
    <w:rsid w:val="005F214B"/>
    <w:rsid w:val="005F43FB"/>
    <w:rsid w:val="005F617D"/>
    <w:rsid w:val="005F65BC"/>
    <w:rsid w:val="005F7622"/>
    <w:rsid w:val="00600B7D"/>
    <w:rsid w:val="00601804"/>
    <w:rsid w:val="00605E7B"/>
    <w:rsid w:val="00607EB8"/>
    <w:rsid w:val="00610800"/>
    <w:rsid w:val="006120B9"/>
    <w:rsid w:val="00612101"/>
    <w:rsid w:val="006122B9"/>
    <w:rsid w:val="0061359B"/>
    <w:rsid w:val="0061489C"/>
    <w:rsid w:val="00614C96"/>
    <w:rsid w:val="00616B2F"/>
    <w:rsid w:val="006177A0"/>
    <w:rsid w:val="0062038C"/>
    <w:rsid w:val="00620539"/>
    <w:rsid w:val="00623252"/>
    <w:rsid w:val="00623282"/>
    <w:rsid w:val="00626D42"/>
    <w:rsid w:val="00627F06"/>
    <w:rsid w:val="006305DC"/>
    <w:rsid w:val="00630F93"/>
    <w:rsid w:val="006316BC"/>
    <w:rsid w:val="006323C6"/>
    <w:rsid w:val="00633F36"/>
    <w:rsid w:val="00636140"/>
    <w:rsid w:val="00637096"/>
    <w:rsid w:val="006372FD"/>
    <w:rsid w:val="00640AAF"/>
    <w:rsid w:val="00645010"/>
    <w:rsid w:val="006460B5"/>
    <w:rsid w:val="00647309"/>
    <w:rsid w:val="00650BB3"/>
    <w:rsid w:val="00651D08"/>
    <w:rsid w:val="0065232F"/>
    <w:rsid w:val="006541B5"/>
    <w:rsid w:val="00654DBB"/>
    <w:rsid w:val="00656B3C"/>
    <w:rsid w:val="0065791D"/>
    <w:rsid w:val="00662DAB"/>
    <w:rsid w:val="006631F3"/>
    <w:rsid w:val="00664140"/>
    <w:rsid w:val="00664815"/>
    <w:rsid w:val="00664BD4"/>
    <w:rsid w:val="00665AE4"/>
    <w:rsid w:val="00665AE9"/>
    <w:rsid w:val="00665E4A"/>
    <w:rsid w:val="00667280"/>
    <w:rsid w:val="006712DD"/>
    <w:rsid w:val="006736CC"/>
    <w:rsid w:val="00675132"/>
    <w:rsid w:val="0067726B"/>
    <w:rsid w:val="0068332E"/>
    <w:rsid w:val="00683CC1"/>
    <w:rsid w:val="0068400E"/>
    <w:rsid w:val="00684769"/>
    <w:rsid w:val="00686539"/>
    <w:rsid w:val="00687E2E"/>
    <w:rsid w:val="00687EBE"/>
    <w:rsid w:val="00690FBE"/>
    <w:rsid w:val="00693E32"/>
    <w:rsid w:val="00693F36"/>
    <w:rsid w:val="006943A6"/>
    <w:rsid w:val="0069681B"/>
    <w:rsid w:val="00696B2F"/>
    <w:rsid w:val="006A0961"/>
    <w:rsid w:val="006B0381"/>
    <w:rsid w:val="006B34E1"/>
    <w:rsid w:val="006C06FD"/>
    <w:rsid w:val="006C12DF"/>
    <w:rsid w:val="006C1EF8"/>
    <w:rsid w:val="006C2E5E"/>
    <w:rsid w:val="006C59BC"/>
    <w:rsid w:val="006D1774"/>
    <w:rsid w:val="006D395C"/>
    <w:rsid w:val="006D5248"/>
    <w:rsid w:val="006D6BC1"/>
    <w:rsid w:val="006D737F"/>
    <w:rsid w:val="006E3150"/>
    <w:rsid w:val="006E555F"/>
    <w:rsid w:val="006F5854"/>
    <w:rsid w:val="006F6463"/>
    <w:rsid w:val="006F75D8"/>
    <w:rsid w:val="007016D0"/>
    <w:rsid w:val="00701F08"/>
    <w:rsid w:val="00702109"/>
    <w:rsid w:val="00704600"/>
    <w:rsid w:val="00706336"/>
    <w:rsid w:val="0071065B"/>
    <w:rsid w:val="00712EEF"/>
    <w:rsid w:val="007134EA"/>
    <w:rsid w:val="00713A5C"/>
    <w:rsid w:val="0071709E"/>
    <w:rsid w:val="00723141"/>
    <w:rsid w:val="007231DD"/>
    <w:rsid w:val="00723203"/>
    <w:rsid w:val="00725229"/>
    <w:rsid w:val="00727484"/>
    <w:rsid w:val="00727891"/>
    <w:rsid w:val="00731AF4"/>
    <w:rsid w:val="007324CD"/>
    <w:rsid w:val="0073312E"/>
    <w:rsid w:val="007353A4"/>
    <w:rsid w:val="00736278"/>
    <w:rsid w:val="00736EF5"/>
    <w:rsid w:val="0073767E"/>
    <w:rsid w:val="00740A29"/>
    <w:rsid w:val="00741A87"/>
    <w:rsid w:val="00742D4D"/>
    <w:rsid w:val="00743E80"/>
    <w:rsid w:val="007445F2"/>
    <w:rsid w:val="007460AA"/>
    <w:rsid w:val="0074644B"/>
    <w:rsid w:val="00746FE1"/>
    <w:rsid w:val="007577AE"/>
    <w:rsid w:val="00760656"/>
    <w:rsid w:val="007706AA"/>
    <w:rsid w:val="00770A7C"/>
    <w:rsid w:val="00770F04"/>
    <w:rsid w:val="00771CB0"/>
    <w:rsid w:val="007748C6"/>
    <w:rsid w:val="0077573E"/>
    <w:rsid w:val="00776D36"/>
    <w:rsid w:val="00781832"/>
    <w:rsid w:val="00781D55"/>
    <w:rsid w:val="00782356"/>
    <w:rsid w:val="0078371D"/>
    <w:rsid w:val="00783733"/>
    <w:rsid w:val="0078438A"/>
    <w:rsid w:val="00786020"/>
    <w:rsid w:val="00786A62"/>
    <w:rsid w:val="0079205D"/>
    <w:rsid w:val="00793FCF"/>
    <w:rsid w:val="007940D9"/>
    <w:rsid w:val="007941BB"/>
    <w:rsid w:val="00795BB1"/>
    <w:rsid w:val="007969A4"/>
    <w:rsid w:val="00797647"/>
    <w:rsid w:val="007A05A7"/>
    <w:rsid w:val="007A06DE"/>
    <w:rsid w:val="007A1A8E"/>
    <w:rsid w:val="007A312D"/>
    <w:rsid w:val="007A3DC1"/>
    <w:rsid w:val="007A4159"/>
    <w:rsid w:val="007A4DD6"/>
    <w:rsid w:val="007A4F58"/>
    <w:rsid w:val="007A6121"/>
    <w:rsid w:val="007A683B"/>
    <w:rsid w:val="007B02B7"/>
    <w:rsid w:val="007B0441"/>
    <w:rsid w:val="007B19DB"/>
    <w:rsid w:val="007B249A"/>
    <w:rsid w:val="007B3AD2"/>
    <w:rsid w:val="007B5ACC"/>
    <w:rsid w:val="007B5EEB"/>
    <w:rsid w:val="007C1838"/>
    <w:rsid w:val="007C6357"/>
    <w:rsid w:val="007D0300"/>
    <w:rsid w:val="007D1023"/>
    <w:rsid w:val="007D124D"/>
    <w:rsid w:val="007D12E8"/>
    <w:rsid w:val="007D370F"/>
    <w:rsid w:val="007D4136"/>
    <w:rsid w:val="007D5E3E"/>
    <w:rsid w:val="007E0331"/>
    <w:rsid w:val="007E03FB"/>
    <w:rsid w:val="007E0E5F"/>
    <w:rsid w:val="007E1C05"/>
    <w:rsid w:val="007E2B60"/>
    <w:rsid w:val="007E2E10"/>
    <w:rsid w:val="007E343C"/>
    <w:rsid w:val="007E6A58"/>
    <w:rsid w:val="007E6B6F"/>
    <w:rsid w:val="007E7900"/>
    <w:rsid w:val="007F021D"/>
    <w:rsid w:val="007F2179"/>
    <w:rsid w:val="007F376E"/>
    <w:rsid w:val="007F4A16"/>
    <w:rsid w:val="007F51AD"/>
    <w:rsid w:val="007F7A00"/>
    <w:rsid w:val="00801E1F"/>
    <w:rsid w:val="0080294D"/>
    <w:rsid w:val="00803C74"/>
    <w:rsid w:val="00807824"/>
    <w:rsid w:val="00810AFA"/>
    <w:rsid w:val="0081398D"/>
    <w:rsid w:val="00815622"/>
    <w:rsid w:val="008157D8"/>
    <w:rsid w:val="00817293"/>
    <w:rsid w:val="0081749C"/>
    <w:rsid w:val="00825776"/>
    <w:rsid w:val="00825B09"/>
    <w:rsid w:val="00826500"/>
    <w:rsid w:val="00832150"/>
    <w:rsid w:val="00833613"/>
    <w:rsid w:val="008354DB"/>
    <w:rsid w:val="00836ACF"/>
    <w:rsid w:val="00840949"/>
    <w:rsid w:val="0084266D"/>
    <w:rsid w:val="008437AC"/>
    <w:rsid w:val="008447BE"/>
    <w:rsid w:val="0084482C"/>
    <w:rsid w:val="0085163E"/>
    <w:rsid w:val="00851EC9"/>
    <w:rsid w:val="008548A6"/>
    <w:rsid w:val="0085644D"/>
    <w:rsid w:val="008575CE"/>
    <w:rsid w:val="00857E76"/>
    <w:rsid w:val="008648B4"/>
    <w:rsid w:val="00866CE4"/>
    <w:rsid w:val="00866FC4"/>
    <w:rsid w:val="00867B41"/>
    <w:rsid w:val="00871C01"/>
    <w:rsid w:val="008738FB"/>
    <w:rsid w:val="008758ED"/>
    <w:rsid w:val="00876468"/>
    <w:rsid w:val="008833C1"/>
    <w:rsid w:val="00883402"/>
    <w:rsid w:val="008846E2"/>
    <w:rsid w:val="00890D66"/>
    <w:rsid w:val="00891D5F"/>
    <w:rsid w:val="00895C14"/>
    <w:rsid w:val="00896373"/>
    <w:rsid w:val="008966F1"/>
    <w:rsid w:val="008A1385"/>
    <w:rsid w:val="008A2A36"/>
    <w:rsid w:val="008B0B3A"/>
    <w:rsid w:val="008B1D6C"/>
    <w:rsid w:val="008B5C4E"/>
    <w:rsid w:val="008B708A"/>
    <w:rsid w:val="008B762A"/>
    <w:rsid w:val="008B79F4"/>
    <w:rsid w:val="008C01C9"/>
    <w:rsid w:val="008C194D"/>
    <w:rsid w:val="008C26DB"/>
    <w:rsid w:val="008C30A8"/>
    <w:rsid w:val="008D307A"/>
    <w:rsid w:val="008D502F"/>
    <w:rsid w:val="008D77BF"/>
    <w:rsid w:val="008E1DE3"/>
    <w:rsid w:val="008E38B1"/>
    <w:rsid w:val="008E5F53"/>
    <w:rsid w:val="008F0EDE"/>
    <w:rsid w:val="008F19F2"/>
    <w:rsid w:val="008F2706"/>
    <w:rsid w:val="008F34C1"/>
    <w:rsid w:val="008F59B9"/>
    <w:rsid w:val="008F736D"/>
    <w:rsid w:val="009008F6"/>
    <w:rsid w:val="00902D77"/>
    <w:rsid w:val="009033A1"/>
    <w:rsid w:val="00904B25"/>
    <w:rsid w:val="00905373"/>
    <w:rsid w:val="00907DB9"/>
    <w:rsid w:val="00911ABE"/>
    <w:rsid w:val="00913262"/>
    <w:rsid w:val="00913610"/>
    <w:rsid w:val="0091362B"/>
    <w:rsid w:val="00914E2B"/>
    <w:rsid w:val="00916B68"/>
    <w:rsid w:val="00923054"/>
    <w:rsid w:val="00924B4F"/>
    <w:rsid w:val="00925BDE"/>
    <w:rsid w:val="00926D2C"/>
    <w:rsid w:val="0093051D"/>
    <w:rsid w:val="00933165"/>
    <w:rsid w:val="0093384E"/>
    <w:rsid w:val="00933E21"/>
    <w:rsid w:val="009340B0"/>
    <w:rsid w:val="00934ACC"/>
    <w:rsid w:val="00937AA2"/>
    <w:rsid w:val="009400BA"/>
    <w:rsid w:val="009417F1"/>
    <w:rsid w:val="00943C24"/>
    <w:rsid w:val="00944856"/>
    <w:rsid w:val="00944D35"/>
    <w:rsid w:val="00944EE2"/>
    <w:rsid w:val="0094605C"/>
    <w:rsid w:val="009468BB"/>
    <w:rsid w:val="009500B0"/>
    <w:rsid w:val="009526B2"/>
    <w:rsid w:val="00952F99"/>
    <w:rsid w:val="00954310"/>
    <w:rsid w:val="009552F5"/>
    <w:rsid w:val="00960140"/>
    <w:rsid w:val="00960E54"/>
    <w:rsid w:val="00961260"/>
    <w:rsid w:val="00962320"/>
    <w:rsid w:val="00962DED"/>
    <w:rsid w:val="00962F4A"/>
    <w:rsid w:val="00965298"/>
    <w:rsid w:val="00965370"/>
    <w:rsid w:val="009656FB"/>
    <w:rsid w:val="00965AAB"/>
    <w:rsid w:val="00966987"/>
    <w:rsid w:val="00966F41"/>
    <w:rsid w:val="00966FB8"/>
    <w:rsid w:val="00971D8D"/>
    <w:rsid w:val="009722BE"/>
    <w:rsid w:val="009744C0"/>
    <w:rsid w:val="009840B0"/>
    <w:rsid w:val="00984545"/>
    <w:rsid w:val="00985755"/>
    <w:rsid w:val="00985E6C"/>
    <w:rsid w:val="009872AB"/>
    <w:rsid w:val="009910F4"/>
    <w:rsid w:val="00991D6F"/>
    <w:rsid w:val="00992D1A"/>
    <w:rsid w:val="0099386E"/>
    <w:rsid w:val="00996E2F"/>
    <w:rsid w:val="00997022"/>
    <w:rsid w:val="009A0F50"/>
    <w:rsid w:val="009A22A3"/>
    <w:rsid w:val="009A37CE"/>
    <w:rsid w:val="009A43CE"/>
    <w:rsid w:val="009A5024"/>
    <w:rsid w:val="009A5CD7"/>
    <w:rsid w:val="009A60AB"/>
    <w:rsid w:val="009B3685"/>
    <w:rsid w:val="009B3A77"/>
    <w:rsid w:val="009B43B4"/>
    <w:rsid w:val="009B4FAE"/>
    <w:rsid w:val="009B6768"/>
    <w:rsid w:val="009B7B30"/>
    <w:rsid w:val="009C01BD"/>
    <w:rsid w:val="009C226C"/>
    <w:rsid w:val="009C42A8"/>
    <w:rsid w:val="009C4563"/>
    <w:rsid w:val="009C5DD8"/>
    <w:rsid w:val="009D5607"/>
    <w:rsid w:val="009D5F39"/>
    <w:rsid w:val="009D72B5"/>
    <w:rsid w:val="009D72C8"/>
    <w:rsid w:val="009E4374"/>
    <w:rsid w:val="009E4DCA"/>
    <w:rsid w:val="009F22EA"/>
    <w:rsid w:val="009F2935"/>
    <w:rsid w:val="009F2B3E"/>
    <w:rsid w:val="009F353A"/>
    <w:rsid w:val="009F3AF0"/>
    <w:rsid w:val="009F6BE9"/>
    <w:rsid w:val="00A02C7D"/>
    <w:rsid w:val="00A11C60"/>
    <w:rsid w:val="00A13EC0"/>
    <w:rsid w:val="00A24CF1"/>
    <w:rsid w:val="00A261F1"/>
    <w:rsid w:val="00A26A99"/>
    <w:rsid w:val="00A27D97"/>
    <w:rsid w:val="00A34D8B"/>
    <w:rsid w:val="00A35387"/>
    <w:rsid w:val="00A3657F"/>
    <w:rsid w:val="00A456B7"/>
    <w:rsid w:val="00A45842"/>
    <w:rsid w:val="00A47BEA"/>
    <w:rsid w:val="00A5009E"/>
    <w:rsid w:val="00A5017B"/>
    <w:rsid w:val="00A52AFC"/>
    <w:rsid w:val="00A52FB2"/>
    <w:rsid w:val="00A53721"/>
    <w:rsid w:val="00A55830"/>
    <w:rsid w:val="00A55861"/>
    <w:rsid w:val="00A55D91"/>
    <w:rsid w:val="00A56918"/>
    <w:rsid w:val="00A571FE"/>
    <w:rsid w:val="00A57995"/>
    <w:rsid w:val="00A60ADC"/>
    <w:rsid w:val="00A61218"/>
    <w:rsid w:val="00A63974"/>
    <w:rsid w:val="00A64981"/>
    <w:rsid w:val="00A652C1"/>
    <w:rsid w:val="00A66760"/>
    <w:rsid w:val="00A6719B"/>
    <w:rsid w:val="00A7160D"/>
    <w:rsid w:val="00A72A98"/>
    <w:rsid w:val="00A732BE"/>
    <w:rsid w:val="00A73300"/>
    <w:rsid w:val="00A74323"/>
    <w:rsid w:val="00A75033"/>
    <w:rsid w:val="00A7597B"/>
    <w:rsid w:val="00A771B6"/>
    <w:rsid w:val="00A81C6C"/>
    <w:rsid w:val="00A83F6D"/>
    <w:rsid w:val="00A849D3"/>
    <w:rsid w:val="00A8595F"/>
    <w:rsid w:val="00A85D20"/>
    <w:rsid w:val="00A8700D"/>
    <w:rsid w:val="00A87BB4"/>
    <w:rsid w:val="00A90C4D"/>
    <w:rsid w:val="00A91993"/>
    <w:rsid w:val="00A92544"/>
    <w:rsid w:val="00AA020F"/>
    <w:rsid w:val="00AA0D56"/>
    <w:rsid w:val="00AA1C50"/>
    <w:rsid w:val="00AA4809"/>
    <w:rsid w:val="00AA5097"/>
    <w:rsid w:val="00AA67E7"/>
    <w:rsid w:val="00AB2C44"/>
    <w:rsid w:val="00AB2ECB"/>
    <w:rsid w:val="00AB4241"/>
    <w:rsid w:val="00AC290E"/>
    <w:rsid w:val="00AC33F8"/>
    <w:rsid w:val="00AC39A6"/>
    <w:rsid w:val="00AC3DCA"/>
    <w:rsid w:val="00AC4AF5"/>
    <w:rsid w:val="00AC4B00"/>
    <w:rsid w:val="00AC4C78"/>
    <w:rsid w:val="00AD050E"/>
    <w:rsid w:val="00AD1AD4"/>
    <w:rsid w:val="00AD65E6"/>
    <w:rsid w:val="00AD6C27"/>
    <w:rsid w:val="00AE0CE8"/>
    <w:rsid w:val="00AE1268"/>
    <w:rsid w:val="00AE2D6B"/>
    <w:rsid w:val="00AE3B5D"/>
    <w:rsid w:val="00AE55E5"/>
    <w:rsid w:val="00AE64D7"/>
    <w:rsid w:val="00AE6614"/>
    <w:rsid w:val="00AF3E16"/>
    <w:rsid w:val="00AF6D95"/>
    <w:rsid w:val="00B0062E"/>
    <w:rsid w:val="00B00973"/>
    <w:rsid w:val="00B0194E"/>
    <w:rsid w:val="00B12B55"/>
    <w:rsid w:val="00B137D8"/>
    <w:rsid w:val="00B15DB1"/>
    <w:rsid w:val="00B20C43"/>
    <w:rsid w:val="00B22E69"/>
    <w:rsid w:val="00B25AC0"/>
    <w:rsid w:val="00B266EE"/>
    <w:rsid w:val="00B30862"/>
    <w:rsid w:val="00B31152"/>
    <w:rsid w:val="00B319BF"/>
    <w:rsid w:val="00B31CE7"/>
    <w:rsid w:val="00B3452D"/>
    <w:rsid w:val="00B36935"/>
    <w:rsid w:val="00B400EE"/>
    <w:rsid w:val="00B41461"/>
    <w:rsid w:val="00B41F9B"/>
    <w:rsid w:val="00B42744"/>
    <w:rsid w:val="00B439ED"/>
    <w:rsid w:val="00B45218"/>
    <w:rsid w:val="00B45698"/>
    <w:rsid w:val="00B46199"/>
    <w:rsid w:val="00B464FF"/>
    <w:rsid w:val="00B478A3"/>
    <w:rsid w:val="00B47C01"/>
    <w:rsid w:val="00B52CF5"/>
    <w:rsid w:val="00B54A55"/>
    <w:rsid w:val="00B60E0D"/>
    <w:rsid w:val="00B64088"/>
    <w:rsid w:val="00B6546B"/>
    <w:rsid w:val="00B661AA"/>
    <w:rsid w:val="00B66D68"/>
    <w:rsid w:val="00B70658"/>
    <w:rsid w:val="00B70A3A"/>
    <w:rsid w:val="00B70CFE"/>
    <w:rsid w:val="00B7300B"/>
    <w:rsid w:val="00B74CC9"/>
    <w:rsid w:val="00B77B33"/>
    <w:rsid w:val="00B84931"/>
    <w:rsid w:val="00B858DB"/>
    <w:rsid w:val="00B85AA1"/>
    <w:rsid w:val="00B85E98"/>
    <w:rsid w:val="00B930FD"/>
    <w:rsid w:val="00B9509E"/>
    <w:rsid w:val="00B95DD8"/>
    <w:rsid w:val="00BA3E44"/>
    <w:rsid w:val="00BA3F23"/>
    <w:rsid w:val="00BA56FD"/>
    <w:rsid w:val="00BA7F77"/>
    <w:rsid w:val="00BB0A87"/>
    <w:rsid w:val="00BB192D"/>
    <w:rsid w:val="00BB311D"/>
    <w:rsid w:val="00BB3763"/>
    <w:rsid w:val="00BB7231"/>
    <w:rsid w:val="00BB7E41"/>
    <w:rsid w:val="00BC149E"/>
    <w:rsid w:val="00BC3493"/>
    <w:rsid w:val="00BC3A7A"/>
    <w:rsid w:val="00BC5289"/>
    <w:rsid w:val="00BC77D1"/>
    <w:rsid w:val="00BC7B5D"/>
    <w:rsid w:val="00BD00A3"/>
    <w:rsid w:val="00BD0D4D"/>
    <w:rsid w:val="00BD3FB8"/>
    <w:rsid w:val="00BD4F03"/>
    <w:rsid w:val="00BD54EE"/>
    <w:rsid w:val="00BE1E55"/>
    <w:rsid w:val="00BE2AC5"/>
    <w:rsid w:val="00BE2B9C"/>
    <w:rsid w:val="00BE2FFD"/>
    <w:rsid w:val="00BE4202"/>
    <w:rsid w:val="00BE7232"/>
    <w:rsid w:val="00BF0E8D"/>
    <w:rsid w:val="00BF138D"/>
    <w:rsid w:val="00BF41BD"/>
    <w:rsid w:val="00BF4A7A"/>
    <w:rsid w:val="00BF4EAD"/>
    <w:rsid w:val="00BF7242"/>
    <w:rsid w:val="00C026C2"/>
    <w:rsid w:val="00C05A08"/>
    <w:rsid w:val="00C12561"/>
    <w:rsid w:val="00C12734"/>
    <w:rsid w:val="00C13664"/>
    <w:rsid w:val="00C14B93"/>
    <w:rsid w:val="00C15124"/>
    <w:rsid w:val="00C2284A"/>
    <w:rsid w:val="00C23B80"/>
    <w:rsid w:val="00C23D14"/>
    <w:rsid w:val="00C25BAB"/>
    <w:rsid w:val="00C31E0F"/>
    <w:rsid w:val="00C340E1"/>
    <w:rsid w:val="00C36624"/>
    <w:rsid w:val="00C3666C"/>
    <w:rsid w:val="00C36C4B"/>
    <w:rsid w:val="00C37EF9"/>
    <w:rsid w:val="00C42386"/>
    <w:rsid w:val="00C43124"/>
    <w:rsid w:val="00C4519E"/>
    <w:rsid w:val="00C47260"/>
    <w:rsid w:val="00C506F2"/>
    <w:rsid w:val="00C50737"/>
    <w:rsid w:val="00C54D54"/>
    <w:rsid w:val="00C5530F"/>
    <w:rsid w:val="00C5553E"/>
    <w:rsid w:val="00C563A6"/>
    <w:rsid w:val="00C57CD8"/>
    <w:rsid w:val="00C63A84"/>
    <w:rsid w:val="00C63F08"/>
    <w:rsid w:val="00C64E4E"/>
    <w:rsid w:val="00C658CC"/>
    <w:rsid w:val="00C71117"/>
    <w:rsid w:val="00C73633"/>
    <w:rsid w:val="00C748BE"/>
    <w:rsid w:val="00C75F5F"/>
    <w:rsid w:val="00C76899"/>
    <w:rsid w:val="00C80331"/>
    <w:rsid w:val="00C81884"/>
    <w:rsid w:val="00C82CD0"/>
    <w:rsid w:val="00C82F47"/>
    <w:rsid w:val="00C84963"/>
    <w:rsid w:val="00C84E9D"/>
    <w:rsid w:val="00C86947"/>
    <w:rsid w:val="00C87E4F"/>
    <w:rsid w:val="00C90C55"/>
    <w:rsid w:val="00C9372D"/>
    <w:rsid w:val="00CA028E"/>
    <w:rsid w:val="00CA0B3E"/>
    <w:rsid w:val="00CA0D29"/>
    <w:rsid w:val="00CA33A8"/>
    <w:rsid w:val="00CA46E8"/>
    <w:rsid w:val="00CA5D1E"/>
    <w:rsid w:val="00CA78AB"/>
    <w:rsid w:val="00CB3FB2"/>
    <w:rsid w:val="00CB60DB"/>
    <w:rsid w:val="00CB6D01"/>
    <w:rsid w:val="00CB7168"/>
    <w:rsid w:val="00CC18A1"/>
    <w:rsid w:val="00CC26DD"/>
    <w:rsid w:val="00CC346D"/>
    <w:rsid w:val="00CC367A"/>
    <w:rsid w:val="00CC7A56"/>
    <w:rsid w:val="00CD19D4"/>
    <w:rsid w:val="00CD44AA"/>
    <w:rsid w:val="00CD51A1"/>
    <w:rsid w:val="00CD6647"/>
    <w:rsid w:val="00CE0397"/>
    <w:rsid w:val="00CE33D9"/>
    <w:rsid w:val="00CE3846"/>
    <w:rsid w:val="00CE3D0A"/>
    <w:rsid w:val="00CE492E"/>
    <w:rsid w:val="00CE74C5"/>
    <w:rsid w:val="00CF0F27"/>
    <w:rsid w:val="00CF43D0"/>
    <w:rsid w:val="00CF4F73"/>
    <w:rsid w:val="00CF61CB"/>
    <w:rsid w:val="00CF6323"/>
    <w:rsid w:val="00CF7AE3"/>
    <w:rsid w:val="00D02335"/>
    <w:rsid w:val="00D02655"/>
    <w:rsid w:val="00D02919"/>
    <w:rsid w:val="00D03DB7"/>
    <w:rsid w:val="00D051BC"/>
    <w:rsid w:val="00D07390"/>
    <w:rsid w:val="00D109D0"/>
    <w:rsid w:val="00D10A26"/>
    <w:rsid w:val="00D11DD8"/>
    <w:rsid w:val="00D133D2"/>
    <w:rsid w:val="00D14B2A"/>
    <w:rsid w:val="00D210C3"/>
    <w:rsid w:val="00D22B9D"/>
    <w:rsid w:val="00D22BFF"/>
    <w:rsid w:val="00D26119"/>
    <w:rsid w:val="00D30385"/>
    <w:rsid w:val="00D30704"/>
    <w:rsid w:val="00D31057"/>
    <w:rsid w:val="00D31F51"/>
    <w:rsid w:val="00D32A3C"/>
    <w:rsid w:val="00D32B41"/>
    <w:rsid w:val="00D34372"/>
    <w:rsid w:val="00D35D95"/>
    <w:rsid w:val="00D37744"/>
    <w:rsid w:val="00D418FB"/>
    <w:rsid w:val="00D424D8"/>
    <w:rsid w:val="00D441FB"/>
    <w:rsid w:val="00D44260"/>
    <w:rsid w:val="00D44E16"/>
    <w:rsid w:val="00D50B51"/>
    <w:rsid w:val="00D5232A"/>
    <w:rsid w:val="00D52BDB"/>
    <w:rsid w:val="00D530D6"/>
    <w:rsid w:val="00D55A9A"/>
    <w:rsid w:val="00D60A1D"/>
    <w:rsid w:val="00D62085"/>
    <w:rsid w:val="00D62338"/>
    <w:rsid w:val="00D67C6D"/>
    <w:rsid w:val="00D71A30"/>
    <w:rsid w:val="00D722CC"/>
    <w:rsid w:val="00D72E41"/>
    <w:rsid w:val="00D73229"/>
    <w:rsid w:val="00D737F7"/>
    <w:rsid w:val="00D75FF5"/>
    <w:rsid w:val="00D80918"/>
    <w:rsid w:val="00D9015F"/>
    <w:rsid w:val="00D90E5A"/>
    <w:rsid w:val="00D93D15"/>
    <w:rsid w:val="00D940C7"/>
    <w:rsid w:val="00D94F77"/>
    <w:rsid w:val="00D95601"/>
    <w:rsid w:val="00D9574A"/>
    <w:rsid w:val="00D95BF5"/>
    <w:rsid w:val="00D95F8A"/>
    <w:rsid w:val="00D96BE9"/>
    <w:rsid w:val="00D97D59"/>
    <w:rsid w:val="00DA199D"/>
    <w:rsid w:val="00DA2182"/>
    <w:rsid w:val="00DA22DE"/>
    <w:rsid w:val="00DA5451"/>
    <w:rsid w:val="00DA5F67"/>
    <w:rsid w:val="00DA60D2"/>
    <w:rsid w:val="00DB095C"/>
    <w:rsid w:val="00DB0DC7"/>
    <w:rsid w:val="00DB28F7"/>
    <w:rsid w:val="00DB3541"/>
    <w:rsid w:val="00DB385B"/>
    <w:rsid w:val="00DB3AA7"/>
    <w:rsid w:val="00DB4C94"/>
    <w:rsid w:val="00DB5EA4"/>
    <w:rsid w:val="00DB784C"/>
    <w:rsid w:val="00DC0208"/>
    <w:rsid w:val="00DC0B39"/>
    <w:rsid w:val="00DC112C"/>
    <w:rsid w:val="00DC135A"/>
    <w:rsid w:val="00DC1A44"/>
    <w:rsid w:val="00DC206E"/>
    <w:rsid w:val="00DC26D4"/>
    <w:rsid w:val="00DC40BB"/>
    <w:rsid w:val="00DC44EC"/>
    <w:rsid w:val="00DC465F"/>
    <w:rsid w:val="00DC47A9"/>
    <w:rsid w:val="00DC5870"/>
    <w:rsid w:val="00DC6117"/>
    <w:rsid w:val="00DC6BFC"/>
    <w:rsid w:val="00DD0FD2"/>
    <w:rsid w:val="00DD1C53"/>
    <w:rsid w:val="00DD587D"/>
    <w:rsid w:val="00DD5D18"/>
    <w:rsid w:val="00DD7A00"/>
    <w:rsid w:val="00DE040B"/>
    <w:rsid w:val="00DE0581"/>
    <w:rsid w:val="00DE084B"/>
    <w:rsid w:val="00DE3861"/>
    <w:rsid w:val="00DE5483"/>
    <w:rsid w:val="00DE5516"/>
    <w:rsid w:val="00DE5C65"/>
    <w:rsid w:val="00DE667F"/>
    <w:rsid w:val="00DE7D50"/>
    <w:rsid w:val="00DF2DFE"/>
    <w:rsid w:val="00DF3C7B"/>
    <w:rsid w:val="00E01DD9"/>
    <w:rsid w:val="00E03830"/>
    <w:rsid w:val="00E0665F"/>
    <w:rsid w:val="00E10A78"/>
    <w:rsid w:val="00E11CB7"/>
    <w:rsid w:val="00E14C3B"/>
    <w:rsid w:val="00E16365"/>
    <w:rsid w:val="00E16615"/>
    <w:rsid w:val="00E224D5"/>
    <w:rsid w:val="00E2358B"/>
    <w:rsid w:val="00E237CC"/>
    <w:rsid w:val="00E24E35"/>
    <w:rsid w:val="00E25BF4"/>
    <w:rsid w:val="00E26A43"/>
    <w:rsid w:val="00E31288"/>
    <w:rsid w:val="00E3140C"/>
    <w:rsid w:val="00E3144F"/>
    <w:rsid w:val="00E32622"/>
    <w:rsid w:val="00E340AF"/>
    <w:rsid w:val="00E349C1"/>
    <w:rsid w:val="00E34DC8"/>
    <w:rsid w:val="00E36793"/>
    <w:rsid w:val="00E42448"/>
    <w:rsid w:val="00E458A4"/>
    <w:rsid w:val="00E45CF6"/>
    <w:rsid w:val="00E53B99"/>
    <w:rsid w:val="00E54F05"/>
    <w:rsid w:val="00E5557E"/>
    <w:rsid w:val="00E55EBA"/>
    <w:rsid w:val="00E60967"/>
    <w:rsid w:val="00E617E5"/>
    <w:rsid w:val="00E62A69"/>
    <w:rsid w:val="00E63C9F"/>
    <w:rsid w:val="00E641A1"/>
    <w:rsid w:val="00E64769"/>
    <w:rsid w:val="00E663DA"/>
    <w:rsid w:val="00E71625"/>
    <w:rsid w:val="00E73605"/>
    <w:rsid w:val="00E753D8"/>
    <w:rsid w:val="00E7578C"/>
    <w:rsid w:val="00E761A1"/>
    <w:rsid w:val="00E818D0"/>
    <w:rsid w:val="00E825B3"/>
    <w:rsid w:val="00E85C20"/>
    <w:rsid w:val="00E9106F"/>
    <w:rsid w:val="00E91447"/>
    <w:rsid w:val="00E969A7"/>
    <w:rsid w:val="00E97815"/>
    <w:rsid w:val="00EA5E24"/>
    <w:rsid w:val="00EA6668"/>
    <w:rsid w:val="00EA7ECC"/>
    <w:rsid w:val="00EB1CC6"/>
    <w:rsid w:val="00EB6C52"/>
    <w:rsid w:val="00EB733D"/>
    <w:rsid w:val="00EC430E"/>
    <w:rsid w:val="00ED0F07"/>
    <w:rsid w:val="00ED2A90"/>
    <w:rsid w:val="00ED6FC0"/>
    <w:rsid w:val="00ED7294"/>
    <w:rsid w:val="00EE1223"/>
    <w:rsid w:val="00EE64DB"/>
    <w:rsid w:val="00EF0B95"/>
    <w:rsid w:val="00EF30A4"/>
    <w:rsid w:val="00F010A3"/>
    <w:rsid w:val="00F01610"/>
    <w:rsid w:val="00F018B2"/>
    <w:rsid w:val="00F13DD7"/>
    <w:rsid w:val="00F15528"/>
    <w:rsid w:val="00F17A4C"/>
    <w:rsid w:val="00F20268"/>
    <w:rsid w:val="00F226C9"/>
    <w:rsid w:val="00F25698"/>
    <w:rsid w:val="00F2606F"/>
    <w:rsid w:val="00F26B33"/>
    <w:rsid w:val="00F26E1C"/>
    <w:rsid w:val="00F30394"/>
    <w:rsid w:val="00F306D8"/>
    <w:rsid w:val="00F30773"/>
    <w:rsid w:val="00F30F87"/>
    <w:rsid w:val="00F32A58"/>
    <w:rsid w:val="00F34823"/>
    <w:rsid w:val="00F366E8"/>
    <w:rsid w:val="00F370AF"/>
    <w:rsid w:val="00F371B2"/>
    <w:rsid w:val="00F4139F"/>
    <w:rsid w:val="00F43C7C"/>
    <w:rsid w:val="00F448E4"/>
    <w:rsid w:val="00F44D4C"/>
    <w:rsid w:val="00F45B3A"/>
    <w:rsid w:val="00F46087"/>
    <w:rsid w:val="00F51202"/>
    <w:rsid w:val="00F55DE9"/>
    <w:rsid w:val="00F604E7"/>
    <w:rsid w:val="00F615BC"/>
    <w:rsid w:val="00F61DAE"/>
    <w:rsid w:val="00F61F34"/>
    <w:rsid w:val="00F627E5"/>
    <w:rsid w:val="00F639B6"/>
    <w:rsid w:val="00F64B08"/>
    <w:rsid w:val="00F674EA"/>
    <w:rsid w:val="00F67547"/>
    <w:rsid w:val="00F74431"/>
    <w:rsid w:val="00F7448B"/>
    <w:rsid w:val="00F74BC9"/>
    <w:rsid w:val="00F74F08"/>
    <w:rsid w:val="00F750AA"/>
    <w:rsid w:val="00F75A2C"/>
    <w:rsid w:val="00F75B5F"/>
    <w:rsid w:val="00F76456"/>
    <w:rsid w:val="00F76EFD"/>
    <w:rsid w:val="00F842B2"/>
    <w:rsid w:val="00F84CD0"/>
    <w:rsid w:val="00F866ED"/>
    <w:rsid w:val="00F87C37"/>
    <w:rsid w:val="00F87EBA"/>
    <w:rsid w:val="00F91ECF"/>
    <w:rsid w:val="00F91EDA"/>
    <w:rsid w:val="00F9482B"/>
    <w:rsid w:val="00F94D13"/>
    <w:rsid w:val="00F95378"/>
    <w:rsid w:val="00F97808"/>
    <w:rsid w:val="00F97C34"/>
    <w:rsid w:val="00FA0291"/>
    <w:rsid w:val="00FA32EC"/>
    <w:rsid w:val="00FA4DED"/>
    <w:rsid w:val="00FA61AE"/>
    <w:rsid w:val="00FA689C"/>
    <w:rsid w:val="00FA76CF"/>
    <w:rsid w:val="00FA7AE0"/>
    <w:rsid w:val="00FB0024"/>
    <w:rsid w:val="00FB1572"/>
    <w:rsid w:val="00FB1A43"/>
    <w:rsid w:val="00FB24E1"/>
    <w:rsid w:val="00FB45E8"/>
    <w:rsid w:val="00FB65A9"/>
    <w:rsid w:val="00FB692F"/>
    <w:rsid w:val="00FC11EB"/>
    <w:rsid w:val="00FC4D65"/>
    <w:rsid w:val="00FC700E"/>
    <w:rsid w:val="00FC70C7"/>
    <w:rsid w:val="00FD091C"/>
    <w:rsid w:val="00FD0B10"/>
    <w:rsid w:val="00FD2FD9"/>
    <w:rsid w:val="00FD7444"/>
    <w:rsid w:val="00FE0CFC"/>
    <w:rsid w:val="00FE1A02"/>
    <w:rsid w:val="00FE2334"/>
    <w:rsid w:val="00FE39EB"/>
    <w:rsid w:val="00FE3E76"/>
    <w:rsid w:val="00FF1830"/>
    <w:rsid w:val="00FF18D3"/>
    <w:rsid w:val="00FF2D6B"/>
    <w:rsid w:val="00FF2FE6"/>
    <w:rsid w:val="00FF65C5"/>
    <w:rsid w:val="1711FB64"/>
    <w:rsid w:val="1D119503"/>
    <w:rsid w:val="35E01581"/>
    <w:rsid w:val="390ABFE2"/>
    <w:rsid w:val="54CAB3DC"/>
    <w:rsid w:val="60781963"/>
    <w:rsid w:val="6B87553B"/>
    <w:rsid w:val="70E2E36E"/>
    <w:rsid w:val="752D1B9F"/>
    <w:rsid w:val="7F3D394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95C937"/>
  <w15:docId w15:val="{4A0AE59C-B8A8-4ED1-8CCE-336001083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33F8"/>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B00"/>
    <w:pPr>
      <w:tabs>
        <w:tab w:val="center" w:pos="4153"/>
        <w:tab w:val="right" w:pos="8306"/>
      </w:tabs>
    </w:pPr>
  </w:style>
  <w:style w:type="character" w:customStyle="1" w:styleId="HeaderChar">
    <w:name w:val="Header Char"/>
    <w:basedOn w:val="DefaultParagraphFont"/>
    <w:link w:val="Header"/>
    <w:uiPriority w:val="99"/>
    <w:rsid w:val="00AC4B00"/>
  </w:style>
  <w:style w:type="paragraph" w:styleId="Footer">
    <w:name w:val="footer"/>
    <w:basedOn w:val="Normal"/>
    <w:link w:val="FooterChar"/>
    <w:uiPriority w:val="99"/>
    <w:unhideWhenUsed/>
    <w:rsid w:val="00AC4B00"/>
    <w:pPr>
      <w:tabs>
        <w:tab w:val="center" w:pos="4153"/>
        <w:tab w:val="right" w:pos="8306"/>
      </w:tabs>
    </w:pPr>
  </w:style>
  <w:style w:type="character" w:customStyle="1" w:styleId="FooterChar">
    <w:name w:val="Footer Char"/>
    <w:basedOn w:val="DefaultParagraphFont"/>
    <w:link w:val="Footer"/>
    <w:uiPriority w:val="99"/>
    <w:rsid w:val="00AC4B00"/>
  </w:style>
  <w:style w:type="paragraph" w:styleId="BalloonText">
    <w:name w:val="Balloon Text"/>
    <w:basedOn w:val="Normal"/>
    <w:link w:val="BalloonTextChar"/>
    <w:uiPriority w:val="99"/>
    <w:semiHidden/>
    <w:unhideWhenUsed/>
    <w:rsid w:val="00AC4B00"/>
    <w:rPr>
      <w:rFonts w:ascii="Tahoma" w:hAnsi="Tahoma" w:cs="Tahoma"/>
      <w:sz w:val="16"/>
      <w:szCs w:val="16"/>
    </w:rPr>
  </w:style>
  <w:style w:type="character" w:customStyle="1" w:styleId="BalloonTextChar">
    <w:name w:val="Balloon Text Char"/>
    <w:basedOn w:val="DefaultParagraphFont"/>
    <w:link w:val="BalloonText"/>
    <w:uiPriority w:val="99"/>
    <w:semiHidden/>
    <w:rsid w:val="00AC4B00"/>
    <w:rPr>
      <w:rFonts w:ascii="Tahoma" w:hAnsi="Tahoma" w:cs="Tahoma"/>
      <w:sz w:val="16"/>
      <w:szCs w:val="16"/>
    </w:rPr>
  </w:style>
  <w:style w:type="character" w:styleId="PlaceholderText">
    <w:name w:val="Placeholder Text"/>
    <w:basedOn w:val="DefaultParagraphFont"/>
    <w:uiPriority w:val="99"/>
    <w:semiHidden/>
    <w:rsid w:val="009C42A8"/>
    <w:rPr>
      <w:color w:val="808080"/>
    </w:rPr>
  </w:style>
  <w:style w:type="table" w:styleId="TableGrid">
    <w:name w:val="Table Grid"/>
    <w:basedOn w:val="TableNormal"/>
    <w:uiPriority w:val="59"/>
    <w:rsid w:val="009C4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F5854"/>
    <w:pPr>
      <w:ind w:left="720"/>
      <w:contextualSpacing/>
    </w:pPr>
  </w:style>
  <w:style w:type="paragraph" w:customStyle="1" w:styleId="NApielikums">
    <w:name w:val="NA pielikums"/>
    <w:basedOn w:val="Normal"/>
    <w:link w:val="NApielikumsCharChar"/>
    <w:rsid w:val="006D395C"/>
    <w:pPr>
      <w:jc w:val="right"/>
    </w:pPr>
    <w:rPr>
      <w:rFonts w:eastAsia="Times New Roman" w:cs="Times New Roman"/>
      <w:szCs w:val="24"/>
    </w:rPr>
  </w:style>
  <w:style w:type="character" w:customStyle="1" w:styleId="NApielikumsCharChar">
    <w:name w:val="NA pielikums Char Char"/>
    <w:basedOn w:val="DefaultParagraphFont"/>
    <w:link w:val="NApielikums"/>
    <w:rsid w:val="006D395C"/>
    <w:rPr>
      <w:rFonts w:ascii="Times New Roman" w:eastAsia="Times New Roman" w:hAnsi="Times New Roman" w:cs="Times New Roman"/>
      <w:sz w:val="24"/>
      <w:szCs w:val="24"/>
    </w:rPr>
  </w:style>
  <w:style w:type="paragraph" w:customStyle="1" w:styleId="NAnodala">
    <w:name w:val="NA nodala"/>
    <w:basedOn w:val="Normal"/>
    <w:next w:val="NApunkts1"/>
    <w:autoRedefine/>
    <w:qFormat/>
    <w:rsid w:val="00857E76"/>
    <w:pPr>
      <w:keepNext/>
      <w:keepLines/>
      <w:jc w:val="both"/>
      <w:outlineLvl w:val="0"/>
    </w:pPr>
    <w:rPr>
      <w:rFonts w:eastAsia="Times New Roman" w:cs="Times New Roman"/>
      <w:b/>
      <w:szCs w:val="24"/>
    </w:rPr>
  </w:style>
  <w:style w:type="paragraph" w:customStyle="1" w:styleId="NApunkts1">
    <w:name w:val="NA punkts 1"/>
    <w:basedOn w:val="Normal"/>
    <w:link w:val="NApunkts1Rakstz"/>
    <w:qFormat/>
    <w:rsid w:val="00C340E1"/>
    <w:pPr>
      <w:numPr>
        <w:numId w:val="2"/>
      </w:numPr>
      <w:spacing w:before="240"/>
      <w:jc w:val="both"/>
      <w:outlineLvl w:val="0"/>
    </w:pPr>
    <w:rPr>
      <w:rFonts w:eastAsia="Times New Roman" w:cs="Times New Roman"/>
      <w:szCs w:val="24"/>
    </w:rPr>
  </w:style>
  <w:style w:type="paragraph" w:customStyle="1" w:styleId="NAapaksnodala">
    <w:name w:val="NA apaksnodala"/>
    <w:basedOn w:val="Normal"/>
    <w:qFormat/>
    <w:rsid w:val="00123001"/>
    <w:pPr>
      <w:numPr>
        <w:ilvl w:val="1"/>
        <w:numId w:val="1"/>
      </w:numPr>
      <w:spacing w:before="240" w:after="240"/>
      <w:outlineLvl w:val="1"/>
    </w:pPr>
    <w:rPr>
      <w:rFonts w:eastAsia="Times New Roman" w:cs="Times New Roman"/>
      <w:b/>
      <w:szCs w:val="24"/>
    </w:rPr>
  </w:style>
  <w:style w:type="character" w:customStyle="1" w:styleId="NApunkts1Rakstz">
    <w:name w:val="NA punkts 1 Rakstz."/>
    <w:basedOn w:val="DefaultParagraphFont"/>
    <w:link w:val="NApunkts1"/>
    <w:rsid w:val="00C340E1"/>
    <w:rPr>
      <w:rFonts w:ascii="Times New Roman" w:eastAsia="Times New Roman" w:hAnsi="Times New Roman" w:cs="Times New Roman"/>
      <w:sz w:val="24"/>
      <w:szCs w:val="24"/>
    </w:rPr>
  </w:style>
  <w:style w:type="paragraph" w:customStyle="1" w:styleId="NApunkts2">
    <w:name w:val="NA punkts 2"/>
    <w:basedOn w:val="Normal"/>
    <w:qFormat/>
    <w:rsid w:val="00123001"/>
    <w:pPr>
      <w:keepLines/>
      <w:numPr>
        <w:ilvl w:val="1"/>
        <w:numId w:val="2"/>
      </w:numPr>
      <w:jc w:val="both"/>
      <w:outlineLvl w:val="1"/>
    </w:pPr>
    <w:rPr>
      <w:rFonts w:eastAsia="Times New Roman" w:cs="Times New Roman"/>
      <w:szCs w:val="24"/>
    </w:rPr>
  </w:style>
  <w:style w:type="paragraph" w:customStyle="1" w:styleId="NApunkts3">
    <w:name w:val="NA punkts 3"/>
    <w:basedOn w:val="Normal"/>
    <w:qFormat/>
    <w:rsid w:val="00123001"/>
    <w:pPr>
      <w:keepLines/>
      <w:numPr>
        <w:ilvl w:val="2"/>
        <w:numId w:val="2"/>
      </w:numPr>
      <w:jc w:val="both"/>
      <w:outlineLvl w:val="2"/>
    </w:pPr>
    <w:rPr>
      <w:rFonts w:eastAsia="Times New Roman" w:cs="Times New Roman"/>
      <w:szCs w:val="24"/>
    </w:rPr>
  </w:style>
  <w:style w:type="paragraph" w:customStyle="1" w:styleId="NApunkts4">
    <w:name w:val="NA punkts 4"/>
    <w:basedOn w:val="Normal"/>
    <w:qFormat/>
    <w:rsid w:val="00123001"/>
    <w:pPr>
      <w:keepLines/>
      <w:numPr>
        <w:ilvl w:val="3"/>
        <w:numId w:val="2"/>
      </w:numPr>
      <w:jc w:val="both"/>
      <w:outlineLvl w:val="3"/>
    </w:pPr>
    <w:rPr>
      <w:rFonts w:eastAsia="Times New Roman" w:cs="Times New Roman"/>
      <w:szCs w:val="24"/>
    </w:rPr>
  </w:style>
  <w:style w:type="paragraph" w:styleId="NoSpacing">
    <w:name w:val="No Spacing"/>
    <w:uiPriority w:val="1"/>
    <w:qFormat/>
    <w:rsid w:val="00723141"/>
    <w:pPr>
      <w:spacing w:after="0" w:line="240" w:lineRule="auto"/>
    </w:pPr>
    <w:rPr>
      <w:rFonts w:ascii="Times New Roman" w:hAnsi="Times New Roman"/>
      <w:sz w:val="24"/>
    </w:rPr>
  </w:style>
  <w:style w:type="paragraph" w:customStyle="1" w:styleId="NAnodalaromiesucipari">
    <w:name w:val="NA nodala (romiesu cipari)"/>
    <w:basedOn w:val="Normal"/>
    <w:next w:val="NApunkts1"/>
    <w:autoRedefine/>
    <w:qFormat/>
    <w:rsid w:val="00971D8D"/>
    <w:pPr>
      <w:numPr>
        <w:numId w:val="3"/>
      </w:numPr>
      <w:spacing w:before="240"/>
      <w:outlineLvl w:val="0"/>
    </w:pPr>
    <w:rPr>
      <w:rFonts w:eastAsia="Times New Roman" w:cs="Times New Roman"/>
      <w:b/>
      <w:szCs w:val="24"/>
    </w:rPr>
  </w:style>
  <w:style w:type="paragraph" w:customStyle="1" w:styleId="Elektroniskaisparaksts">
    <w:name w:val="Elektroniskais paraksts"/>
    <w:basedOn w:val="Normal"/>
    <w:rsid w:val="0080294D"/>
    <w:pPr>
      <w:spacing w:before="480"/>
      <w:ind w:right="2977"/>
    </w:pPr>
    <w:rPr>
      <w:rFonts w:eastAsia="Times New Roman" w:cs="Times New Roman"/>
      <w:b/>
      <w:sz w:val="20"/>
      <w:szCs w:val="20"/>
      <w:lang w:eastAsia="en-US"/>
    </w:rPr>
  </w:style>
  <w:style w:type="character" w:styleId="CommentReference">
    <w:name w:val="annotation reference"/>
    <w:basedOn w:val="DefaultParagraphFont"/>
    <w:uiPriority w:val="99"/>
    <w:semiHidden/>
    <w:unhideWhenUsed/>
    <w:rsid w:val="00A87BB4"/>
    <w:rPr>
      <w:sz w:val="16"/>
      <w:szCs w:val="16"/>
    </w:rPr>
  </w:style>
  <w:style w:type="paragraph" w:styleId="CommentText">
    <w:name w:val="annotation text"/>
    <w:basedOn w:val="Normal"/>
    <w:link w:val="CommentTextChar"/>
    <w:uiPriority w:val="99"/>
    <w:unhideWhenUsed/>
    <w:rsid w:val="00A87BB4"/>
    <w:rPr>
      <w:sz w:val="20"/>
      <w:szCs w:val="20"/>
    </w:rPr>
  </w:style>
  <w:style w:type="character" w:customStyle="1" w:styleId="CommentTextChar">
    <w:name w:val="Comment Text Char"/>
    <w:basedOn w:val="DefaultParagraphFont"/>
    <w:link w:val="CommentText"/>
    <w:uiPriority w:val="99"/>
    <w:rsid w:val="00A87BB4"/>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A87BB4"/>
    <w:rPr>
      <w:b/>
      <w:bCs/>
    </w:rPr>
  </w:style>
  <w:style w:type="character" w:customStyle="1" w:styleId="CommentSubjectChar">
    <w:name w:val="Comment Subject Char"/>
    <w:basedOn w:val="CommentTextChar"/>
    <w:link w:val="CommentSubject"/>
    <w:uiPriority w:val="99"/>
    <w:semiHidden/>
    <w:rsid w:val="00A87BB4"/>
    <w:rPr>
      <w:rFonts w:ascii="Times New Roman" w:hAnsi="Times New Roman"/>
      <w:b/>
      <w:bCs/>
      <w:sz w:val="20"/>
      <w:szCs w:val="20"/>
    </w:rPr>
  </w:style>
  <w:style w:type="paragraph" w:customStyle="1" w:styleId="tv213">
    <w:name w:val="tv213"/>
    <w:basedOn w:val="Normal"/>
    <w:rsid w:val="002F3B80"/>
    <w:pPr>
      <w:spacing w:before="100" w:beforeAutospacing="1" w:after="100" w:afterAutospacing="1"/>
    </w:pPr>
    <w:rPr>
      <w:rFonts w:eastAsia="Times New Roman" w:cs="Times New Roman"/>
      <w:szCs w:val="24"/>
    </w:rPr>
  </w:style>
  <w:style w:type="character" w:styleId="Hyperlink">
    <w:name w:val="Hyperlink"/>
    <w:basedOn w:val="DefaultParagraphFont"/>
    <w:uiPriority w:val="99"/>
    <w:unhideWhenUsed/>
    <w:rsid w:val="002F3B80"/>
    <w:rPr>
      <w:color w:val="0000FF"/>
      <w:u w:val="single"/>
    </w:rPr>
  </w:style>
  <w:style w:type="paragraph" w:styleId="Revision">
    <w:name w:val="Revision"/>
    <w:hidden/>
    <w:uiPriority w:val="99"/>
    <w:semiHidden/>
    <w:rsid w:val="00A5009E"/>
    <w:pPr>
      <w:spacing w:after="0" w:line="240" w:lineRule="auto"/>
    </w:pPr>
    <w:rPr>
      <w:rFonts w:ascii="Times New Roman" w:hAnsi="Times New Roman"/>
      <w:sz w:val="24"/>
    </w:rPr>
  </w:style>
  <w:style w:type="character" w:styleId="UnresolvedMention">
    <w:name w:val="Unresolved Mention"/>
    <w:basedOn w:val="DefaultParagraphFont"/>
    <w:uiPriority w:val="99"/>
    <w:semiHidden/>
    <w:unhideWhenUsed/>
    <w:rsid w:val="00FC11EB"/>
    <w:rPr>
      <w:color w:val="605E5C"/>
      <w:shd w:val="clear" w:color="auto" w:fill="E1DFDD"/>
    </w:rPr>
  </w:style>
  <w:style w:type="character" w:styleId="FollowedHyperlink">
    <w:name w:val="FollowedHyperlink"/>
    <w:basedOn w:val="DefaultParagraphFont"/>
    <w:uiPriority w:val="99"/>
    <w:semiHidden/>
    <w:unhideWhenUsed/>
    <w:rsid w:val="00825776"/>
    <w:rPr>
      <w:color w:val="800080" w:themeColor="followedHyperlink"/>
      <w:u w:val="single"/>
    </w:rPr>
  </w:style>
  <w:style w:type="character" w:customStyle="1" w:styleId="cf01">
    <w:name w:val="cf01"/>
    <w:basedOn w:val="DefaultParagraphFont"/>
    <w:rsid w:val="00740A29"/>
    <w:rPr>
      <w:rFonts w:ascii="Segoe UI" w:hAnsi="Segoe UI" w:cs="Segoe UI" w:hint="default"/>
      <w:sz w:val="18"/>
      <w:szCs w:val="18"/>
    </w:rPr>
  </w:style>
  <w:style w:type="character" w:customStyle="1" w:styleId="cf11">
    <w:name w:val="cf11"/>
    <w:basedOn w:val="DefaultParagraphFont"/>
    <w:rsid w:val="00497891"/>
    <w:rPr>
      <w:rFonts w:ascii="Segoe UI" w:hAnsi="Segoe UI" w:cs="Segoe UI" w:hint="default"/>
      <w:sz w:val="18"/>
      <w:szCs w:val="18"/>
    </w:rPr>
  </w:style>
  <w:style w:type="character" w:customStyle="1" w:styleId="cf21">
    <w:name w:val="cf21"/>
    <w:basedOn w:val="DefaultParagraphFont"/>
    <w:rsid w:val="00497891"/>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082166">
      <w:bodyDiv w:val="1"/>
      <w:marLeft w:val="0"/>
      <w:marRight w:val="0"/>
      <w:marTop w:val="0"/>
      <w:marBottom w:val="0"/>
      <w:divBdr>
        <w:top w:val="none" w:sz="0" w:space="0" w:color="auto"/>
        <w:left w:val="none" w:sz="0" w:space="0" w:color="auto"/>
        <w:bottom w:val="none" w:sz="0" w:space="0" w:color="auto"/>
        <w:right w:val="none" w:sz="0" w:space="0" w:color="auto"/>
      </w:divBdr>
      <w:divsChild>
        <w:div w:id="645203825">
          <w:marLeft w:val="0"/>
          <w:marRight w:val="0"/>
          <w:marTop w:val="0"/>
          <w:marBottom w:val="0"/>
          <w:divBdr>
            <w:top w:val="none" w:sz="0" w:space="0" w:color="auto"/>
            <w:left w:val="none" w:sz="0" w:space="0" w:color="auto"/>
            <w:bottom w:val="none" w:sz="0" w:space="0" w:color="auto"/>
            <w:right w:val="none" w:sz="0" w:space="0" w:color="auto"/>
          </w:divBdr>
        </w:div>
        <w:div w:id="686296949">
          <w:marLeft w:val="0"/>
          <w:marRight w:val="0"/>
          <w:marTop w:val="0"/>
          <w:marBottom w:val="0"/>
          <w:divBdr>
            <w:top w:val="none" w:sz="0" w:space="0" w:color="auto"/>
            <w:left w:val="none" w:sz="0" w:space="0" w:color="auto"/>
            <w:bottom w:val="none" w:sz="0" w:space="0" w:color="auto"/>
            <w:right w:val="none" w:sz="0" w:space="0" w:color="auto"/>
          </w:divBdr>
        </w:div>
        <w:div w:id="768626858">
          <w:marLeft w:val="0"/>
          <w:marRight w:val="0"/>
          <w:marTop w:val="0"/>
          <w:marBottom w:val="0"/>
          <w:divBdr>
            <w:top w:val="none" w:sz="0" w:space="0" w:color="auto"/>
            <w:left w:val="none" w:sz="0" w:space="0" w:color="auto"/>
            <w:bottom w:val="none" w:sz="0" w:space="0" w:color="auto"/>
            <w:right w:val="none" w:sz="0" w:space="0" w:color="auto"/>
          </w:divBdr>
        </w:div>
        <w:div w:id="904149395">
          <w:marLeft w:val="0"/>
          <w:marRight w:val="0"/>
          <w:marTop w:val="0"/>
          <w:marBottom w:val="0"/>
          <w:divBdr>
            <w:top w:val="none" w:sz="0" w:space="0" w:color="auto"/>
            <w:left w:val="none" w:sz="0" w:space="0" w:color="auto"/>
            <w:bottom w:val="none" w:sz="0" w:space="0" w:color="auto"/>
            <w:right w:val="none" w:sz="0" w:space="0" w:color="auto"/>
          </w:divBdr>
        </w:div>
        <w:div w:id="914783589">
          <w:marLeft w:val="0"/>
          <w:marRight w:val="0"/>
          <w:marTop w:val="0"/>
          <w:marBottom w:val="0"/>
          <w:divBdr>
            <w:top w:val="none" w:sz="0" w:space="0" w:color="auto"/>
            <w:left w:val="none" w:sz="0" w:space="0" w:color="auto"/>
            <w:bottom w:val="none" w:sz="0" w:space="0" w:color="auto"/>
            <w:right w:val="none" w:sz="0" w:space="0" w:color="auto"/>
          </w:divBdr>
        </w:div>
        <w:div w:id="942568421">
          <w:marLeft w:val="0"/>
          <w:marRight w:val="0"/>
          <w:marTop w:val="0"/>
          <w:marBottom w:val="0"/>
          <w:divBdr>
            <w:top w:val="none" w:sz="0" w:space="0" w:color="auto"/>
            <w:left w:val="none" w:sz="0" w:space="0" w:color="auto"/>
            <w:bottom w:val="none" w:sz="0" w:space="0" w:color="auto"/>
            <w:right w:val="none" w:sz="0" w:space="0" w:color="auto"/>
          </w:divBdr>
        </w:div>
        <w:div w:id="1031154138">
          <w:marLeft w:val="0"/>
          <w:marRight w:val="0"/>
          <w:marTop w:val="0"/>
          <w:marBottom w:val="0"/>
          <w:divBdr>
            <w:top w:val="none" w:sz="0" w:space="0" w:color="auto"/>
            <w:left w:val="none" w:sz="0" w:space="0" w:color="auto"/>
            <w:bottom w:val="none" w:sz="0" w:space="0" w:color="auto"/>
            <w:right w:val="none" w:sz="0" w:space="0" w:color="auto"/>
          </w:divBdr>
        </w:div>
        <w:div w:id="1264875830">
          <w:marLeft w:val="0"/>
          <w:marRight w:val="0"/>
          <w:marTop w:val="0"/>
          <w:marBottom w:val="0"/>
          <w:divBdr>
            <w:top w:val="none" w:sz="0" w:space="0" w:color="auto"/>
            <w:left w:val="none" w:sz="0" w:space="0" w:color="auto"/>
            <w:bottom w:val="none" w:sz="0" w:space="0" w:color="auto"/>
            <w:right w:val="none" w:sz="0" w:space="0" w:color="auto"/>
          </w:divBdr>
        </w:div>
        <w:div w:id="1410152960">
          <w:marLeft w:val="0"/>
          <w:marRight w:val="0"/>
          <w:marTop w:val="0"/>
          <w:marBottom w:val="0"/>
          <w:divBdr>
            <w:top w:val="none" w:sz="0" w:space="0" w:color="auto"/>
            <w:left w:val="none" w:sz="0" w:space="0" w:color="auto"/>
            <w:bottom w:val="none" w:sz="0" w:space="0" w:color="auto"/>
            <w:right w:val="none" w:sz="0" w:space="0" w:color="auto"/>
          </w:divBdr>
        </w:div>
        <w:div w:id="2077850273">
          <w:marLeft w:val="0"/>
          <w:marRight w:val="0"/>
          <w:marTop w:val="0"/>
          <w:marBottom w:val="0"/>
          <w:divBdr>
            <w:top w:val="none" w:sz="0" w:space="0" w:color="auto"/>
            <w:left w:val="none" w:sz="0" w:space="0" w:color="auto"/>
            <w:bottom w:val="none" w:sz="0" w:space="0" w:color="auto"/>
            <w:right w:val="none" w:sz="0" w:space="0" w:color="auto"/>
          </w:divBdr>
        </w:div>
      </w:divsChild>
    </w:div>
    <w:div w:id="86315449">
      <w:bodyDiv w:val="1"/>
      <w:marLeft w:val="0"/>
      <w:marRight w:val="0"/>
      <w:marTop w:val="0"/>
      <w:marBottom w:val="0"/>
      <w:divBdr>
        <w:top w:val="none" w:sz="0" w:space="0" w:color="auto"/>
        <w:left w:val="none" w:sz="0" w:space="0" w:color="auto"/>
        <w:bottom w:val="none" w:sz="0" w:space="0" w:color="auto"/>
        <w:right w:val="none" w:sz="0" w:space="0" w:color="auto"/>
      </w:divBdr>
    </w:div>
    <w:div w:id="93981227">
      <w:bodyDiv w:val="1"/>
      <w:marLeft w:val="0"/>
      <w:marRight w:val="0"/>
      <w:marTop w:val="0"/>
      <w:marBottom w:val="0"/>
      <w:divBdr>
        <w:top w:val="none" w:sz="0" w:space="0" w:color="auto"/>
        <w:left w:val="none" w:sz="0" w:space="0" w:color="auto"/>
        <w:bottom w:val="none" w:sz="0" w:space="0" w:color="auto"/>
        <w:right w:val="none" w:sz="0" w:space="0" w:color="auto"/>
      </w:divBdr>
      <w:divsChild>
        <w:div w:id="226452090">
          <w:marLeft w:val="0"/>
          <w:marRight w:val="0"/>
          <w:marTop w:val="0"/>
          <w:marBottom w:val="0"/>
          <w:divBdr>
            <w:top w:val="none" w:sz="0" w:space="0" w:color="auto"/>
            <w:left w:val="none" w:sz="0" w:space="0" w:color="auto"/>
            <w:bottom w:val="none" w:sz="0" w:space="0" w:color="auto"/>
            <w:right w:val="none" w:sz="0" w:space="0" w:color="auto"/>
          </w:divBdr>
        </w:div>
        <w:div w:id="637422844">
          <w:marLeft w:val="0"/>
          <w:marRight w:val="0"/>
          <w:marTop w:val="0"/>
          <w:marBottom w:val="0"/>
          <w:divBdr>
            <w:top w:val="none" w:sz="0" w:space="0" w:color="auto"/>
            <w:left w:val="none" w:sz="0" w:space="0" w:color="auto"/>
            <w:bottom w:val="none" w:sz="0" w:space="0" w:color="auto"/>
            <w:right w:val="none" w:sz="0" w:space="0" w:color="auto"/>
          </w:divBdr>
        </w:div>
        <w:div w:id="1791976749">
          <w:marLeft w:val="0"/>
          <w:marRight w:val="0"/>
          <w:marTop w:val="0"/>
          <w:marBottom w:val="0"/>
          <w:divBdr>
            <w:top w:val="none" w:sz="0" w:space="0" w:color="auto"/>
            <w:left w:val="none" w:sz="0" w:space="0" w:color="auto"/>
            <w:bottom w:val="none" w:sz="0" w:space="0" w:color="auto"/>
            <w:right w:val="none" w:sz="0" w:space="0" w:color="auto"/>
          </w:divBdr>
        </w:div>
      </w:divsChild>
    </w:div>
    <w:div w:id="130250542">
      <w:bodyDiv w:val="1"/>
      <w:marLeft w:val="0"/>
      <w:marRight w:val="0"/>
      <w:marTop w:val="0"/>
      <w:marBottom w:val="0"/>
      <w:divBdr>
        <w:top w:val="none" w:sz="0" w:space="0" w:color="auto"/>
        <w:left w:val="none" w:sz="0" w:space="0" w:color="auto"/>
        <w:bottom w:val="none" w:sz="0" w:space="0" w:color="auto"/>
        <w:right w:val="none" w:sz="0" w:space="0" w:color="auto"/>
      </w:divBdr>
      <w:divsChild>
        <w:div w:id="869998530">
          <w:marLeft w:val="0"/>
          <w:marRight w:val="0"/>
          <w:marTop w:val="0"/>
          <w:marBottom w:val="0"/>
          <w:divBdr>
            <w:top w:val="none" w:sz="0" w:space="0" w:color="auto"/>
            <w:left w:val="none" w:sz="0" w:space="0" w:color="auto"/>
            <w:bottom w:val="none" w:sz="0" w:space="0" w:color="auto"/>
            <w:right w:val="none" w:sz="0" w:space="0" w:color="auto"/>
          </w:divBdr>
        </w:div>
        <w:div w:id="1178085298">
          <w:marLeft w:val="0"/>
          <w:marRight w:val="0"/>
          <w:marTop w:val="0"/>
          <w:marBottom w:val="0"/>
          <w:divBdr>
            <w:top w:val="none" w:sz="0" w:space="0" w:color="auto"/>
            <w:left w:val="none" w:sz="0" w:space="0" w:color="auto"/>
            <w:bottom w:val="none" w:sz="0" w:space="0" w:color="auto"/>
            <w:right w:val="none" w:sz="0" w:space="0" w:color="auto"/>
          </w:divBdr>
        </w:div>
        <w:div w:id="1588610575">
          <w:marLeft w:val="0"/>
          <w:marRight w:val="0"/>
          <w:marTop w:val="0"/>
          <w:marBottom w:val="0"/>
          <w:divBdr>
            <w:top w:val="none" w:sz="0" w:space="0" w:color="auto"/>
            <w:left w:val="none" w:sz="0" w:space="0" w:color="auto"/>
            <w:bottom w:val="none" w:sz="0" w:space="0" w:color="auto"/>
            <w:right w:val="none" w:sz="0" w:space="0" w:color="auto"/>
          </w:divBdr>
        </w:div>
        <w:div w:id="1986425033">
          <w:marLeft w:val="0"/>
          <w:marRight w:val="0"/>
          <w:marTop w:val="0"/>
          <w:marBottom w:val="0"/>
          <w:divBdr>
            <w:top w:val="none" w:sz="0" w:space="0" w:color="auto"/>
            <w:left w:val="none" w:sz="0" w:space="0" w:color="auto"/>
            <w:bottom w:val="none" w:sz="0" w:space="0" w:color="auto"/>
            <w:right w:val="none" w:sz="0" w:space="0" w:color="auto"/>
          </w:divBdr>
        </w:div>
      </w:divsChild>
    </w:div>
    <w:div w:id="239951840">
      <w:bodyDiv w:val="1"/>
      <w:marLeft w:val="0"/>
      <w:marRight w:val="0"/>
      <w:marTop w:val="0"/>
      <w:marBottom w:val="0"/>
      <w:divBdr>
        <w:top w:val="none" w:sz="0" w:space="0" w:color="auto"/>
        <w:left w:val="none" w:sz="0" w:space="0" w:color="auto"/>
        <w:bottom w:val="none" w:sz="0" w:space="0" w:color="auto"/>
        <w:right w:val="none" w:sz="0" w:space="0" w:color="auto"/>
      </w:divBdr>
    </w:div>
    <w:div w:id="367998881">
      <w:bodyDiv w:val="1"/>
      <w:marLeft w:val="0"/>
      <w:marRight w:val="0"/>
      <w:marTop w:val="0"/>
      <w:marBottom w:val="0"/>
      <w:divBdr>
        <w:top w:val="none" w:sz="0" w:space="0" w:color="auto"/>
        <w:left w:val="none" w:sz="0" w:space="0" w:color="auto"/>
        <w:bottom w:val="none" w:sz="0" w:space="0" w:color="auto"/>
        <w:right w:val="none" w:sz="0" w:space="0" w:color="auto"/>
      </w:divBdr>
      <w:divsChild>
        <w:div w:id="330960071">
          <w:marLeft w:val="0"/>
          <w:marRight w:val="0"/>
          <w:marTop w:val="0"/>
          <w:marBottom w:val="0"/>
          <w:divBdr>
            <w:top w:val="none" w:sz="0" w:space="0" w:color="auto"/>
            <w:left w:val="none" w:sz="0" w:space="0" w:color="auto"/>
            <w:bottom w:val="none" w:sz="0" w:space="0" w:color="auto"/>
            <w:right w:val="none" w:sz="0" w:space="0" w:color="auto"/>
          </w:divBdr>
        </w:div>
        <w:div w:id="1202716709">
          <w:marLeft w:val="0"/>
          <w:marRight w:val="0"/>
          <w:marTop w:val="0"/>
          <w:marBottom w:val="0"/>
          <w:divBdr>
            <w:top w:val="none" w:sz="0" w:space="0" w:color="auto"/>
            <w:left w:val="none" w:sz="0" w:space="0" w:color="auto"/>
            <w:bottom w:val="none" w:sz="0" w:space="0" w:color="auto"/>
            <w:right w:val="none" w:sz="0" w:space="0" w:color="auto"/>
          </w:divBdr>
        </w:div>
        <w:div w:id="2108118469">
          <w:marLeft w:val="0"/>
          <w:marRight w:val="0"/>
          <w:marTop w:val="0"/>
          <w:marBottom w:val="0"/>
          <w:divBdr>
            <w:top w:val="none" w:sz="0" w:space="0" w:color="auto"/>
            <w:left w:val="none" w:sz="0" w:space="0" w:color="auto"/>
            <w:bottom w:val="none" w:sz="0" w:space="0" w:color="auto"/>
            <w:right w:val="none" w:sz="0" w:space="0" w:color="auto"/>
          </w:divBdr>
        </w:div>
      </w:divsChild>
    </w:div>
    <w:div w:id="386028314">
      <w:bodyDiv w:val="1"/>
      <w:marLeft w:val="0"/>
      <w:marRight w:val="0"/>
      <w:marTop w:val="0"/>
      <w:marBottom w:val="0"/>
      <w:divBdr>
        <w:top w:val="none" w:sz="0" w:space="0" w:color="auto"/>
        <w:left w:val="none" w:sz="0" w:space="0" w:color="auto"/>
        <w:bottom w:val="none" w:sz="0" w:space="0" w:color="auto"/>
        <w:right w:val="none" w:sz="0" w:space="0" w:color="auto"/>
      </w:divBdr>
    </w:div>
    <w:div w:id="526411881">
      <w:bodyDiv w:val="1"/>
      <w:marLeft w:val="0"/>
      <w:marRight w:val="0"/>
      <w:marTop w:val="0"/>
      <w:marBottom w:val="0"/>
      <w:divBdr>
        <w:top w:val="none" w:sz="0" w:space="0" w:color="auto"/>
        <w:left w:val="none" w:sz="0" w:space="0" w:color="auto"/>
        <w:bottom w:val="none" w:sz="0" w:space="0" w:color="auto"/>
        <w:right w:val="none" w:sz="0" w:space="0" w:color="auto"/>
      </w:divBdr>
      <w:divsChild>
        <w:div w:id="80763243">
          <w:marLeft w:val="0"/>
          <w:marRight w:val="0"/>
          <w:marTop w:val="0"/>
          <w:marBottom w:val="0"/>
          <w:divBdr>
            <w:top w:val="none" w:sz="0" w:space="0" w:color="auto"/>
            <w:left w:val="none" w:sz="0" w:space="0" w:color="auto"/>
            <w:bottom w:val="none" w:sz="0" w:space="0" w:color="auto"/>
            <w:right w:val="none" w:sz="0" w:space="0" w:color="auto"/>
          </w:divBdr>
        </w:div>
        <w:div w:id="197939251">
          <w:marLeft w:val="0"/>
          <w:marRight w:val="0"/>
          <w:marTop w:val="0"/>
          <w:marBottom w:val="0"/>
          <w:divBdr>
            <w:top w:val="none" w:sz="0" w:space="0" w:color="auto"/>
            <w:left w:val="none" w:sz="0" w:space="0" w:color="auto"/>
            <w:bottom w:val="none" w:sz="0" w:space="0" w:color="auto"/>
            <w:right w:val="none" w:sz="0" w:space="0" w:color="auto"/>
          </w:divBdr>
        </w:div>
        <w:div w:id="283656331">
          <w:marLeft w:val="0"/>
          <w:marRight w:val="0"/>
          <w:marTop w:val="0"/>
          <w:marBottom w:val="0"/>
          <w:divBdr>
            <w:top w:val="none" w:sz="0" w:space="0" w:color="auto"/>
            <w:left w:val="none" w:sz="0" w:space="0" w:color="auto"/>
            <w:bottom w:val="none" w:sz="0" w:space="0" w:color="auto"/>
            <w:right w:val="none" w:sz="0" w:space="0" w:color="auto"/>
          </w:divBdr>
        </w:div>
        <w:div w:id="429013707">
          <w:marLeft w:val="0"/>
          <w:marRight w:val="0"/>
          <w:marTop w:val="0"/>
          <w:marBottom w:val="0"/>
          <w:divBdr>
            <w:top w:val="none" w:sz="0" w:space="0" w:color="auto"/>
            <w:left w:val="none" w:sz="0" w:space="0" w:color="auto"/>
            <w:bottom w:val="none" w:sz="0" w:space="0" w:color="auto"/>
            <w:right w:val="none" w:sz="0" w:space="0" w:color="auto"/>
          </w:divBdr>
        </w:div>
        <w:div w:id="656037476">
          <w:marLeft w:val="0"/>
          <w:marRight w:val="0"/>
          <w:marTop w:val="0"/>
          <w:marBottom w:val="0"/>
          <w:divBdr>
            <w:top w:val="none" w:sz="0" w:space="0" w:color="auto"/>
            <w:left w:val="none" w:sz="0" w:space="0" w:color="auto"/>
            <w:bottom w:val="none" w:sz="0" w:space="0" w:color="auto"/>
            <w:right w:val="none" w:sz="0" w:space="0" w:color="auto"/>
          </w:divBdr>
        </w:div>
        <w:div w:id="738792743">
          <w:marLeft w:val="0"/>
          <w:marRight w:val="0"/>
          <w:marTop w:val="0"/>
          <w:marBottom w:val="0"/>
          <w:divBdr>
            <w:top w:val="none" w:sz="0" w:space="0" w:color="auto"/>
            <w:left w:val="none" w:sz="0" w:space="0" w:color="auto"/>
            <w:bottom w:val="none" w:sz="0" w:space="0" w:color="auto"/>
            <w:right w:val="none" w:sz="0" w:space="0" w:color="auto"/>
          </w:divBdr>
        </w:div>
        <w:div w:id="768740399">
          <w:marLeft w:val="0"/>
          <w:marRight w:val="0"/>
          <w:marTop w:val="0"/>
          <w:marBottom w:val="0"/>
          <w:divBdr>
            <w:top w:val="none" w:sz="0" w:space="0" w:color="auto"/>
            <w:left w:val="none" w:sz="0" w:space="0" w:color="auto"/>
            <w:bottom w:val="none" w:sz="0" w:space="0" w:color="auto"/>
            <w:right w:val="none" w:sz="0" w:space="0" w:color="auto"/>
          </w:divBdr>
        </w:div>
        <w:div w:id="779571893">
          <w:marLeft w:val="0"/>
          <w:marRight w:val="0"/>
          <w:marTop w:val="0"/>
          <w:marBottom w:val="0"/>
          <w:divBdr>
            <w:top w:val="none" w:sz="0" w:space="0" w:color="auto"/>
            <w:left w:val="none" w:sz="0" w:space="0" w:color="auto"/>
            <w:bottom w:val="none" w:sz="0" w:space="0" w:color="auto"/>
            <w:right w:val="none" w:sz="0" w:space="0" w:color="auto"/>
          </w:divBdr>
        </w:div>
        <w:div w:id="969672031">
          <w:marLeft w:val="0"/>
          <w:marRight w:val="0"/>
          <w:marTop w:val="0"/>
          <w:marBottom w:val="0"/>
          <w:divBdr>
            <w:top w:val="none" w:sz="0" w:space="0" w:color="auto"/>
            <w:left w:val="none" w:sz="0" w:space="0" w:color="auto"/>
            <w:bottom w:val="none" w:sz="0" w:space="0" w:color="auto"/>
            <w:right w:val="none" w:sz="0" w:space="0" w:color="auto"/>
          </w:divBdr>
        </w:div>
        <w:div w:id="1212615295">
          <w:marLeft w:val="0"/>
          <w:marRight w:val="0"/>
          <w:marTop w:val="0"/>
          <w:marBottom w:val="0"/>
          <w:divBdr>
            <w:top w:val="none" w:sz="0" w:space="0" w:color="auto"/>
            <w:left w:val="none" w:sz="0" w:space="0" w:color="auto"/>
            <w:bottom w:val="none" w:sz="0" w:space="0" w:color="auto"/>
            <w:right w:val="none" w:sz="0" w:space="0" w:color="auto"/>
          </w:divBdr>
        </w:div>
        <w:div w:id="1489127744">
          <w:marLeft w:val="0"/>
          <w:marRight w:val="0"/>
          <w:marTop w:val="0"/>
          <w:marBottom w:val="0"/>
          <w:divBdr>
            <w:top w:val="none" w:sz="0" w:space="0" w:color="auto"/>
            <w:left w:val="none" w:sz="0" w:space="0" w:color="auto"/>
            <w:bottom w:val="none" w:sz="0" w:space="0" w:color="auto"/>
            <w:right w:val="none" w:sz="0" w:space="0" w:color="auto"/>
          </w:divBdr>
        </w:div>
        <w:div w:id="1645306553">
          <w:marLeft w:val="0"/>
          <w:marRight w:val="0"/>
          <w:marTop w:val="0"/>
          <w:marBottom w:val="0"/>
          <w:divBdr>
            <w:top w:val="none" w:sz="0" w:space="0" w:color="auto"/>
            <w:left w:val="none" w:sz="0" w:space="0" w:color="auto"/>
            <w:bottom w:val="none" w:sz="0" w:space="0" w:color="auto"/>
            <w:right w:val="none" w:sz="0" w:space="0" w:color="auto"/>
          </w:divBdr>
        </w:div>
        <w:div w:id="1991327873">
          <w:marLeft w:val="0"/>
          <w:marRight w:val="0"/>
          <w:marTop w:val="0"/>
          <w:marBottom w:val="0"/>
          <w:divBdr>
            <w:top w:val="none" w:sz="0" w:space="0" w:color="auto"/>
            <w:left w:val="none" w:sz="0" w:space="0" w:color="auto"/>
            <w:bottom w:val="none" w:sz="0" w:space="0" w:color="auto"/>
            <w:right w:val="none" w:sz="0" w:space="0" w:color="auto"/>
          </w:divBdr>
        </w:div>
      </w:divsChild>
    </w:div>
    <w:div w:id="858738850">
      <w:bodyDiv w:val="1"/>
      <w:marLeft w:val="0"/>
      <w:marRight w:val="0"/>
      <w:marTop w:val="0"/>
      <w:marBottom w:val="0"/>
      <w:divBdr>
        <w:top w:val="none" w:sz="0" w:space="0" w:color="auto"/>
        <w:left w:val="none" w:sz="0" w:space="0" w:color="auto"/>
        <w:bottom w:val="none" w:sz="0" w:space="0" w:color="auto"/>
        <w:right w:val="none" w:sz="0" w:space="0" w:color="auto"/>
      </w:divBdr>
      <w:divsChild>
        <w:div w:id="1176723537">
          <w:marLeft w:val="0"/>
          <w:marRight w:val="0"/>
          <w:marTop w:val="210"/>
          <w:marBottom w:val="0"/>
          <w:divBdr>
            <w:top w:val="none" w:sz="0" w:space="0" w:color="auto"/>
            <w:left w:val="none" w:sz="0" w:space="0" w:color="auto"/>
            <w:bottom w:val="none" w:sz="0" w:space="0" w:color="auto"/>
            <w:right w:val="none" w:sz="0" w:space="0" w:color="auto"/>
          </w:divBdr>
        </w:div>
        <w:div w:id="1886719936">
          <w:marLeft w:val="0"/>
          <w:marRight w:val="0"/>
          <w:marTop w:val="135"/>
          <w:marBottom w:val="0"/>
          <w:divBdr>
            <w:top w:val="none" w:sz="0" w:space="0" w:color="auto"/>
            <w:left w:val="none" w:sz="0" w:space="0" w:color="auto"/>
            <w:bottom w:val="none" w:sz="0" w:space="0" w:color="auto"/>
            <w:right w:val="none" w:sz="0" w:space="0" w:color="auto"/>
          </w:divBdr>
        </w:div>
      </w:divsChild>
    </w:div>
    <w:div w:id="1140806875">
      <w:bodyDiv w:val="1"/>
      <w:marLeft w:val="0"/>
      <w:marRight w:val="0"/>
      <w:marTop w:val="0"/>
      <w:marBottom w:val="0"/>
      <w:divBdr>
        <w:top w:val="none" w:sz="0" w:space="0" w:color="auto"/>
        <w:left w:val="none" w:sz="0" w:space="0" w:color="auto"/>
        <w:bottom w:val="none" w:sz="0" w:space="0" w:color="auto"/>
        <w:right w:val="none" w:sz="0" w:space="0" w:color="auto"/>
      </w:divBdr>
    </w:div>
    <w:div w:id="1712336823">
      <w:bodyDiv w:val="1"/>
      <w:marLeft w:val="0"/>
      <w:marRight w:val="0"/>
      <w:marTop w:val="0"/>
      <w:marBottom w:val="0"/>
      <w:divBdr>
        <w:top w:val="none" w:sz="0" w:space="0" w:color="auto"/>
        <w:left w:val="none" w:sz="0" w:space="0" w:color="auto"/>
        <w:bottom w:val="none" w:sz="0" w:space="0" w:color="auto"/>
        <w:right w:val="none" w:sz="0" w:space="0" w:color="auto"/>
      </w:divBdr>
      <w:divsChild>
        <w:div w:id="104661567">
          <w:marLeft w:val="0"/>
          <w:marRight w:val="0"/>
          <w:marTop w:val="0"/>
          <w:marBottom w:val="0"/>
          <w:divBdr>
            <w:top w:val="none" w:sz="0" w:space="0" w:color="auto"/>
            <w:left w:val="none" w:sz="0" w:space="0" w:color="auto"/>
            <w:bottom w:val="none" w:sz="0" w:space="0" w:color="auto"/>
            <w:right w:val="none" w:sz="0" w:space="0" w:color="auto"/>
          </w:divBdr>
        </w:div>
        <w:div w:id="134376492">
          <w:marLeft w:val="0"/>
          <w:marRight w:val="0"/>
          <w:marTop w:val="0"/>
          <w:marBottom w:val="0"/>
          <w:divBdr>
            <w:top w:val="none" w:sz="0" w:space="0" w:color="auto"/>
            <w:left w:val="none" w:sz="0" w:space="0" w:color="auto"/>
            <w:bottom w:val="none" w:sz="0" w:space="0" w:color="auto"/>
            <w:right w:val="none" w:sz="0" w:space="0" w:color="auto"/>
          </w:divBdr>
        </w:div>
        <w:div w:id="705525357">
          <w:marLeft w:val="0"/>
          <w:marRight w:val="0"/>
          <w:marTop w:val="0"/>
          <w:marBottom w:val="0"/>
          <w:divBdr>
            <w:top w:val="none" w:sz="0" w:space="0" w:color="auto"/>
            <w:left w:val="none" w:sz="0" w:space="0" w:color="auto"/>
            <w:bottom w:val="none" w:sz="0" w:space="0" w:color="auto"/>
            <w:right w:val="none" w:sz="0" w:space="0" w:color="auto"/>
          </w:divBdr>
        </w:div>
        <w:div w:id="976184671">
          <w:marLeft w:val="0"/>
          <w:marRight w:val="0"/>
          <w:marTop w:val="0"/>
          <w:marBottom w:val="0"/>
          <w:divBdr>
            <w:top w:val="none" w:sz="0" w:space="0" w:color="auto"/>
            <w:left w:val="none" w:sz="0" w:space="0" w:color="auto"/>
            <w:bottom w:val="none" w:sz="0" w:space="0" w:color="auto"/>
            <w:right w:val="none" w:sz="0" w:space="0" w:color="auto"/>
          </w:divBdr>
        </w:div>
        <w:div w:id="1041707314">
          <w:marLeft w:val="0"/>
          <w:marRight w:val="0"/>
          <w:marTop w:val="0"/>
          <w:marBottom w:val="0"/>
          <w:divBdr>
            <w:top w:val="none" w:sz="0" w:space="0" w:color="auto"/>
            <w:left w:val="none" w:sz="0" w:space="0" w:color="auto"/>
            <w:bottom w:val="none" w:sz="0" w:space="0" w:color="auto"/>
            <w:right w:val="none" w:sz="0" w:space="0" w:color="auto"/>
          </w:divBdr>
        </w:div>
        <w:div w:id="1517813838">
          <w:marLeft w:val="0"/>
          <w:marRight w:val="0"/>
          <w:marTop w:val="0"/>
          <w:marBottom w:val="0"/>
          <w:divBdr>
            <w:top w:val="none" w:sz="0" w:space="0" w:color="auto"/>
            <w:left w:val="none" w:sz="0" w:space="0" w:color="auto"/>
            <w:bottom w:val="none" w:sz="0" w:space="0" w:color="auto"/>
            <w:right w:val="none" w:sz="0" w:space="0" w:color="auto"/>
          </w:divBdr>
        </w:div>
        <w:div w:id="1559977583">
          <w:marLeft w:val="0"/>
          <w:marRight w:val="0"/>
          <w:marTop w:val="0"/>
          <w:marBottom w:val="0"/>
          <w:divBdr>
            <w:top w:val="none" w:sz="0" w:space="0" w:color="auto"/>
            <w:left w:val="none" w:sz="0" w:space="0" w:color="auto"/>
            <w:bottom w:val="none" w:sz="0" w:space="0" w:color="auto"/>
            <w:right w:val="none" w:sz="0" w:space="0" w:color="auto"/>
          </w:divBdr>
        </w:div>
        <w:div w:id="1644044605">
          <w:marLeft w:val="0"/>
          <w:marRight w:val="0"/>
          <w:marTop w:val="0"/>
          <w:marBottom w:val="0"/>
          <w:divBdr>
            <w:top w:val="none" w:sz="0" w:space="0" w:color="auto"/>
            <w:left w:val="none" w:sz="0" w:space="0" w:color="auto"/>
            <w:bottom w:val="none" w:sz="0" w:space="0" w:color="auto"/>
            <w:right w:val="none" w:sz="0" w:space="0" w:color="auto"/>
          </w:divBdr>
        </w:div>
        <w:div w:id="1720125988">
          <w:marLeft w:val="0"/>
          <w:marRight w:val="0"/>
          <w:marTop w:val="0"/>
          <w:marBottom w:val="0"/>
          <w:divBdr>
            <w:top w:val="none" w:sz="0" w:space="0" w:color="auto"/>
            <w:left w:val="none" w:sz="0" w:space="0" w:color="auto"/>
            <w:bottom w:val="none" w:sz="0" w:space="0" w:color="auto"/>
            <w:right w:val="none" w:sz="0" w:space="0" w:color="auto"/>
          </w:divBdr>
        </w:div>
        <w:div w:id="2056931145">
          <w:marLeft w:val="0"/>
          <w:marRight w:val="0"/>
          <w:marTop w:val="0"/>
          <w:marBottom w:val="0"/>
          <w:divBdr>
            <w:top w:val="none" w:sz="0" w:space="0" w:color="auto"/>
            <w:left w:val="none" w:sz="0" w:space="0" w:color="auto"/>
            <w:bottom w:val="none" w:sz="0" w:space="0" w:color="auto"/>
            <w:right w:val="none" w:sz="0" w:space="0" w:color="auto"/>
          </w:divBdr>
        </w:div>
      </w:divsChild>
    </w:div>
    <w:div w:id="1807428606">
      <w:bodyDiv w:val="1"/>
      <w:marLeft w:val="0"/>
      <w:marRight w:val="0"/>
      <w:marTop w:val="0"/>
      <w:marBottom w:val="0"/>
      <w:divBdr>
        <w:top w:val="none" w:sz="0" w:space="0" w:color="auto"/>
        <w:left w:val="none" w:sz="0" w:space="0" w:color="auto"/>
        <w:bottom w:val="none" w:sz="0" w:space="0" w:color="auto"/>
        <w:right w:val="none" w:sz="0" w:space="0" w:color="auto"/>
      </w:divBdr>
    </w:div>
    <w:div w:id="1961452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178987" TargetMode="External"/><Relationship Id="rId13" Type="http://schemas.openxmlformats.org/officeDocument/2006/relationships/hyperlink" Target="http://eur-lex.europa.eu/eli/dir/2003/124/oj/?locale=LV"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ur-lex.europa.eu/eli/dir/2003/6/oj/?locale=LV"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ur-lex.europa.eu/eli/reg/2014/596/oj/?locale=LV" TargetMode="External"/><Relationship Id="rId5" Type="http://schemas.openxmlformats.org/officeDocument/2006/relationships/webSettings" Target="webSettings.xml"/><Relationship Id="rId15" Type="http://schemas.openxmlformats.org/officeDocument/2006/relationships/hyperlink" Target="https://www.eba.europa.eu/sites/default/files/document_library/Publications/Guidelines/2023/EBA-GL-2023-03/Consolidated/1061630/EBA%20GL%202021%2002%20-%20consolidated%20%28amended%20by%20EBA%20GL%202023%2003%29_LV.pdf" TargetMode="External"/><Relationship Id="rId10" Type="http://schemas.openxmlformats.org/officeDocument/2006/relationships/hyperlink" Target="https://likumi.lv/ta/id/320289"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s://likumi.lv/ta/id/178987" TargetMode="External"/><Relationship Id="rId14" Type="http://schemas.openxmlformats.org/officeDocument/2006/relationships/hyperlink" Target="https://likumi.lv/ta/id/178987-noziedzigi-iegutu-lidzeklu-legalizacijas-un-terorisma-un-proliferacijas-finansesanas-noversanas-likum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16D25F15A3C54C80BA704D341023A44B"/>
        <w:category>
          <w:name w:val="General"/>
          <w:gallery w:val="placeholder"/>
        </w:category>
        <w:types>
          <w:type w:val="bbPlcHdr"/>
        </w:types>
        <w:behaviors>
          <w:behavior w:val="content"/>
        </w:behaviors>
        <w:guid w:val="{662BD0C5-36E1-4DB9-91B0-820EFFCECA46}"/>
      </w:docPartPr>
      <w:docPartBody>
        <w:p w:rsidR="002234D3" w:rsidRDefault="002234D3">
          <w:pPr>
            <w:pStyle w:val="16D25F15A3C54C80BA704D341023A44B"/>
          </w:pPr>
          <w:bookmarkStart w:id="0" w:name="_Hlk92186140"/>
          <w:r w:rsidRPr="00B21FDE">
            <w:rPr>
              <w:rFonts w:cs="Times New Roman"/>
              <w:sz w:val="14"/>
              <w:szCs w:val="14"/>
            </w:rPr>
            <w:t>K. VALDEMĀRA IELA 2A, RĪGA, LV-1050, LATVIJA. TĀLRUNIS +371 67022300, E-PASTS INFO@BANK.LV, WWW.BANK.LV</w:t>
          </w:r>
          <w:bookmarkEnd w:id="0"/>
        </w:p>
      </w:docPartBody>
    </w:docPart>
    <w:docPart>
      <w:docPartPr>
        <w:name w:val="4F132DB8F5E145C98E08AF5001CB752D"/>
        <w:category>
          <w:name w:val="General"/>
          <w:gallery w:val="placeholder"/>
        </w:category>
        <w:types>
          <w:type w:val="bbPlcHdr"/>
        </w:types>
        <w:behaviors>
          <w:behavior w:val="content"/>
        </w:behaviors>
        <w:guid w:val="{8742370D-986A-4C85-A7D6-8D5E74A9512B}"/>
      </w:docPartPr>
      <w:docPartBody>
        <w:p w:rsidR="002234D3" w:rsidRDefault="002234D3">
          <w:pPr>
            <w:pStyle w:val="4F132DB8F5E145C98E08AF5001CB752D"/>
          </w:pPr>
          <w:r w:rsidRPr="00723141">
            <w:rPr>
              <w:color w:val="808080" w:themeColor="background1" w:themeShade="80"/>
            </w:rPr>
            <w:t>[Datums]</w:t>
          </w:r>
        </w:p>
      </w:docPartBody>
    </w:docPart>
    <w:docPart>
      <w:docPartPr>
        <w:name w:val="5913913E970B453990ADCD332223DE86"/>
        <w:category>
          <w:name w:val="General"/>
          <w:gallery w:val="placeholder"/>
        </w:category>
        <w:types>
          <w:type w:val="bbPlcHdr"/>
        </w:types>
        <w:behaviors>
          <w:behavior w:val="content"/>
        </w:behaviors>
        <w:guid w:val="{E12C28D7-D634-4755-82C9-53DBC400D746}"/>
      </w:docPartPr>
      <w:docPartBody>
        <w:p w:rsidR="002234D3" w:rsidRDefault="002234D3">
          <w:pPr>
            <w:pStyle w:val="5913913E970B453990ADCD332223DE86"/>
          </w:pPr>
          <w:r>
            <w:t xml:space="preserve">Noteikumi </w:t>
          </w:r>
        </w:p>
      </w:docPartBody>
    </w:docPart>
    <w:docPart>
      <w:docPartPr>
        <w:name w:val="53A6A414E78647F08BE34136BDE847A3"/>
        <w:category>
          <w:name w:val="General"/>
          <w:gallery w:val="placeholder"/>
        </w:category>
        <w:types>
          <w:type w:val="bbPlcHdr"/>
        </w:types>
        <w:behaviors>
          <w:behavior w:val="content"/>
        </w:behaviors>
        <w:guid w:val="{D34472C9-C29C-4BE1-9D76-A170D45510B8}"/>
      </w:docPartPr>
      <w:docPartBody>
        <w:p w:rsidR="002234D3" w:rsidRDefault="002234D3">
          <w:pPr>
            <w:pStyle w:val="53A6A414E78647F08BE34136BDE847A3"/>
          </w:pPr>
          <w:r>
            <w:t xml:space="preserve">Nr. </w:t>
          </w:r>
        </w:p>
      </w:docPartBody>
    </w:docPart>
    <w:docPart>
      <w:docPartPr>
        <w:name w:val="3AD15FDC563F4B9E9FB24251343AD5A4"/>
        <w:category>
          <w:name w:val="General"/>
          <w:gallery w:val="placeholder"/>
        </w:category>
        <w:types>
          <w:type w:val="bbPlcHdr"/>
        </w:types>
        <w:behaviors>
          <w:behavior w:val="content"/>
        </w:behaviors>
        <w:guid w:val="{DC0840E9-2537-4D86-815B-D9544C912BC3}"/>
      </w:docPartPr>
      <w:docPartBody>
        <w:p w:rsidR="002234D3" w:rsidRDefault="002234D3">
          <w:pPr>
            <w:pStyle w:val="3AD15FDC563F4B9E9FB24251343AD5A4"/>
          </w:pPr>
          <w:r w:rsidRPr="00723141">
            <w:rPr>
              <w:color w:val="808080" w:themeColor="background1" w:themeShade="80"/>
            </w:rPr>
            <w:t>[____]</w:t>
          </w:r>
        </w:p>
      </w:docPartBody>
    </w:docPart>
    <w:docPart>
      <w:docPartPr>
        <w:name w:val="C5DD1EC5491645048D24BFF5D797BB00"/>
        <w:category>
          <w:name w:val="General"/>
          <w:gallery w:val="placeholder"/>
        </w:category>
        <w:types>
          <w:type w:val="bbPlcHdr"/>
        </w:types>
        <w:behaviors>
          <w:behavior w:val="content"/>
        </w:behaviors>
        <w:guid w:val="{28DA2E08-3FCF-44AE-BA7E-28F002A3A834}"/>
      </w:docPartPr>
      <w:docPartBody>
        <w:p w:rsidR="002234D3" w:rsidRDefault="002234D3">
          <w:pPr>
            <w:pStyle w:val="C5DD1EC5491645048D24BFF5D797BB00"/>
          </w:pPr>
          <w:r>
            <w:rPr>
              <w:rFonts w:cs="Times New Roman"/>
            </w:rPr>
            <w:t>Rīgā</w:t>
          </w:r>
        </w:p>
      </w:docPartBody>
    </w:docPart>
    <w:docPart>
      <w:docPartPr>
        <w:name w:val="58EC445556D04EC9959B9FDE7AFF48FB"/>
        <w:category>
          <w:name w:val="General"/>
          <w:gallery w:val="placeholder"/>
        </w:category>
        <w:types>
          <w:type w:val="bbPlcHdr"/>
        </w:types>
        <w:behaviors>
          <w:behavior w:val="content"/>
        </w:behaviors>
        <w:guid w:val="{076B6A33-D592-4353-905E-0FF43B8E7245}"/>
      </w:docPartPr>
      <w:docPartBody>
        <w:p w:rsidR="002234D3" w:rsidRDefault="002234D3">
          <w:pPr>
            <w:pStyle w:val="58EC445556D04EC9959B9FDE7AFF48FB"/>
          </w:pPr>
          <w:r w:rsidRPr="006C06FD">
            <w:rPr>
              <w:rStyle w:val="PlaceholderText"/>
              <w:b/>
            </w:rPr>
            <w:t>[Nosaukums]</w:t>
          </w:r>
        </w:p>
      </w:docPartBody>
    </w:docPart>
    <w:docPart>
      <w:docPartPr>
        <w:name w:val="6D9FF65D17954ABEB6A74EDD9A7E03E8"/>
        <w:category>
          <w:name w:val="General"/>
          <w:gallery w:val="placeholder"/>
        </w:category>
        <w:types>
          <w:type w:val="bbPlcHdr"/>
        </w:types>
        <w:behaviors>
          <w:behavior w:val="content"/>
        </w:behaviors>
        <w:guid w:val="{9EEECFC0-E7CD-4821-BBB0-F424C8955F25}"/>
      </w:docPartPr>
      <w:docPartBody>
        <w:p w:rsidR="002234D3" w:rsidRDefault="002234D3">
          <w:pPr>
            <w:pStyle w:val="6D9FF65D17954ABEB6A74EDD9A7E03E8"/>
          </w:pPr>
          <w:r>
            <w:rPr>
              <w:rFonts w:cs="Times New Roman"/>
            </w:rPr>
            <w:t xml:space="preserve">Izdoti </w:t>
          </w:r>
        </w:p>
      </w:docPartBody>
    </w:docPart>
    <w:docPart>
      <w:docPartPr>
        <w:name w:val="9467E1BD741744268630848AE54E72A3"/>
        <w:category>
          <w:name w:val="General"/>
          <w:gallery w:val="placeholder"/>
        </w:category>
        <w:types>
          <w:type w:val="bbPlcHdr"/>
        </w:types>
        <w:behaviors>
          <w:behavior w:val="content"/>
        </w:behaviors>
        <w:guid w:val="{4872B30E-A5F7-4A40-AADA-2DD68E1BF1EE}"/>
      </w:docPartPr>
      <w:docPartBody>
        <w:p w:rsidR="002234D3" w:rsidRDefault="002234D3">
          <w:pPr>
            <w:pStyle w:val="9467E1BD741744268630848AE54E72A3"/>
          </w:pPr>
          <w:r>
            <w:rPr>
              <w:rFonts w:cs="Times New Roman"/>
            </w:rPr>
            <w:t>saskaņā ar</w:t>
          </w:r>
        </w:p>
      </w:docPartBody>
    </w:docPart>
    <w:docPart>
      <w:docPartPr>
        <w:name w:val="8CD4102648AE41429B09150ACBA94CB9"/>
        <w:category>
          <w:name w:val="General"/>
          <w:gallery w:val="placeholder"/>
        </w:category>
        <w:types>
          <w:type w:val="bbPlcHdr"/>
        </w:types>
        <w:behaviors>
          <w:behavior w:val="content"/>
        </w:behaviors>
        <w:guid w:val="{71F68331-0A9F-4207-868A-EC40AD242623}"/>
      </w:docPartPr>
      <w:docPartBody>
        <w:p w:rsidR="002234D3" w:rsidRDefault="002234D3">
          <w:pPr>
            <w:pStyle w:val="8CD4102648AE41429B09150ACBA94CB9"/>
          </w:pPr>
          <w:r w:rsidRPr="00301089">
            <w:rPr>
              <w:rStyle w:val="PlaceholderText"/>
            </w:rPr>
            <w:t>[likuma]</w:t>
          </w:r>
        </w:p>
      </w:docPartBody>
    </w:docPart>
    <w:docPart>
      <w:docPartPr>
        <w:name w:val="6BE306C0D4404CC9BB8FD1DB350A5757"/>
        <w:category>
          <w:name w:val="General"/>
          <w:gallery w:val="placeholder"/>
        </w:category>
        <w:types>
          <w:type w:val="bbPlcHdr"/>
        </w:types>
        <w:behaviors>
          <w:behavior w:val="content"/>
        </w:behaviors>
        <w:guid w:val="{3FE85E9A-0CC7-4D76-8393-506C7F31FAC9}"/>
      </w:docPartPr>
      <w:docPartBody>
        <w:p w:rsidR="002234D3" w:rsidRDefault="002234D3">
          <w:pPr>
            <w:pStyle w:val="6BE306C0D4404CC9BB8FD1DB350A5757"/>
          </w:pPr>
          <w:r w:rsidRPr="00DB385B">
            <w:rPr>
              <w:rStyle w:val="PlaceholderText"/>
            </w:rPr>
            <w:t>[vārdiem]</w:t>
          </w:r>
        </w:p>
      </w:docPartBody>
    </w:docPart>
    <w:docPart>
      <w:docPartPr>
        <w:name w:val="F9156B38F030498DBD6DB40B7DC66816"/>
        <w:category>
          <w:name w:val="General"/>
          <w:gallery w:val="placeholder"/>
        </w:category>
        <w:types>
          <w:type w:val="bbPlcHdr"/>
        </w:types>
        <w:behaviors>
          <w:behavior w:val="content"/>
        </w:behaviors>
        <w:guid w:val="{C6A31234-4A60-4A97-A734-FFD42EA77A47}"/>
      </w:docPartPr>
      <w:docPartBody>
        <w:p w:rsidR="002234D3" w:rsidRDefault="002234D3">
          <w:pPr>
            <w:pStyle w:val="F9156B38F030498DBD6DB40B7DC66816"/>
          </w:pPr>
          <w:r>
            <w:rPr>
              <w:rFonts w:ascii="Times New Roman" w:hAnsi="Times New Roman" w:cs="Times New Roman"/>
            </w:rPr>
            <w:t>{amats}</w:t>
          </w:r>
        </w:p>
      </w:docPartBody>
    </w:docPart>
    <w:docPart>
      <w:docPartPr>
        <w:name w:val="AB12BA39A9D94DDDB3BAEA4AC3FA9F97"/>
        <w:category>
          <w:name w:val="General"/>
          <w:gallery w:val="placeholder"/>
        </w:category>
        <w:types>
          <w:type w:val="bbPlcHdr"/>
        </w:types>
        <w:behaviors>
          <w:behavior w:val="content"/>
        </w:behaviors>
        <w:guid w:val="{BE9FA205-36A1-4E15-9062-93955EFA92B4}"/>
      </w:docPartPr>
      <w:docPartBody>
        <w:p w:rsidR="002234D3" w:rsidRDefault="002234D3">
          <w:pPr>
            <w:pStyle w:val="AB12BA39A9D94DDDB3BAEA4AC3FA9F97"/>
          </w:pPr>
          <w:r w:rsidRPr="00723141">
            <w:rPr>
              <w:color w:val="808080" w:themeColor="background1" w:themeShade="80"/>
            </w:rPr>
            <w:t>[V. Uzvārds]</w:t>
          </w:r>
        </w:p>
      </w:docPartBody>
    </w:docPart>
    <w:docPart>
      <w:docPartPr>
        <w:name w:val="2630DD7248DE44E0AEC920100D224675"/>
        <w:category>
          <w:name w:val="General"/>
          <w:gallery w:val="placeholder"/>
        </w:category>
        <w:types>
          <w:type w:val="bbPlcHdr"/>
        </w:types>
        <w:behaviors>
          <w:behavior w:val="content"/>
        </w:behaviors>
        <w:guid w:val="{F90B0CB2-452E-4231-B59F-CDA2BF4FD31F}"/>
      </w:docPartPr>
      <w:docPartBody>
        <w:p w:rsidR="00277E34" w:rsidRDefault="002234D3">
          <w:pPr>
            <w:pStyle w:val="2630DD7248DE44E0AEC920100D224675"/>
          </w:pPr>
          <w:r w:rsidRPr="006C06FD">
            <w:rPr>
              <w:rStyle w:val="PlaceholderText"/>
              <w:b/>
            </w:rPr>
            <w:t>[Nosaukums]</w:t>
          </w:r>
        </w:p>
      </w:docPartBody>
    </w:docPart>
    <w:docPart>
      <w:docPartPr>
        <w:name w:val="A17BD5B54DAC4B7ABD0C0849AC963FA9"/>
        <w:category>
          <w:name w:val="General"/>
          <w:gallery w:val="placeholder"/>
        </w:category>
        <w:types>
          <w:type w:val="bbPlcHdr"/>
        </w:types>
        <w:behaviors>
          <w:behavior w:val="content"/>
        </w:behaviors>
        <w:guid w:val="{9F1AF73A-1F6C-4D87-89A1-4621F1E282E8}"/>
      </w:docPartPr>
      <w:docPartBody>
        <w:p w:rsidR="004A54C1" w:rsidRDefault="004A54C1" w:rsidP="004A54C1">
          <w:pPr>
            <w:pStyle w:val="A17BD5B54DAC4B7ABD0C0849AC963FA9"/>
          </w:pPr>
          <w:r w:rsidRPr="006C06FD">
            <w:rPr>
              <w:rStyle w:val="PlaceholderText"/>
              <w:b/>
            </w:rPr>
            <w:t>[Nosaukums]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34D3"/>
    <w:rsid w:val="00002707"/>
    <w:rsid w:val="00050B81"/>
    <w:rsid w:val="000517FB"/>
    <w:rsid w:val="000762BA"/>
    <w:rsid w:val="0007668D"/>
    <w:rsid w:val="00084FDB"/>
    <w:rsid w:val="000A329F"/>
    <w:rsid w:val="00120A90"/>
    <w:rsid w:val="00137432"/>
    <w:rsid w:val="00180A30"/>
    <w:rsid w:val="001835D2"/>
    <w:rsid w:val="001B52E2"/>
    <w:rsid w:val="001F019E"/>
    <w:rsid w:val="0022290E"/>
    <w:rsid w:val="002234D3"/>
    <w:rsid w:val="00231770"/>
    <w:rsid w:val="00242CA9"/>
    <w:rsid w:val="00277E34"/>
    <w:rsid w:val="0029621E"/>
    <w:rsid w:val="002A0B6E"/>
    <w:rsid w:val="002B6C8D"/>
    <w:rsid w:val="002D175E"/>
    <w:rsid w:val="002D59BB"/>
    <w:rsid w:val="002E35E9"/>
    <w:rsid w:val="00314AC1"/>
    <w:rsid w:val="003253AF"/>
    <w:rsid w:val="003405F1"/>
    <w:rsid w:val="00343A15"/>
    <w:rsid w:val="003608CC"/>
    <w:rsid w:val="00361CC1"/>
    <w:rsid w:val="003D0744"/>
    <w:rsid w:val="003E2B6C"/>
    <w:rsid w:val="0043126C"/>
    <w:rsid w:val="00472D40"/>
    <w:rsid w:val="00484F8B"/>
    <w:rsid w:val="004A54C1"/>
    <w:rsid w:val="004C0A52"/>
    <w:rsid w:val="004C464B"/>
    <w:rsid w:val="00530D25"/>
    <w:rsid w:val="00544797"/>
    <w:rsid w:val="005A6A81"/>
    <w:rsid w:val="005D35E7"/>
    <w:rsid w:val="005D622A"/>
    <w:rsid w:val="005F29DF"/>
    <w:rsid w:val="005F43FB"/>
    <w:rsid w:val="0060085B"/>
    <w:rsid w:val="00637096"/>
    <w:rsid w:val="006460B5"/>
    <w:rsid w:val="00653CB6"/>
    <w:rsid w:val="006541B5"/>
    <w:rsid w:val="006848C4"/>
    <w:rsid w:val="00727C8A"/>
    <w:rsid w:val="00781D55"/>
    <w:rsid w:val="00781F5E"/>
    <w:rsid w:val="007940D9"/>
    <w:rsid w:val="007B0441"/>
    <w:rsid w:val="007D0300"/>
    <w:rsid w:val="007D1023"/>
    <w:rsid w:val="00820541"/>
    <w:rsid w:val="00884D0B"/>
    <w:rsid w:val="008C3325"/>
    <w:rsid w:val="008D2ECB"/>
    <w:rsid w:val="009B2B4F"/>
    <w:rsid w:val="009C01BD"/>
    <w:rsid w:val="00A17420"/>
    <w:rsid w:val="00A22D74"/>
    <w:rsid w:val="00A261BD"/>
    <w:rsid w:val="00A66D0E"/>
    <w:rsid w:val="00A775A2"/>
    <w:rsid w:val="00A83ABE"/>
    <w:rsid w:val="00B10405"/>
    <w:rsid w:val="00B41BCA"/>
    <w:rsid w:val="00B439ED"/>
    <w:rsid w:val="00B97073"/>
    <w:rsid w:val="00BC3A7A"/>
    <w:rsid w:val="00C025E6"/>
    <w:rsid w:val="00C3784A"/>
    <w:rsid w:val="00C52277"/>
    <w:rsid w:val="00C748BE"/>
    <w:rsid w:val="00C87E4F"/>
    <w:rsid w:val="00C9054C"/>
    <w:rsid w:val="00D12C6D"/>
    <w:rsid w:val="00D22B9D"/>
    <w:rsid w:val="00D95BF5"/>
    <w:rsid w:val="00DC0B39"/>
    <w:rsid w:val="00DC135A"/>
    <w:rsid w:val="00DD0FD2"/>
    <w:rsid w:val="00E16365"/>
    <w:rsid w:val="00E25BF4"/>
    <w:rsid w:val="00E54F05"/>
    <w:rsid w:val="00E85C20"/>
    <w:rsid w:val="00E97815"/>
    <w:rsid w:val="00EB7DA5"/>
    <w:rsid w:val="00EF306B"/>
    <w:rsid w:val="00F01610"/>
    <w:rsid w:val="00F15528"/>
    <w:rsid w:val="00FC70C7"/>
    <w:rsid w:val="00FD5614"/>
    <w:rsid w:val="00FD697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lv-LV" w:eastAsia="lv-LV"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6D25F15A3C54C80BA704D341023A44B">
    <w:name w:val="16D25F15A3C54C80BA704D341023A44B"/>
  </w:style>
  <w:style w:type="paragraph" w:customStyle="1" w:styleId="4F132DB8F5E145C98E08AF5001CB752D">
    <w:name w:val="4F132DB8F5E145C98E08AF5001CB752D"/>
  </w:style>
  <w:style w:type="paragraph" w:customStyle="1" w:styleId="5913913E970B453990ADCD332223DE86">
    <w:name w:val="5913913E970B453990ADCD332223DE86"/>
  </w:style>
  <w:style w:type="paragraph" w:customStyle="1" w:styleId="53A6A414E78647F08BE34136BDE847A3">
    <w:name w:val="53A6A414E78647F08BE34136BDE847A3"/>
  </w:style>
  <w:style w:type="paragraph" w:customStyle="1" w:styleId="3AD15FDC563F4B9E9FB24251343AD5A4">
    <w:name w:val="3AD15FDC563F4B9E9FB24251343AD5A4"/>
  </w:style>
  <w:style w:type="paragraph" w:customStyle="1" w:styleId="C5DD1EC5491645048D24BFF5D797BB00">
    <w:name w:val="C5DD1EC5491645048D24BFF5D797BB00"/>
  </w:style>
  <w:style w:type="character" w:styleId="PlaceholderText">
    <w:name w:val="Placeholder Text"/>
    <w:basedOn w:val="DefaultParagraphFont"/>
    <w:uiPriority w:val="99"/>
    <w:semiHidden/>
    <w:rsid w:val="004A54C1"/>
    <w:rPr>
      <w:color w:val="808080"/>
    </w:rPr>
  </w:style>
  <w:style w:type="paragraph" w:customStyle="1" w:styleId="58EC445556D04EC9959B9FDE7AFF48FB">
    <w:name w:val="58EC445556D04EC9959B9FDE7AFF48FB"/>
  </w:style>
  <w:style w:type="paragraph" w:customStyle="1" w:styleId="6D9FF65D17954ABEB6A74EDD9A7E03E8">
    <w:name w:val="6D9FF65D17954ABEB6A74EDD9A7E03E8"/>
  </w:style>
  <w:style w:type="paragraph" w:customStyle="1" w:styleId="9467E1BD741744268630848AE54E72A3">
    <w:name w:val="9467E1BD741744268630848AE54E72A3"/>
  </w:style>
  <w:style w:type="paragraph" w:customStyle="1" w:styleId="8CD4102648AE41429B09150ACBA94CB9">
    <w:name w:val="8CD4102648AE41429B09150ACBA94CB9"/>
  </w:style>
  <w:style w:type="paragraph" w:customStyle="1" w:styleId="6BE306C0D4404CC9BB8FD1DB350A5757">
    <w:name w:val="6BE306C0D4404CC9BB8FD1DB350A5757"/>
  </w:style>
  <w:style w:type="paragraph" w:customStyle="1" w:styleId="F9156B38F030498DBD6DB40B7DC66816">
    <w:name w:val="F9156B38F030498DBD6DB40B7DC66816"/>
  </w:style>
  <w:style w:type="paragraph" w:customStyle="1" w:styleId="AB12BA39A9D94DDDB3BAEA4AC3FA9F97">
    <w:name w:val="AB12BA39A9D94DDDB3BAEA4AC3FA9F97"/>
  </w:style>
  <w:style w:type="paragraph" w:customStyle="1" w:styleId="2630DD7248DE44E0AEC920100D224675">
    <w:name w:val="2630DD7248DE44E0AEC920100D224675"/>
    <w:rPr>
      <w:lang w:val="en-US" w:eastAsia="en-US"/>
    </w:rPr>
  </w:style>
  <w:style w:type="paragraph" w:customStyle="1" w:styleId="A17BD5B54DAC4B7ABD0C0849AC963FA9">
    <w:name w:val="A17BD5B54DAC4B7ABD0C0849AC963FA9"/>
    <w:rsid w:val="004A54C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B25A22-DD69-430D-8251-4800DB41AC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23979</Words>
  <Characters>13669</Characters>
  <Application>Microsoft Office Word</Application>
  <DocSecurity>0</DocSecurity>
  <Lines>113</Lines>
  <Paragraphs>75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37573</CharactersWithSpaces>
  <SharedDoc>false</SharedDoc>
  <HLinks>
    <vt:vector size="54" baseType="variant">
      <vt:variant>
        <vt:i4>7012404</vt:i4>
      </vt:variant>
      <vt:variant>
        <vt:i4>24</vt:i4>
      </vt:variant>
      <vt:variant>
        <vt:i4>0</vt:i4>
      </vt:variant>
      <vt:variant>
        <vt:i4>5</vt:i4>
      </vt:variant>
      <vt:variant>
        <vt:lpwstr>http://eur-lex.europa.eu/eli/dir/2015/849/oj/?locale=LV</vt:lpwstr>
      </vt:variant>
      <vt:variant>
        <vt:lpwstr/>
      </vt:variant>
      <vt:variant>
        <vt:i4>1572866</vt:i4>
      </vt:variant>
      <vt:variant>
        <vt:i4>21</vt:i4>
      </vt:variant>
      <vt:variant>
        <vt:i4>0</vt:i4>
      </vt:variant>
      <vt:variant>
        <vt:i4>5</vt:i4>
      </vt:variant>
      <vt:variant>
        <vt:lpwstr>https://likumi.lv/ta/id/178987-noziedzigi-iegutu-lidzeklu-legalizacijas-un-terorisma-un-proliferacijas-finansesanas-noversanas-likums</vt:lpwstr>
      </vt:variant>
      <vt:variant>
        <vt:lpwstr/>
      </vt:variant>
      <vt:variant>
        <vt:i4>7077942</vt:i4>
      </vt:variant>
      <vt:variant>
        <vt:i4>18</vt:i4>
      </vt:variant>
      <vt:variant>
        <vt:i4>0</vt:i4>
      </vt:variant>
      <vt:variant>
        <vt:i4>5</vt:i4>
      </vt:variant>
      <vt:variant>
        <vt:lpwstr>http://eur-lex.europa.eu/eli/dir/2003/124/oj/?locale=LV</vt:lpwstr>
      </vt:variant>
      <vt:variant>
        <vt:lpwstr/>
      </vt:variant>
      <vt:variant>
        <vt:i4>6160389</vt:i4>
      </vt:variant>
      <vt:variant>
        <vt:i4>15</vt:i4>
      </vt:variant>
      <vt:variant>
        <vt:i4>0</vt:i4>
      </vt:variant>
      <vt:variant>
        <vt:i4>5</vt:i4>
      </vt:variant>
      <vt:variant>
        <vt:lpwstr>http://eur-lex.europa.eu/eli/dir/2003/6/oj/?locale=LV</vt:lpwstr>
      </vt:variant>
      <vt:variant>
        <vt:lpwstr/>
      </vt:variant>
      <vt:variant>
        <vt:i4>6619195</vt:i4>
      </vt:variant>
      <vt:variant>
        <vt:i4>12</vt:i4>
      </vt:variant>
      <vt:variant>
        <vt:i4>0</vt:i4>
      </vt:variant>
      <vt:variant>
        <vt:i4>5</vt:i4>
      </vt:variant>
      <vt:variant>
        <vt:lpwstr>http://eur-lex.europa.eu/eli/reg/2014/596/oj/?locale=LV</vt:lpwstr>
      </vt:variant>
      <vt:variant>
        <vt:lpwstr/>
      </vt:variant>
      <vt:variant>
        <vt:i4>983046</vt:i4>
      </vt:variant>
      <vt:variant>
        <vt:i4>9</vt:i4>
      </vt:variant>
      <vt:variant>
        <vt:i4>0</vt:i4>
      </vt:variant>
      <vt:variant>
        <vt:i4>5</vt:i4>
      </vt:variant>
      <vt:variant>
        <vt:lpwstr>https://likumi.lv/ta/id/320289</vt:lpwstr>
      </vt:variant>
      <vt:variant>
        <vt:lpwstr>p6</vt:lpwstr>
      </vt:variant>
      <vt:variant>
        <vt:i4>7012404</vt:i4>
      </vt:variant>
      <vt:variant>
        <vt:i4>6</vt:i4>
      </vt:variant>
      <vt:variant>
        <vt:i4>0</vt:i4>
      </vt:variant>
      <vt:variant>
        <vt:i4>5</vt:i4>
      </vt:variant>
      <vt:variant>
        <vt:lpwstr>http://eur-lex.europa.eu/eli/dir/2015/849/oj/?locale=LV</vt:lpwstr>
      </vt:variant>
      <vt:variant>
        <vt:lpwstr/>
      </vt:variant>
      <vt:variant>
        <vt:i4>5701693</vt:i4>
      </vt:variant>
      <vt:variant>
        <vt:i4>3</vt:i4>
      </vt:variant>
      <vt:variant>
        <vt:i4>0</vt:i4>
      </vt:variant>
      <vt:variant>
        <vt:i4>5</vt:i4>
      </vt:variant>
      <vt:variant>
        <vt:lpwstr>https://likumi.lv/ta/id/178987</vt:lpwstr>
      </vt:variant>
      <vt:variant>
        <vt:lpwstr>p11_1</vt:lpwstr>
      </vt:variant>
      <vt:variant>
        <vt:i4>917516</vt:i4>
      </vt:variant>
      <vt:variant>
        <vt:i4>0</vt:i4>
      </vt:variant>
      <vt:variant>
        <vt:i4>0</vt:i4>
      </vt:variant>
      <vt:variant>
        <vt:i4>5</vt:i4>
      </vt:variant>
      <vt:variant>
        <vt:lpwstr>https://likumi.lv/ta/id/178987</vt:lpwstr>
      </vt:variant>
      <vt:variant>
        <vt:lpwstr>p7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Zane Zarečņeva</dc:creator>
  <cp:keywords/>
  <cp:lastModifiedBy>Zane Zarečņeva</cp:lastModifiedBy>
  <cp:revision>2</cp:revision>
  <dcterms:created xsi:type="dcterms:W3CDTF">2024-08-05T08:41:00Z</dcterms:created>
  <dcterms:modified xsi:type="dcterms:W3CDTF">2024-08-05T08:41:00Z</dcterms:modified>
</cp:coreProperties>
</file>